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572E" w14:textId="77777777" w:rsidR="0086646A" w:rsidRDefault="00000000">
      <w:pPr>
        <w:rPr>
          <w:b/>
          <w:bCs/>
          <w:sz w:val="52"/>
          <w:szCs w:val="84"/>
        </w:rPr>
      </w:pPr>
      <w:bookmarkStart w:id="0" w:name="_Hlk512244031"/>
      <w:r>
        <w:rPr>
          <w:noProof/>
        </w:rPr>
        <w:drawing>
          <wp:anchor distT="0" distB="0" distL="114300" distR="114300" simplePos="0" relativeHeight="251659264" behindDoc="0" locked="0" layoutInCell="1" allowOverlap="1" wp14:anchorId="40BCCBDA" wp14:editId="25E535A6">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1F494878" w14:textId="77777777" w:rsidR="0086646A" w:rsidRDefault="0086646A">
      <w:pPr>
        <w:rPr>
          <w:b/>
          <w:bCs/>
          <w:sz w:val="52"/>
          <w:szCs w:val="84"/>
        </w:rPr>
      </w:pPr>
    </w:p>
    <w:p w14:paraId="596DE561" w14:textId="77777777" w:rsidR="0086646A" w:rsidRDefault="00000000">
      <w:pPr>
        <w:jc w:val="right"/>
        <w:rPr>
          <w:color w:val="auto"/>
          <w:sz w:val="32"/>
          <w:szCs w:val="32"/>
        </w:rPr>
      </w:pPr>
      <w:r>
        <w:rPr>
          <w:b/>
          <w:bCs/>
          <w:color w:val="auto"/>
          <w:sz w:val="36"/>
          <w:szCs w:val="36"/>
        </w:rPr>
        <w:t xml:space="preserve">T/CECS </w:t>
      </w:r>
      <w:r>
        <w:rPr>
          <w:color w:val="auto"/>
          <w:sz w:val="36"/>
          <w:szCs w:val="36"/>
        </w:rPr>
        <w:t>XXX- 202X</w:t>
      </w:r>
    </w:p>
    <w:p w14:paraId="6805A682" w14:textId="77777777" w:rsidR="0086646A" w:rsidRDefault="00000000">
      <w:pPr>
        <w:jc w:val="center"/>
        <w:rPr>
          <w:szCs w:val="32"/>
        </w:rPr>
      </w:pPr>
      <w:r>
        <w:rPr>
          <w:noProof/>
          <w:szCs w:val="32"/>
        </w:rPr>
        <mc:AlternateContent>
          <mc:Choice Requires="wps">
            <w:drawing>
              <wp:anchor distT="0" distB="0" distL="114300" distR="114300" simplePos="0" relativeHeight="251660288" behindDoc="0" locked="0" layoutInCell="1" allowOverlap="1" wp14:anchorId="6547F7C5" wp14:editId="14F931F0">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BD2FE"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" strokecolor="black [3200]" strokeweight="1.5pt">
                <v:stroke joinstyle="miter"/>
              </v:line>
            </w:pict>
          </mc:Fallback>
        </mc:AlternateContent>
      </w:r>
    </w:p>
    <w:p w14:paraId="3BD1B520" w14:textId="77777777" w:rsidR="0086646A" w:rsidRDefault="0086646A">
      <w:pPr>
        <w:widowControl/>
        <w:tabs>
          <w:tab w:val="left" w:pos="3510"/>
        </w:tabs>
        <w:jc w:val="left"/>
        <w:rPr>
          <w:rFonts w:ascii="宋体" w:hAnsi="宋体"/>
          <w:color w:val="000000" w:themeColor="text1"/>
        </w:rPr>
      </w:pPr>
    </w:p>
    <w:p w14:paraId="771E55AD" w14:textId="77777777" w:rsidR="0086646A" w:rsidRDefault="0086646A"/>
    <w:p w14:paraId="61C9D1DF" w14:textId="77777777" w:rsidR="0086646A" w:rsidRDefault="00000000">
      <w:pPr>
        <w:spacing w:line="360" w:lineRule="auto"/>
        <w:ind w:firstLineChars="200" w:firstLine="560"/>
        <w:jc w:val="center"/>
        <w:rPr>
          <w:b/>
          <w:bCs/>
          <w:color w:val="auto"/>
          <w:sz w:val="44"/>
          <w:szCs w:val="23"/>
        </w:rPr>
      </w:pPr>
      <w:r>
        <w:rPr>
          <w:color w:val="auto"/>
          <w:sz w:val="28"/>
        </w:rPr>
        <w:t>中国工程建设标准化协会标准</w:t>
      </w:r>
    </w:p>
    <w:p w14:paraId="168533F4" w14:textId="77777777" w:rsidR="0086646A" w:rsidRDefault="0086646A">
      <w:pPr>
        <w:pStyle w:val="aff"/>
        <w:spacing w:line="360" w:lineRule="auto"/>
        <w:rPr>
          <w:rFonts w:eastAsia="宋体"/>
        </w:rPr>
      </w:pPr>
    </w:p>
    <w:p w14:paraId="0F26C640" w14:textId="77777777" w:rsidR="0086646A" w:rsidRDefault="0086646A">
      <w:pPr>
        <w:pStyle w:val="afe"/>
        <w:spacing w:line="360" w:lineRule="auto"/>
        <w:rPr>
          <w:rFonts w:eastAsia="宋体"/>
        </w:rPr>
      </w:pPr>
    </w:p>
    <w:p w14:paraId="5D9037FA" w14:textId="77777777" w:rsidR="0086646A" w:rsidRDefault="00000000">
      <w:pPr>
        <w:pStyle w:val="afd"/>
      </w:pPr>
      <w:r>
        <w:rPr>
          <w:rFonts w:hint="eastAsia"/>
        </w:rPr>
        <w:t>地下人防工程环境监测与评价标准</w:t>
      </w:r>
    </w:p>
    <w:p w14:paraId="00C04A8A" w14:textId="77777777" w:rsidR="0086646A" w:rsidRDefault="00000000">
      <w:pPr>
        <w:pStyle w:val="afd"/>
        <w:rPr>
          <w:rFonts w:eastAsia="宋体"/>
          <w:b/>
          <w:bCs/>
          <w:sz w:val="32"/>
          <w:szCs w:val="32"/>
        </w:rPr>
      </w:pPr>
      <w:r>
        <w:rPr>
          <w:rFonts w:eastAsia="宋体"/>
          <w:b/>
          <w:bCs/>
          <w:sz w:val="32"/>
          <w:szCs w:val="32"/>
        </w:rPr>
        <w:t xml:space="preserve">Monitoring and evaluation standard for environment </w:t>
      </w:r>
      <w:r>
        <w:rPr>
          <w:rFonts w:eastAsia="宋体" w:hint="eastAsia"/>
          <w:b/>
          <w:bCs/>
          <w:sz w:val="32"/>
          <w:szCs w:val="32"/>
        </w:rPr>
        <w:t>of</w:t>
      </w:r>
      <w:r>
        <w:rPr>
          <w:rFonts w:eastAsia="宋体"/>
          <w:b/>
          <w:bCs/>
          <w:sz w:val="32"/>
          <w:szCs w:val="32"/>
        </w:rPr>
        <w:t xml:space="preserve">  underground civil air defen</w:t>
      </w:r>
      <w:r>
        <w:rPr>
          <w:rFonts w:eastAsia="宋体" w:hint="eastAsia"/>
          <w:b/>
          <w:bCs/>
          <w:sz w:val="32"/>
          <w:szCs w:val="32"/>
        </w:rPr>
        <w:t>c</w:t>
      </w:r>
      <w:r>
        <w:rPr>
          <w:rFonts w:eastAsia="宋体"/>
          <w:b/>
          <w:bCs/>
          <w:sz w:val="32"/>
          <w:szCs w:val="32"/>
        </w:rPr>
        <w:t>e works</w:t>
      </w:r>
    </w:p>
    <w:p w14:paraId="6BF84601" w14:textId="77777777" w:rsidR="0086646A" w:rsidRDefault="00000000">
      <w:pPr>
        <w:pStyle w:val="afd"/>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2EA28535" w14:textId="77777777" w:rsidR="0086646A" w:rsidRDefault="0086646A">
      <w:pPr>
        <w:pStyle w:val="afd"/>
        <w:rPr>
          <w:rFonts w:eastAsia="宋体"/>
        </w:rPr>
      </w:pPr>
    </w:p>
    <w:p w14:paraId="2BDD1666" w14:textId="77777777" w:rsidR="0086646A" w:rsidRDefault="00000000">
      <w:pPr>
        <w:pStyle w:val="afc"/>
        <w:spacing w:line="360" w:lineRule="auto"/>
      </w:pPr>
      <w:r>
        <w:rPr>
          <w:rFonts w:ascii="宋体" w:hAnsi="宋体" w:hint="eastAsia"/>
          <w:b/>
          <w:bCs/>
          <w:color w:val="0000FF"/>
          <w:sz w:val="24"/>
          <w:szCs w:val="24"/>
        </w:rPr>
        <w:t>在提交反馈意见时，请将您知道的相关专利连同支持性文件一并附上</w:t>
      </w:r>
    </w:p>
    <w:p w14:paraId="5BB12038" w14:textId="77777777" w:rsidR="0086646A" w:rsidRDefault="0086646A">
      <w:pPr>
        <w:pStyle w:val="afc"/>
        <w:spacing w:line="360" w:lineRule="auto"/>
        <w:rPr>
          <w:rFonts w:eastAsia="宋体" w:cs="Times New Roman"/>
        </w:rPr>
      </w:pPr>
    </w:p>
    <w:p w14:paraId="352DE407" w14:textId="77777777" w:rsidR="0086646A" w:rsidRDefault="0086646A">
      <w:pPr>
        <w:pStyle w:val="afc"/>
        <w:spacing w:line="360" w:lineRule="auto"/>
        <w:rPr>
          <w:rFonts w:eastAsia="宋体" w:cs="Times New Roman"/>
        </w:rPr>
      </w:pPr>
    </w:p>
    <w:p w14:paraId="3C91B8A9" w14:textId="77777777" w:rsidR="0086646A" w:rsidRDefault="0086646A">
      <w:pPr>
        <w:pStyle w:val="afc"/>
        <w:spacing w:line="360" w:lineRule="auto"/>
        <w:jc w:val="both"/>
        <w:rPr>
          <w:rFonts w:eastAsia="宋体" w:cs="Times New Roman"/>
        </w:rPr>
      </w:pPr>
    </w:p>
    <w:p w14:paraId="3D65F640" w14:textId="77777777" w:rsidR="0086646A" w:rsidRDefault="0086646A">
      <w:pPr>
        <w:pStyle w:val="afc"/>
        <w:spacing w:line="360" w:lineRule="auto"/>
        <w:rPr>
          <w:rFonts w:eastAsia="宋体" w:cs="Times New Roman"/>
        </w:rPr>
      </w:pPr>
    </w:p>
    <w:p w14:paraId="0BA4BA56" w14:textId="77777777" w:rsidR="0086646A" w:rsidRDefault="0086646A">
      <w:pPr>
        <w:pStyle w:val="afc"/>
        <w:spacing w:line="360" w:lineRule="auto"/>
        <w:rPr>
          <w:rFonts w:eastAsia="宋体" w:cs="Times New Roman"/>
        </w:rPr>
      </w:pPr>
    </w:p>
    <w:p w14:paraId="498D3ADA" w14:textId="77777777" w:rsidR="0086646A" w:rsidRDefault="0086646A">
      <w:pPr>
        <w:rPr>
          <w:b/>
          <w:bCs/>
          <w:sz w:val="52"/>
          <w:szCs w:val="84"/>
        </w:rPr>
      </w:pPr>
    </w:p>
    <w:p w14:paraId="4A178D38" w14:textId="77777777" w:rsidR="0086646A" w:rsidRDefault="0086646A">
      <w:pPr>
        <w:rPr>
          <w:b/>
          <w:bCs/>
          <w:sz w:val="52"/>
          <w:szCs w:val="84"/>
        </w:rPr>
      </w:pPr>
    </w:p>
    <w:p w14:paraId="049176E3" w14:textId="77777777" w:rsidR="0086646A" w:rsidRDefault="00000000">
      <w:pPr>
        <w:pStyle w:val="afc"/>
        <w:rPr>
          <w:rFonts w:ascii="微软雅黑" w:eastAsia="微软雅黑" w:hAnsi="微软雅黑"/>
          <w:bCs/>
          <w:kern w:val="44"/>
          <w:sz w:val="24"/>
        </w:rPr>
        <w:sectPr w:rsidR="0086646A" w:rsidSect="00926572">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5B8A9843" w14:textId="77777777" w:rsidR="0086646A" w:rsidRDefault="0086646A">
      <w:pPr>
        <w:widowControl/>
        <w:adjustRightInd w:val="0"/>
        <w:snapToGrid w:val="0"/>
        <w:spacing w:line="360" w:lineRule="auto"/>
        <w:rPr>
          <w:rFonts w:ascii="微软雅黑" w:eastAsia="微软雅黑" w:hAnsi="微软雅黑"/>
          <w:bCs/>
          <w:kern w:val="44"/>
          <w:sz w:val="24"/>
        </w:rPr>
      </w:pPr>
    </w:p>
    <w:p w14:paraId="6F002C36" w14:textId="77777777" w:rsidR="0086646A" w:rsidRDefault="0086646A">
      <w:pPr>
        <w:widowControl/>
        <w:adjustRightInd w:val="0"/>
        <w:snapToGrid w:val="0"/>
        <w:spacing w:line="360" w:lineRule="auto"/>
        <w:rPr>
          <w:rFonts w:ascii="微软雅黑" w:eastAsia="微软雅黑" w:hAnsi="微软雅黑"/>
          <w:bCs/>
          <w:kern w:val="44"/>
          <w:sz w:val="24"/>
        </w:rPr>
      </w:pPr>
    </w:p>
    <w:p w14:paraId="74AD06B4" w14:textId="77777777" w:rsidR="0086646A" w:rsidRDefault="0086646A">
      <w:pPr>
        <w:widowControl/>
        <w:adjustRightInd w:val="0"/>
        <w:snapToGrid w:val="0"/>
        <w:spacing w:line="360" w:lineRule="auto"/>
        <w:rPr>
          <w:rFonts w:ascii="微软雅黑" w:eastAsia="微软雅黑" w:hAnsi="微软雅黑"/>
          <w:bCs/>
          <w:kern w:val="44"/>
          <w:sz w:val="24"/>
        </w:rPr>
        <w:sectPr w:rsidR="0086646A" w:rsidSect="00926572">
          <w:footerReference w:type="default" r:id="rId10"/>
          <w:type w:val="continuous"/>
          <w:pgSz w:w="11906" w:h="16838"/>
          <w:pgMar w:top="1440" w:right="1800" w:bottom="1440" w:left="1800" w:header="851" w:footer="992" w:gutter="0"/>
          <w:cols w:space="720"/>
          <w:docGrid w:type="lines" w:linePitch="312"/>
        </w:sectPr>
      </w:pPr>
    </w:p>
    <w:p w14:paraId="2CE72798" w14:textId="77777777" w:rsidR="0086646A" w:rsidRDefault="0086646A">
      <w:pPr>
        <w:spacing w:line="360" w:lineRule="auto"/>
        <w:rPr>
          <w:sz w:val="28"/>
          <w:szCs w:val="22"/>
        </w:rPr>
      </w:pPr>
    </w:p>
    <w:p w14:paraId="3AE6C3F7" w14:textId="77777777" w:rsidR="0086646A" w:rsidRDefault="0086646A">
      <w:pPr>
        <w:spacing w:line="360" w:lineRule="auto"/>
        <w:jc w:val="center"/>
        <w:rPr>
          <w:sz w:val="28"/>
          <w:szCs w:val="22"/>
        </w:rPr>
      </w:pPr>
    </w:p>
    <w:p w14:paraId="41F8BB17" w14:textId="77777777" w:rsidR="0086646A" w:rsidRDefault="00000000">
      <w:pPr>
        <w:spacing w:line="360" w:lineRule="auto"/>
        <w:jc w:val="center"/>
        <w:rPr>
          <w:color w:val="auto"/>
          <w:sz w:val="28"/>
          <w:szCs w:val="22"/>
        </w:rPr>
      </w:pPr>
      <w:r>
        <w:rPr>
          <w:color w:val="auto"/>
          <w:sz w:val="28"/>
          <w:szCs w:val="22"/>
        </w:rPr>
        <w:t>中国工程建设标准化协会标准</w:t>
      </w:r>
    </w:p>
    <w:p w14:paraId="7E2E2B75" w14:textId="77777777" w:rsidR="0086646A" w:rsidRDefault="0086646A">
      <w:pPr>
        <w:spacing w:line="360" w:lineRule="auto"/>
        <w:jc w:val="center"/>
        <w:rPr>
          <w:sz w:val="28"/>
          <w:szCs w:val="28"/>
        </w:rPr>
      </w:pPr>
    </w:p>
    <w:p w14:paraId="4C4619FE" w14:textId="77777777" w:rsidR="0086646A" w:rsidRDefault="00000000">
      <w:pPr>
        <w:pStyle w:val="afd"/>
      </w:pPr>
      <w:r>
        <w:rPr>
          <w:rFonts w:hint="eastAsia"/>
        </w:rPr>
        <w:t>地下人防工程环境监测与评价标准</w:t>
      </w:r>
    </w:p>
    <w:p w14:paraId="38601418" w14:textId="77777777" w:rsidR="0086646A" w:rsidRDefault="00000000">
      <w:pPr>
        <w:pStyle w:val="afd"/>
        <w:rPr>
          <w:rFonts w:eastAsia="宋体"/>
          <w:sz w:val="32"/>
          <w:szCs w:val="32"/>
        </w:rPr>
      </w:pPr>
      <w:r>
        <w:rPr>
          <w:rFonts w:eastAsia="宋体"/>
          <w:sz w:val="32"/>
          <w:szCs w:val="32"/>
        </w:rPr>
        <w:t xml:space="preserve">Monitoring and evaluation standard for environment </w:t>
      </w:r>
      <w:r>
        <w:rPr>
          <w:rFonts w:eastAsia="宋体" w:hint="eastAsia"/>
          <w:sz w:val="32"/>
          <w:szCs w:val="32"/>
        </w:rPr>
        <w:t>of</w:t>
      </w:r>
      <w:r>
        <w:rPr>
          <w:rFonts w:eastAsia="宋体"/>
          <w:sz w:val="32"/>
          <w:szCs w:val="32"/>
        </w:rPr>
        <w:t xml:space="preserve">  underground civil air defen</w:t>
      </w:r>
      <w:r>
        <w:rPr>
          <w:rFonts w:eastAsia="宋体" w:hint="eastAsia"/>
          <w:sz w:val="32"/>
          <w:szCs w:val="32"/>
        </w:rPr>
        <w:t>c</w:t>
      </w:r>
      <w:r>
        <w:rPr>
          <w:rFonts w:eastAsia="宋体"/>
          <w:sz w:val="32"/>
          <w:szCs w:val="32"/>
        </w:rPr>
        <w:t>e work</w:t>
      </w:r>
      <w:r>
        <w:rPr>
          <w:rFonts w:eastAsia="宋体" w:hint="eastAsia"/>
          <w:sz w:val="32"/>
          <w:szCs w:val="32"/>
        </w:rPr>
        <w:t>s</w:t>
      </w:r>
    </w:p>
    <w:p w14:paraId="58EFA8FF" w14:textId="77777777" w:rsidR="0086646A" w:rsidRDefault="0086646A">
      <w:pPr>
        <w:spacing w:line="360" w:lineRule="auto"/>
        <w:jc w:val="center"/>
        <w:rPr>
          <w:sz w:val="24"/>
          <w:szCs w:val="22"/>
        </w:rPr>
      </w:pPr>
    </w:p>
    <w:p w14:paraId="7D331507" w14:textId="77777777" w:rsidR="0086646A" w:rsidRDefault="00000000">
      <w:pPr>
        <w:spacing w:line="360" w:lineRule="auto"/>
        <w:jc w:val="center"/>
        <w:rPr>
          <w:b/>
          <w:color w:val="auto"/>
          <w:sz w:val="24"/>
        </w:rPr>
      </w:pPr>
      <w:r>
        <w:rPr>
          <w:b/>
          <w:color w:val="auto"/>
          <w:sz w:val="24"/>
        </w:rPr>
        <w:t>T/CECS *** -202X</w:t>
      </w:r>
    </w:p>
    <w:p w14:paraId="2BBA97F1" w14:textId="77777777" w:rsidR="0086646A" w:rsidRDefault="0086646A">
      <w:pPr>
        <w:spacing w:line="360" w:lineRule="auto"/>
        <w:jc w:val="center"/>
        <w:rPr>
          <w:b/>
          <w:sz w:val="24"/>
          <w:szCs w:val="22"/>
        </w:rPr>
      </w:pPr>
    </w:p>
    <w:p w14:paraId="3063CFB2" w14:textId="77777777" w:rsidR="0086646A" w:rsidRDefault="0086646A">
      <w:pPr>
        <w:spacing w:line="360" w:lineRule="auto"/>
        <w:ind w:firstLineChars="1200" w:firstLine="2880"/>
        <w:rPr>
          <w:sz w:val="24"/>
          <w:szCs w:val="22"/>
        </w:rPr>
      </w:pPr>
    </w:p>
    <w:p w14:paraId="00239CA9" w14:textId="77777777" w:rsidR="0086646A" w:rsidRDefault="0086646A">
      <w:pPr>
        <w:spacing w:line="360" w:lineRule="auto"/>
        <w:ind w:firstLineChars="1200" w:firstLine="2880"/>
        <w:rPr>
          <w:sz w:val="24"/>
          <w:szCs w:val="22"/>
        </w:rPr>
      </w:pPr>
    </w:p>
    <w:p w14:paraId="713DAD53" w14:textId="77777777" w:rsidR="0086646A" w:rsidRDefault="0086646A">
      <w:pPr>
        <w:spacing w:line="360" w:lineRule="auto"/>
        <w:ind w:firstLineChars="1200" w:firstLine="2880"/>
        <w:rPr>
          <w:sz w:val="24"/>
          <w:szCs w:val="22"/>
        </w:rPr>
      </w:pPr>
    </w:p>
    <w:p w14:paraId="662F3041" w14:textId="77777777" w:rsidR="0086646A" w:rsidRDefault="0086646A">
      <w:pPr>
        <w:spacing w:line="360" w:lineRule="auto"/>
        <w:ind w:firstLineChars="1200" w:firstLine="2880"/>
        <w:rPr>
          <w:sz w:val="24"/>
          <w:szCs w:val="22"/>
        </w:rPr>
      </w:pPr>
    </w:p>
    <w:p w14:paraId="3B5B1371" w14:textId="77777777" w:rsidR="0086646A" w:rsidRDefault="00000000">
      <w:pPr>
        <w:spacing w:line="360" w:lineRule="auto"/>
        <w:ind w:firstLineChars="1200" w:firstLine="2880"/>
        <w:rPr>
          <w:rFonts w:ascii="宋体" w:hAnsi="宋体"/>
          <w:color w:val="auto"/>
          <w:sz w:val="24"/>
          <w:szCs w:val="24"/>
        </w:rPr>
      </w:pPr>
      <w:r>
        <w:rPr>
          <w:color w:val="auto"/>
          <w:sz w:val="24"/>
          <w:szCs w:val="24"/>
        </w:rPr>
        <w:t>主编单位：</w:t>
      </w:r>
      <w:r>
        <w:rPr>
          <w:rFonts w:ascii="宋体" w:hAnsi="宋体" w:hint="eastAsia"/>
          <w:color w:val="auto"/>
          <w:sz w:val="24"/>
          <w:szCs w:val="24"/>
        </w:rPr>
        <w:t>建科环能科技有限公司</w:t>
      </w:r>
    </w:p>
    <w:p w14:paraId="3005AA1F" w14:textId="77777777" w:rsidR="0086646A" w:rsidRDefault="00000000">
      <w:pPr>
        <w:spacing w:line="360" w:lineRule="auto"/>
        <w:ind w:firstLineChars="1200" w:firstLine="2880"/>
        <w:rPr>
          <w:color w:val="auto"/>
          <w:sz w:val="24"/>
          <w:szCs w:val="24"/>
        </w:rPr>
      </w:pPr>
      <w:r>
        <w:rPr>
          <w:color w:val="auto"/>
          <w:sz w:val="24"/>
          <w:szCs w:val="24"/>
        </w:rPr>
        <w:t>批准单位：中国工程建设标准化协会</w:t>
      </w:r>
    </w:p>
    <w:p w14:paraId="645C3975" w14:textId="77777777" w:rsidR="0086646A" w:rsidRDefault="00000000">
      <w:pPr>
        <w:spacing w:line="360" w:lineRule="auto"/>
        <w:ind w:firstLineChars="1200" w:firstLine="2880"/>
        <w:rPr>
          <w:color w:val="auto"/>
        </w:rPr>
      </w:pPr>
      <w:r>
        <w:rPr>
          <w:color w:val="auto"/>
          <w:sz w:val="24"/>
          <w:szCs w:val="24"/>
        </w:rPr>
        <w:t>施行日期</w:t>
      </w:r>
      <w:r>
        <w:rPr>
          <w:color w:val="auto"/>
        </w:rPr>
        <w:t>：</w:t>
      </w:r>
      <w:r>
        <w:rPr>
          <w:color w:val="auto"/>
        </w:rPr>
        <w:t>202X</w:t>
      </w:r>
      <w:r>
        <w:rPr>
          <w:color w:val="auto"/>
        </w:rPr>
        <w:t>年</w:t>
      </w:r>
      <w:r>
        <w:rPr>
          <w:color w:val="auto"/>
        </w:rPr>
        <w:t>××</w:t>
      </w:r>
      <w:r>
        <w:rPr>
          <w:color w:val="auto"/>
        </w:rPr>
        <w:t>月</w:t>
      </w:r>
      <w:r>
        <w:rPr>
          <w:color w:val="auto"/>
        </w:rPr>
        <w:t>××</w:t>
      </w:r>
      <w:r>
        <w:rPr>
          <w:color w:val="auto"/>
        </w:rPr>
        <w:t>日</w:t>
      </w:r>
    </w:p>
    <w:p w14:paraId="4115214F" w14:textId="77777777" w:rsidR="0086646A" w:rsidRDefault="0086646A">
      <w:pPr>
        <w:spacing w:line="360" w:lineRule="auto"/>
        <w:jc w:val="center"/>
        <w:rPr>
          <w:color w:val="auto"/>
          <w:sz w:val="24"/>
          <w:szCs w:val="22"/>
        </w:rPr>
      </w:pPr>
    </w:p>
    <w:p w14:paraId="62ABAB70" w14:textId="77777777" w:rsidR="0086646A" w:rsidRDefault="0086646A">
      <w:pPr>
        <w:spacing w:line="360" w:lineRule="auto"/>
        <w:jc w:val="center"/>
        <w:rPr>
          <w:color w:val="auto"/>
          <w:sz w:val="24"/>
          <w:szCs w:val="22"/>
        </w:rPr>
      </w:pPr>
    </w:p>
    <w:p w14:paraId="6EDCDC6C" w14:textId="77777777" w:rsidR="0086646A" w:rsidRDefault="0086646A">
      <w:pPr>
        <w:spacing w:line="360" w:lineRule="auto"/>
        <w:jc w:val="center"/>
        <w:rPr>
          <w:color w:val="auto"/>
          <w:sz w:val="24"/>
          <w:szCs w:val="22"/>
        </w:rPr>
      </w:pPr>
    </w:p>
    <w:p w14:paraId="2A011B4A" w14:textId="77777777" w:rsidR="0086646A" w:rsidRDefault="0086646A">
      <w:pPr>
        <w:spacing w:line="360" w:lineRule="auto"/>
        <w:jc w:val="center"/>
        <w:rPr>
          <w:color w:val="auto"/>
          <w:sz w:val="24"/>
          <w:szCs w:val="22"/>
        </w:rPr>
      </w:pPr>
    </w:p>
    <w:p w14:paraId="0780A9B2" w14:textId="77777777" w:rsidR="0086646A" w:rsidRDefault="0086646A">
      <w:pPr>
        <w:spacing w:line="360" w:lineRule="auto"/>
        <w:jc w:val="center"/>
        <w:rPr>
          <w:color w:val="auto"/>
          <w:sz w:val="24"/>
          <w:szCs w:val="22"/>
        </w:rPr>
      </w:pPr>
    </w:p>
    <w:p w14:paraId="6DFAD3E6" w14:textId="77777777" w:rsidR="0086646A" w:rsidRDefault="00000000">
      <w:pPr>
        <w:spacing w:line="360" w:lineRule="auto"/>
        <w:jc w:val="center"/>
        <w:rPr>
          <w:color w:val="auto"/>
        </w:rPr>
      </w:pPr>
      <w:r>
        <w:rPr>
          <w:rFonts w:hint="eastAsia"/>
          <w:color w:val="auto"/>
        </w:rPr>
        <w:t>XXXX</w:t>
      </w:r>
      <w:r>
        <w:rPr>
          <w:rFonts w:hint="eastAsia"/>
          <w:color w:val="auto"/>
        </w:rPr>
        <w:t>出版社</w:t>
      </w:r>
    </w:p>
    <w:p w14:paraId="4AA00E46" w14:textId="77777777" w:rsidR="0086646A" w:rsidRDefault="00000000">
      <w:pPr>
        <w:widowControl/>
        <w:adjustRightInd w:val="0"/>
        <w:snapToGrid w:val="0"/>
        <w:spacing w:line="360" w:lineRule="auto"/>
        <w:jc w:val="center"/>
        <w:rPr>
          <w:rFonts w:ascii="宋体" w:hAnsi="宋体" w:cs="宋体"/>
          <w:b/>
          <w:color w:val="auto"/>
          <w:kern w:val="44"/>
          <w:sz w:val="28"/>
        </w:rPr>
      </w:pPr>
      <w:r>
        <w:rPr>
          <w:rFonts w:hint="eastAsia"/>
          <w:color w:val="auto"/>
          <w:sz w:val="24"/>
          <w:szCs w:val="22"/>
        </w:rPr>
        <w:t>2</w:t>
      </w:r>
      <w:r>
        <w:rPr>
          <w:color w:val="auto"/>
          <w:sz w:val="24"/>
          <w:szCs w:val="22"/>
        </w:rPr>
        <w:t xml:space="preserve">024 </w:t>
      </w:r>
      <w:r>
        <w:rPr>
          <w:rFonts w:hint="eastAsia"/>
          <w:color w:val="auto"/>
          <w:sz w:val="24"/>
          <w:szCs w:val="22"/>
        </w:rPr>
        <w:t>北京</w:t>
      </w:r>
    </w:p>
    <w:p w14:paraId="795066AC" w14:textId="77777777" w:rsidR="0086646A" w:rsidRDefault="00000000">
      <w:pPr>
        <w:widowControl/>
        <w:jc w:val="left"/>
        <w:rPr>
          <w:rFonts w:ascii="宋体" w:hAnsi="宋体" w:cs="宋体"/>
          <w:b/>
          <w:kern w:val="44"/>
          <w:sz w:val="28"/>
        </w:rPr>
      </w:pPr>
      <w:r>
        <w:rPr>
          <w:rFonts w:ascii="宋体" w:hAnsi="宋体" w:cs="宋体"/>
          <w:b/>
          <w:kern w:val="44"/>
          <w:sz w:val="28"/>
        </w:rPr>
        <w:br w:type="page"/>
      </w:r>
    </w:p>
    <w:p w14:paraId="1C7FCD1F" w14:textId="77777777" w:rsidR="0086646A" w:rsidRDefault="0086646A">
      <w:pPr>
        <w:widowControl/>
        <w:adjustRightInd w:val="0"/>
        <w:snapToGrid w:val="0"/>
        <w:spacing w:line="360" w:lineRule="auto"/>
        <w:jc w:val="center"/>
        <w:rPr>
          <w:rFonts w:ascii="宋体" w:hAnsi="宋体" w:cs="宋体"/>
          <w:b/>
          <w:kern w:val="44"/>
          <w:sz w:val="28"/>
        </w:rPr>
        <w:sectPr w:rsidR="0086646A" w:rsidSect="00926572">
          <w:footerReference w:type="default" r:id="rId11"/>
          <w:type w:val="continuous"/>
          <w:pgSz w:w="11906" w:h="16838"/>
          <w:pgMar w:top="1440" w:right="1800" w:bottom="1440" w:left="1800" w:header="851" w:footer="992" w:gutter="0"/>
          <w:cols w:space="720"/>
          <w:docGrid w:type="lines" w:linePitch="312"/>
        </w:sectPr>
      </w:pPr>
    </w:p>
    <w:bookmarkEnd w:id="0"/>
    <w:p w14:paraId="6DECE2D2" w14:textId="77777777" w:rsidR="0086646A" w:rsidRDefault="00000000">
      <w:pPr>
        <w:widowControl/>
        <w:adjustRightInd w:val="0"/>
        <w:snapToGrid w:val="0"/>
        <w:spacing w:line="360" w:lineRule="auto"/>
        <w:jc w:val="center"/>
        <w:rPr>
          <w:rFonts w:ascii="宋体" w:hAnsi="宋体" w:cs="宋体"/>
          <w:b/>
          <w:color w:val="auto"/>
          <w:kern w:val="2"/>
          <w:sz w:val="24"/>
          <w:szCs w:val="24"/>
        </w:rPr>
      </w:pPr>
      <w:r>
        <w:rPr>
          <w:rFonts w:ascii="宋体" w:hAnsi="宋体" w:cs="宋体" w:hint="eastAsia"/>
          <w:b/>
          <w:color w:val="auto"/>
          <w:kern w:val="44"/>
          <w:sz w:val="28"/>
          <w:szCs w:val="24"/>
        </w:rPr>
        <w:lastRenderedPageBreak/>
        <w:t>前  言</w:t>
      </w:r>
    </w:p>
    <w:p w14:paraId="33C673D9" w14:textId="77777777" w:rsidR="0086646A" w:rsidRDefault="00000000">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2022</w:t>
      </w:r>
      <w:r>
        <w:rPr>
          <w:rFonts w:ascii="Times New Roman" w:hAnsi="Times New Roman" w:cs="Times New Roman"/>
          <w:color w:val="auto"/>
        </w:rPr>
        <w:t>年第</w:t>
      </w:r>
      <w:r>
        <w:rPr>
          <w:rFonts w:ascii="Times New Roman" w:hAnsi="Times New Roman" w:cs="Times New Roman" w:hint="eastAsia"/>
          <w:color w:val="auto"/>
        </w:rPr>
        <w:t>一</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[2022]13</w:t>
      </w:r>
      <w:r>
        <w:rPr>
          <w:rFonts w:ascii="Times New Roman" w:hAnsi="Times New Roman" w:cs="Times New Roman"/>
          <w:color w:val="auto"/>
        </w:rPr>
        <w:t>号）的要求，编制组经</w:t>
      </w:r>
      <w:r>
        <w:rPr>
          <w:rFonts w:ascii="宋体" w:hAnsi="宋体" w:hint="eastAsia"/>
        </w:rPr>
        <w:t>深入</w:t>
      </w:r>
      <w:r>
        <w:rPr>
          <w:rFonts w:ascii="Times New Roman" w:hAnsi="Times New Roman" w:cs="Times New Roman"/>
          <w:color w:val="auto"/>
        </w:rPr>
        <w:t>调</w:t>
      </w:r>
      <w:r>
        <w:rPr>
          <w:rFonts w:ascii="Times New Roman" w:hAnsi="Times New Roman" w:cs="Times New Roman" w:hint="eastAsia"/>
          <w:color w:val="auto"/>
        </w:rPr>
        <w:t>查</w:t>
      </w:r>
      <w:r>
        <w:rPr>
          <w:rFonts w:ascii="Times New Roman" w:hAnsi="Times New Roman" w:cs="Times New Roman"/>
          <w:color w:val="auto"/>
        </w:rPr>
        <w:t>研</w:t>
      </w:r>
      <w:r>
        <w:rPr>
          <w:rFonts w:ascii="Times New Roman" w:hAnsi="Times New Roman" w:cs="Times New Roman" w:hint="eastAsia"/>
          <w:color w:val="auto"/>
        </w:rPr>
        <w:t>究</w:t>
      </w:r>
      <w:r>
        <w:rPr>
          <w:rFonts w:ascii="Times New Roman" w:hAnsi="Times New Roman" w:cs="Times New Roman"/>
          <w:color w:val="auto"/>
        </w:rPr>
        <w:t>，认真总结</w:t>
      </w:r>
      <w:r>
        <w:rPr>
          <w:rFonts w:ascii="Times New Roman" w:hAnsi="Times New Roman" w:cs="Times New Roman" w:hint="eastAsia"/>
          <w:color w:val="auto"/>
        </w:rPr>
        <w:t>实践</w:t>
      </w:r>
      <w:r>
        <w:rPr>
          <w:rFonts w:ascii="Times New Roman" w:hAnsi="Times New Roman" w:cs="Times New Roman"/>
          <w:color w:val="auto"/>
        </w:rPr>
        <w:t>经验，</w:t>
      </w:r>
      <w:r>
        <w:rPr>
          <w:rFonts w:ascii="宋体" w:hAnsi="宋体" w:hint="eastAsia"/>
        </w:rPr>
        <w:t>参考国内外先进标准，</w:t>
      </w:r>
      <w:r>
        <w:rPr>
          <w:rFonts w:ascii="Times New Roman" w:hAnsi="Times New Roman" w:cs="Times New Roman"/>
          <w:color w:val="auto"/>
        </w:rPr>
        <w:t>并在广泛征求意见的基础上，</w:t>
      </w:r>
      <w:r>
        <w:rPr>
          <w:rFonts w:ascii="Times New Roman" w:hAnsi="Times New Roman" w:cs="Times New Roman" w:hint="eastAsia"/>
          <w:color w:val="auto"/>
        </w:rPr>
        <w:t>制定</w:t>
      </w:r>
      <w:r>
        <w:rPr>
          <w:rFonts w:ascii="Times New Roman" w:hAnsi="Times New Roman" w:cs="Times New Roman"/>
          <w:color w:val="auto"/>
        </w:rPr>
        <w:t>本标准。</w:t>
      </w:r>
      <w:r>
        <w:rPr>
          <w:rFonts w:ascii="Times New Roman" w:hAnsi="Times New Roman" w:cs="Times New Roman"/>
          <w:color w:val="auto"/>
        </w:rPr>
        <w:t xml:space="preserve"> </w:t>
      </w:r>
    </w:p>
    <w:p w14:paraId="5F57127D" w14:textId="77777777" w:rsidR="0086646A" w:rsidRDefault="00000000">
      <w:pPr>
        <w:spacing w:line="360" w:lineRule="auto"/>
        <w:ind w:firstLineChars="200" w:firstLine="480"/>
        <w:rPr>
          <w:color w:val="auto"/>
          <w:sz w:val="24"/>
          <w:szCs w:val="24"/>
        </w:rPr>
      </w:pPr>
      <w:r>
        <w:rPr>
          <w:color w:val="auto"/>
          <w:sz w:val="24"/>
          <w:szCs w:val="24"/>
        </w:rPr>
        <w:t>本标准共分</w:t>
      </w:r>
      <w:r>
        <w:rPr>
          <w:color w:val="auto"/>
          <w:sz w:val="24"/>
          <w:szCs w:val="24"/>
        </w:rPr>
        <w:t>7</w:t>
      </w:r>
      <w:r>
        <w:rPr>
          <w:rFonts w:hint="eastAsia"/>
          <w:color w:val="auto"/>
          <w:sz w:val="24"/>
          <w:szCs w:val="24"/>
        </w:rPr>
        <w:t>章和</w:t>
      </w:r>
      <w:r>
        <w:rPr>
          <w:color w:val="auto"/>
          <w:sz w:val="24"/>
          <w:szCs w:val="24"/>
        </w:rPr>
        <w:t>1</w:t>
      </w:r>
      <w:r>
        <w:rPr>
          <w:rFonts w:hint="eastAsia"/>
          <w:color w:val="auto"/>
          <w:sz w:val="24"/>
          <w:szCs w:val="24"/>
        </w:rPr>
        <w:t>个附录，</w:t>
      </w:r>
      <w:r>
        <w:rPr>
          <w:color w:val="auto"/>
          <w:sz w:val="24"/>
          <w:szCs w:val="24"/>
        </w:rPr>
        <w:t>主要内容</w:t>
      </w:r>
      <w:r>
        <w:rPr>
          <w:rFonts w:hint="eastAsia"/>
          <w:color w:val="auto"/>
          <w:sz w:val="24"/>
          <w:szCs w:val="24"/>
        </w:rPr>
        <w:t>包括</w:t>
      </w:r>
      <w:r>
        <w:rPr>
          <w:color w:val="auto"/>
          <w:sz w:val="24"/>
          <w:szCs w:val="24"/>
        </w:rPr>
        <w:t>：</w:t>
      </w:r>
      <w:r>
        <w:rPr>
          <w:rFonts w:hint="eastAsia"/>
          <w:color w:val="auto"/>
          <w:sz w:val="24"/>
          <w:szCs w:val="24"/>
        </w:rPr>
        <w:t>总则、术语、基本规定、监测指标与评价、监测仪表、监测方法、评价方法等</w:t>
      </w:r>
      <w:r>
        <w:rPr>
          <w:color w:val="auto"/>
          <w:sz w:val="24"/>
          <w:szCs w:val="24"/>
        </w:rPr>
        <w:t>。</w:t>
      </w:r>
    </w:p>
    <w:p w14:paraId="2A6D2A44" w14:textId="77777777" w:rsidR="0086646A" w:rsidRDefault="00000000">
      <w:pPr>
        <w:spacing w:line="360" w:lineRule="auto"/>
        <w:ind w:firstLineChars="200" w:firstLine="480"/>
        <w:rPr>
          <w:color w:val="auto"/>
          <w:sz w:val="24"/>
          <w:szCs w:val="24"/>
        </w:rPr>
      </w:pPr>
      <w:r>
        <w:rPr>
          <w:rFonts w:hint="eastAsia"/>
          <w:color w:val="auto"/>
          <w:sz w:val="24"/>
          <w:szCs w:val="24"/>
        </w:rPr>
        <w:t>本标准的某些内容可能直接或间接涉及专利，本标准的发布机构不承担识别这些专利的责任。</w:t>
      </w:r>
    </w:p>
    <w:p w14:paraId="38FB38E9" w14:textId="77777777" w:rsidR="0086646A" w:rsidRDefault="00000000">
      <w:pPr>
        <w:spacing w:line="360" w:lineRule="auto"/>
        <w:ind w:firstLineChars="200" w:firstLine="480"/>
        <w:rPr>
          <w:color w:val="auto"/>
          <w:sz w:val="24"/>
          <w:szCs w:val="24"/>
        </w:rPr>
      </w:pPr>
      <w:r>
        <w:rPr>
          <w:rFonts w:hint="eastAsia"/>
          <w:color w:val="auto"/>
          <w:sz w:val="24"/>
          <w:szCs w:val="24"/>
        </w:rPr>
        <w:t>本标准由中国工程建设标准化协会建筑环境与节能专业委员会归口管理，</w:t>
      </w:r>
      <w:r>
        <w:rPr>
          <w:color w:val="auto"/>
          <w:sz w:val="24"/>
          <w:szCs w:val="24"/>
        </w:rPr>
        <w:t>由</w:t>
      </w:r>
      <w:r>
        <w:rPr>
          <w:rFonts w:hint="eastAsia"/>
          <w:color w:val="auto"/>
          <w:sz w:val="24"/>
          <w:szCs w:val="24"/>
        </w:rPr>
        <w:t>建科环能科技有限公司</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反馈给解释单位</w:t>
      </w:r>
      <w:r>
        <w:rPr>
          <w:color w:val="auto"/>
          <w:sz w:val="24"/>
          <w:szCs w:val="24"/>
        </w:rPr>
        <w:t>（地址：</w:t>
      </w:r>
      <w:r>
        <w:rPr>
          <w:rFonts w:hint="eastAsia"/>
          <w:color w:val="auto"/>
          <w:sz w:val="24"/>
          <w:szCs w:val="24"/>
        </w:rPr>
        <w:t>北京市朝阳区安定门外小黄庄路</w:t>
      </w:r>
      <w:r>
        <w:rPr>
          <w:rFonts w:hint="eastAsia"/>
          <w:color w:val="auto"/>
          <w:sz w:val="24"/>
          <w:szCs w:val="24"/>
        </w:rPr>
        <w:t>9</w:t>
      </w:r>
      <w:r>
        <w:rPr>
          <w:rFonts w:hint="eastAsia"/>
          <w:color w:val="auto"/>
          <w:sz w:val="24"/>
          <w:szCs w:val="24"/>
        </w:rPr>
        <w:t>号</w:t>
      </w:r>
      <w:r>
        <w:rPr>
          <w:color w:val="auto"/>
          <w:sz w:val="24"/>
          <w:szCs w:val="24"/>
        </w:rPr>
        <w:t>，邮政编码：</w:t>
      </w:r>
      <w:r>
        <w:rPr>
          <w:color w:val="auto"/>
          <w:sz w:val="24"/>
          <w:szCs w:val="24"/>
        </w:rPr>
        <w:t>100013</w:t>
      </w:r>
      <w:r>
        <w:rPr>
          <w:color w:val="auto"/>
          <w:sz w:val="24"/>
          <w:szCs w:val="24"/>
        </w:rPr>
        <w:t>）</w:t>
      </w:r>
      <w:r>
        <w:rPr>
          <w:rFonts w:hint="eastAsia"/>
          <w:color w:val="auto"/>
          <w:sz w:val="24"/>
          <w:szCs w:val="24"/>
        </w:rPr>
        <w:t>。</w:t>
      </w:r>
    </w:p>
    <w:p w14:paraId="18C3240E" w14:textId="77777777" w:rsidR="0086646A" w:rsidRDefault="00000000">
      <w:pPr>
        <w:spacing w:line="360" w:lineRule="auto"/>
        <w:ind w:firstLineChars="200" w:firstLine="480"/>
        <w:rPr>
          <w:color w:val="auto"/>
          <w:sz w:val="24"/>
          <w:szCs w:val="24"/>
        </w:rPr>
      </w:pPr>
      <w:r>
        <w:rPr>
          <w:rFonts w:hint="eastAsia"/>
          <w:color w:val="auto"/>
          <w:sz w:val="24"/>
          <w:szCs w:val="24"/>
        </w:rPr>
        <w:t>主编单位：</w:t>
      </w:r>
      <w:r>
        <w:rPr>
          <w:color w:val="auto"/>
          <w:sz w:val="24"/>
          <w:szCs w:val="24"/>
        </w:rPr>
        <w:t xml:space="preserve"> </w:t>
      </w:r>
      <w:r>
        <w:rPr>
          <w:rFonts w:hint="eastAsia"/>
          <w:color w:val="auto"/>
          <w:sz w:val="24"/>
          <w:szCs w:val="24"/>
        </w:rPr>
        <w:t>建科环能科技有限公司</w:t>
      </w:r>
    </w:p>
    <w:p w14:paraId="114AE5A9" w14:textId="77777777" w:rsidR="0086646A" w:rsidRDefault="00000000">
      <w:pPr>
        <w:spacing w:line="360" w:lineRule="auto"/>
        <w:ind w:firstLineChars="200" w:firstLine="480"/>
        <w:rPr>
          <w:color w:val="auto"/>
          <w:sz w:val="24"/>
          <w:szCs w:val="24"/>
        </w:rPr>
      </w:pPr>
      <w:r>
        <w:rPr>
          <w:rFonts w:hint="eastAsia"/>
          <w:color w:val="auto"/>
          <w:sz w:val="24"/>
          <w:szCs w:val="24"/>
        </w:rPr>
        <w:t>参编单位：</w:t>
      </w:r>
    </w:p>
    <w:p w14:paraId="01593D32" w14:textId="77777777" w:rsidR="0086646A" w:rsidRDefault="00000000">
      <w:pPr>
        <w:spacing w:line="360" w:lineRule="auto"/>
        <w:ind w:firstLineChars="200" w:firstLine="480"/>
        <w:rPr>
          <w:color w:val="auto"/>
          <w:sz w:val="24"/>
          <w:szCs w:val="24"/>
        </w:rPr>
      </w:pPr>
      <w:r>
        <w:rPr>
          <w:rFonts w:hint="eastAsia"/>
          <w:color w:val="auto"/>
          <w:sz w:val="24"/>
          <w:szCs w:val="24"/>
        </w:rPr>
        <w:t>主要起草人：</w:t>
      </w:r>
    </w:p>
    <w:p w14:paraId="578D4E80" w14:textId="77777777" w:rsidR="0086646A" w:rsidRDefault="00000000">
      <w:pPr>
        <w:spacing w:line="360" w:lineRule="auto"/>
        <w:ind w:firstLineChars="200" w:firstLine="480"/>
        <w:rPr>
          <w:color w:val="auto"/>
          <w:sz w:val="24"/>
          <w:szCs w:val="24"/>
        </w:rPr>
      </w:pPr>
      <w:r>
        <w:rPr>
          <w:color w:val="auto"/>
          <w:sz w:val="24"/>
          <w:szCs w:val="24"/>
        </w:rPr>
        <w:t xml:space="preserve"> </w:t>
      </w:r>
    </w:p>
    <w:p w14:paraId="63096C33" w14:textId="77777777" w:rsidR="0086646A" w:rsidRDefault="00000000">
      <w:pPr>
        <w:spacing w:line="360" w:lineRule="auto"/>
        <w:ind w:firstLineChars="200" w:firstLine="480"/>
        <w:rPr>
          <w:color w:val="auto"/>
          <w:sz w:val="24"/>
          <w:szCs w:val="24"/>
        </w:rPr>
      </w:pPr>
      <w:r>
        <w:rPr>
          <w:rFonts w:hint="eastAsia"/>
          <w:color w:val="auto"/>
          <w:sz w:val="24"/>
          <w:szCs w:val="24"/>
        </w:rPr>
        <w:t>主要审查人：</w:t>
      </w:r>
    </w:p>
    <w:p w14:paraId="7B88D4D0" w14:textId="77777777" w:rsidR="0086646A" w:rsidRDefault="00000000">
      <w:pPr>
        <w:widowControl/>
        <w:jc w:val="left"/>
        <w:rPr>
          <w:rFonts w:ascii="宋体" w:hAnsi="宋体" w:cs="宋体"/>
          <w:color w:val="auto"/>
          <w:sz w:val="24"/>
        </w:rPr>
      </w:pPr>
      <w:r>
        <w:rPr>
          <w:rFonts w:ascii="宋体" w:hAnsi="宋体" w:cs="宋体"/>
          <w:color w:val="auto"/>
          <w:sz w:val="24"/>
        </w:rPr>
        <w:br w:type="page"/>
      </w:r>
    </w:p>
    <w:p w14:paraId="4B592C2B" w14:textId="77777777" w:rsidR="0086646A" w:rsidRDefault="00000000">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目 次</w:t>
      </w:r>
    </w:p>
    <w:p w14:paraId="37004A29" w14:textId="77777777" w:rsidR="0086646A" w:rsidRDefault="00000000">
      <w:pPr>
        <w:pStyle w:val="TOC1"/>
        <w:rPr>
          <w:rFonts w:ascii="Times New Roman" w:hAnsi="Times New Roman"/>
          <w:color w:val="000000" w:themeColor="text1"/>
          <w:kern w:val="2"/>
          <w:sz w:val="24"/>
          <w:szCs w:val="24"/>
        </w:rPr>
      </w:pPr>
      <w:r>
        <w:rPr>
          <w:sz w:val="24"/>
          <w:szCs w:val="24"/>
        </w:rPr>
        <w:fldChar w:fldCharType="begin"/>
      </w:r>
      <w:r>
        <w:rPr>
          <w:sz w:val="24"/>
          <w:szCs w:val="24"/>
        </w:rPr>
        <w:instrText xml:space="preserve"> TOC \o "1-2" \h \z \u </w:instrText>
      </w:r>
      <w:r>
        <w:rPr>
          <w:sz w:val="24"/>
          <w:szCs w:val="24"/>
        </w:rPr>
        <w:fldChar w:fldCharType="separate"/>
      </w:r>
      <w:hyperlink w:anchor="_Toc86055334" w:history="1">
        <w:r>
          <w:rPr>
            <w:rStyle w:val="af8"/>
            <w:rFonts w:ascii="Times New Roman" w:hAnsi="Times New Roman"/>
            <w:color w:val="000000" w:themeColor="text1"/>
            <w:sz w:val="24"/>
            <w:szCs w:val="24"/>
          </w:rPr>
          <w:t xml:space="preserve">1 </w:t>
        </w:r>
        <w:r>
          <w:rPr>
            <w:rStyle w:val="af8"/>
            <w:rFonts w:ascii="Times New Roman" w:hAnsi="Times New Roman"/>
            <w:color w:val="000000" w:themeColor="text1"/>
            <w:sz w:val="24"/>
            <w:szCs w:val="24"/>
          </w:rPr>
          <w:t>总则</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_Toc86055334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1</w:t>
        </w:r>
        <w:r>
          <w:rPr>
            <w:rFonts w:ascii="Times New Roman" w:hAnsi="Times New Roman"/>
            <w:color w:val="000000" w:themeColor="text1"/>
            <w:sz w:val="24"/>
            <w:szCs w:val="24"/>
          </w:rPr>
          <w:fldChar w:fldCharType="end"/>
        </w:r>
      </w:hyperlink>
    </w:p>
    <w:p w14:paraId="2129C6E3" w14:textId="77777777" w:rsidR="0086646A" w:rsidRDefault="00000000">
      <w:pPr>
        <w:pStyle w:val="TOC1"/>
        <w:rPr>
          <w:rFonts w:ascii="Times New Roman" w:hAnsi="Times New Roman"/>
          <w:kern w:val="2"/>
          <w:sz w:val="24"/>
          <w:szCs w:val="24"/>
        </w:rPr>
      </w:pPr>
      <w:hyperlink w:anchor="_Toc86055335" w:history="1">
        <w:r>
          <w:rPr>
            <w:rStyle w:val="af8"/>
            <w:rFonts w:ascii="Times New Roman" w:hAnsi="Times New Roman"/>
            <w:color w:val="000000" w:themeColor="text1"/>
            <w:sz w:val="24"/>
            <w:szCs w:val="24"/>
          </w:rPr>
          <w:t xml:space="preserve">2 </w:t>
        </w:r>
        <w:r>
          <w:rPr>
            <w:rStyle w:val="af8"/>
            <w:rFonts w:ascii="Times New Roman" w:hAnsi="Times New Roman"/>
            <w:color w:val="000000" w:themeColor="text1"/>
            <w:sz w:val="24"/>
            <w:szCs w:val="24"/>
          </w:rPr>
          <w:t>术语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_Toc86055335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hyperlink>
    </w:p>
    <w:p w14:paraId="5ABFAA96" w14:textId="77777777" w:rsidR="0086646A" w:rsidRDefault="00000000">
      <w:pPr>
        <w:pStyle w:val="TOC1"/>
        <w:rPr>
          <w:rFonts w:ascii="Times New Roman" w:hAnsi="Times New Roman"/>
          <w:sz w:val="24"/>
          <w:szCs w:val="24"/>
        </w:rPr>
      </w:pPr>
      <w:hyperlink w:anchor="_Toc86055336" w:history="1">
        <w:r>
          <w:rPr>
            <w:rStyle w:val="af8"/>
            <w:rFonts w:ascii="Times New Roman" w:hAnsi="Times New Roman"/>
            <w:color w:val="000000" w:themeColor="text1"/>
            <w:sz w:val="24"/>
            <w:szCs w:val="24"/>
          </w:rPr>
          <w:t xml:space="preserve">3 </w:t>
        </w:r>
        <w:r>
          <w:rPr>
            <w:rStyle w:val="af8"/>
            <w:rFonts w:ascii="Times New Roman" w:hAnsi="Times New Roman"/>
            <w:color w:val="000000" w:themeColor="text1"/>
            <w:sz w:val="24"/>
            <w:szCs w:val="24"/>
          </w:rPr>
          <w:t>基本规定</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_Toc86055336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hyperlink>
    </w:p>
    <w:p w14:paraId="06001835" w14:textId="77777777" w:rsidR="0086646A" w:rsidRDefault="00000000">
      <w:pPr>
        <w:pStyle w:val="TOC1"/>
        <w:rPr>
          <w:rFonts w:ascii="Times New Roman" w:hAnsi="Times New Roman"/>
          <w:sz w:val="24"/>
          <w:szCs w:val="24"/>
        </w:rPr>
      </w:pPr>
      <w:hyperlink w:anchor="_Toc86055336" w:history="1">
        <w:r>
          <w:rPr>
            <w:rStyle w:val="af8"/>
            <w:rFonts w:ascii="Times New Roman" w:hAnsi="Times New Roman"/>
            <w:color w:val="000000" w:themeColor="text1"/>
            <w:sz w:val="24"/>
            <w:szCs w:val="24"/>
          </w:rPr>
          <w:t xml:space="preserve">4 </w:t>
        </w:r>
        <w:r>
          <w:rPr>
            <w:rStyle w:val="af8"/>
            <w:rFonts w:ascii="Times New Roman" w:hAnsi="Times New Roman"/>
            <w:color w:val="000000" w:themeColor="text1"/>
            <w:sz w:val="24"/>
            <w:szCs w:val="24"/>
          </w:rPr>
          <w:t>监测指标与评价</w:t>
        </w:r>
        <w:r>
          <w:rPr>
            <w:rFonts w:ascii="Times New Roman" w:hAnsi="Times New Roman"/>
            <w:sz w:val="24"/>
            <w:szCs w:val="24"/>
          </w:rPr>
          <w:tab/>
          <w:t>4</w:t>
        </w:r>
      </w:hyperlink>
    </w:p>
    <w:p w14:paraId="4CAD6951" w14:textId="77777777" w:rsidR="0086646A" w:rsidRDefault="00000000">
      <w:pPr>
        <w:pStyle w:val="TOC1"/>
        <w:rPr>
          <w:rFonts w:ascii="Times New Roman" w:hAnsi="Times New Roman"/>
          <w:kern w:val="2"/>
          <w:sz w:val="24"/>
          <w:szCs w:val="24"/>
        </w:rPr>
      </w:pPr>
      <w:hyperlink w:anchor="_Toc86055337" w:history="1">
        <w:r>
          <w:rPr>
            <w:rStyle w:val="af8"/>
            <w:rFonts w:ascii="Times New Roman" w:hAnsi="Times New Roman"/>
            <w:color w:val="000000" w:themeColor="text1"/>
            <w:sz w:val="24"/>
            <w:szCs w:val="24"/>
          </w:rPr>
          <w:t xml:space="preserve">5 </w:t>
        </w:r>
        <w:r>
          <w:rPr>
            <w:rStyle w:val="af8"/>
            <w:rFonts w:ascii="Times New Roman" w:hAnsi="Times New Roman"/>
            <w:color w:val="000000" w:themeColor="text1"/>
            <w:sz w:val="24"/>
            <w:szCs w:val="24"/>
          </w:rPr>
          <w:t>监测仪表</w:t>
        </w:r>
        <w:r>
          <w:rPr>
            <w:rFonts w:ascii="Times New Roman" w:hAnsi="Times New Roman"/>
            <w:sz w:val="24"/>
            <w:szCs w:val="24"/>
          </w:rPr>
          <w:tab/>
          <w:t>8</w:t>
        </w:r>
      </w:hyperlink>
    </w:p>
    <w:p w14:paraId="33AE2DE1" w14:textId="77777777" w:rsidR="0086646A" w:rsidRDefault="00000000">
      <w:pPr>
        <w:pStyle w:val="TOC1"/>
        <w:rPr>
          <w:rFonts w:ascii="Times New Roman" w:hAnsi="Times New Roman"/>
          <w:kern w:val="2"/>
          <w:sz w:val="24"/>
          <w:szCs w:val="24"/>
        </w:rPr>
      </w:pPr>
      <w:hyperlink w:anchor="_Toc86055356" w:history="1">
        <w:r>
          <w:rPr>
            <w:rStyle w:val="af8"/>
            <w:rFonts w:ascii="Times New Roman" w:hAnsi="Times New Roman"/>
            <w:color w:val="000000" w:themeColor="text1"/>
            <w:sz w:val="24"/>
            <w:szCs w:val="24"/>
          </w:rPr>
          <w:t xml:space="preserve">6 </w:t>
        </w:r>
        <w:r>
          <w:rPr>
            <w:rStyle w:val="af8"/>
            <w:rFonts w:ascii="Times New Roman" w:hAnsi="Times New Roman"/>
            <w:color w:val="000000" w:themeColor="text1"/>
            <w:sz w:val="24"/>
            <w:szCs w:val="24"/>
          </w:rPr>
          <w:t>监测方法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_Toc86055356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hyperlink>
    </w:p>
    <w:p w14:paraId="3C22E854" w14:textId="77777777" w:rsidR="0086646A" w:rsidRDefault="00000000">
      <w:pPr>
        <w:pStyle w:val="TOC2"/>
        <w:rPr>
          <w:kern w:val="2"/>
        </w:rPr>
      </w:pPr>
      <w:hyperlink w:anchor="_Toc86055358" w:history="1">
        <w:r>
          <w:rPr>
            <w:rStyle w:val="af8"/>
            <w:color w:val="000000" w:themeColor="text1"/>
          </w:rPr>
          <w:t xml:space="preserve">6.1 </w:t>
        </w:r>
        <w:r>
          <w:rPr>
            <w:rStyle w:val="af8"/>
            <w:color w:val="000000" w:themeColor="text1"/>
          </w:rPr>
          <w:t>环境空气指标监测</w:t>
        </w:r>
        <w:r>
          <w:tab/>
        </w:r>
        <w:r>
          <w:fldChar w:fldCharType="begin"/>
        </w:r>
        <w:r>
          <w:instrText xml:space="preserve"> PAGEREF _Toc86055358 \h </w:instrText>
        </w:r>
        <w:r>
          <w:fldChar w:fldCharType="separate"/>
        </w:r>
        <w:r>
          <w:t>10</w:t>
        </w:r>
        <w:r>
          <w:fldChar w:fldCharType="end"/>
        </w:r>
      </w:hyperlink>
    </w:p>
    <w:p w14:paraId="2237C552" w14:textId="77777777" w:rsidR="0086646A" w:rsidRDefault="00000000">
      <w:pPr>
        <w:pStyle w:val="TOC2"/>
      </w:pPr>
      <w:hyperlink w:anchor="_Toc86055359" w:history="1">
        <w:r>
          <w:rPr>
            <w:rStyle w:val="af8"/>
            <w:color w:val="000000" w:themeColor="text1"/>
          </w:rPr>
          <w:t>6.2</w:t>
        </w:r>
        <w:r>
          <w:rPr>
            <w:rStyle w:val="af8"/>
            <w:color w:val="000000" w:themeColor="text1"/>
          </w:rPr>
          <w:t>环境声光指标检测</w:t>
        </w:r>
        <w:r>
          <w:tab/>
        </w:r>
        <w:r>
          <w:fldChar w:fldCharType="begin"/>
        </w:r>
        <w:r>
          <w:instrText xml:space="preserve"> PAGEREF _Toc86055359 \h </w:instrText>
        </w:r>
        <w:r>
          <w:fldChar w:fldCharType="separate"/>
        </w:r>
        <w:r>
          <w:t>11</w:t>
        </w:r>
        <w:r>
          <w:fldChar w:fldCharType="end"/>
        </w:r>
      </w:hyperlink>
    </w:p>
    <w:p w14:paraId="5099965B" w14:textId="77777777" w:rsidR="0086646A" w:rsidRDefault="00000000">
      <w:pPr>
        <w:pStyle w:val="TOC2"/>
      </w:pPr>
      <w:hyperlink w:anchor="_Toc86055359" w:history="1">
        <w:r>
          <w:rPr>
            <w:rStyle w:val="af8"/>
            <w:color w:val="000000" w:themeColor="text1"/>
          </w:rPr>
          <w:t>6.3</w:t>
        </w:r>
        <w:r>
          <w:rPr>
            <w:rStyle w:val="af8"/>
            <w:rFonts w:hint="eastAsia"/>
            <w:color w:val="000000" w:themeColor="text1"/>
          </w:rPr>
          <w:t>监测系统</w:t>
        </w:r>
        <w:r>
          <w:tab/>
        </w:r>
        <w:r>
          <w:fldChar w:fldCharType="begin"/>
        </w:r>
        <w:r>
          <w:instrText xml:space="preserve"> PAGEREF _Toc86055359 \h </w:instrText>
        </w:r>
        <w:r>
          <w:fldChar w:fldCharType="separate"/>
        </w:r>
        <w:r>
          <w:t>11</w:t>
        </w:r>
        <w:r>
          <w:fldChar w:fldCharType="end"/>
        </w:r>
      </w:hyperlink>
    </w:p>
    <w:p w14:paraId="2F2A0A69" w14:textId="77777777" w:rsidR="0086646A" w:rsidRDefault="00000000">
      <w:pPr>
        <w:pStyle w:val="TOC1"/>
        <w:rPr>
          <w:rFonts w:ascii="Times New Roman" w:hAnsi="Times New Roman"/>
          <w:kern w:val="2"/>
          <w:sz w:val="24"/>
          <w:szCs w:val="24"/>
        </w:rPr>
      </w:pPr>
      <w:hyperlink w:anchor="_Toc86055340" w:history="1">
        <w:r>
          <w:rPr>
            <w:rStyle w:val="af8"/>
            <w:rFonts w:ascii="Times New Roman" w:hAnsi="Times New Roman"/>
            <w:color w:val="000000" w:themeColor="text1"/>
            <w:sz w:val="24"/>
            <w:szCs w:val="24"/>
          </w:rPr>
          <w:t xml:space="preserve">7 </w:t>
        </w:r>
        <w:r>
          <w:rPr>
            <w:rStyle w:val="af8"/>
            <w:rFonts w:ascii="Times New Roman" w:hAnsi="Times New Roman"/>
            <w:color w:val="000000" w:themeColor="text1"/>
            <w:sz w:val="24"/>
            <w:szCs w:val="24"/>
          </w:rPr>
          <w:t>评价方法</w:t>
        </w:r>
        <w:r>
          <w:rPr>
            <w:rFonts w:ascii="Times New Roman" w:hAnsi="Times New Roman"/>
            <w:sz w:val="24"/>
            <w:szCs w:val="24"/>
          </w:rPr>
          <w:tab/>
          <w:t>13</w:t>
        </w:r>
      </w:hyperlink>
    </w:p>
    <w:p w14:paraId="7ADE2074" w14:textId="77777777" w:rsidR="0086646A" w:rsidRDefault="00000000">
      <w:pPr>
        <w:pStyle w:val="TOC1"/>
        <w:rPr>
          <w:rFonts w:ascii="Times New Roman" w:hAnsi="Times New Roman"/>
          <w:kern w:val="2"/>
          <w:sz w:val="24"/>
          <w:szCs w:val="24"/>
        </w:rPr>
      </w:pPr>
      <w:r>
        <w:rPr>
          <w:rFonts w:ascii="Times New Roman" w:hAnsi="Times New Roman"/>
          <w:sz w:val="24"/>
          <w:szCs w:val="24"/>
        </w:rPr>
        <w:t>附录</w:t>
      </w:r>
      <w:r>
        <w:rPr>
          <w:rFonts w:ascii="Times New Roman" w:hAnsi="Times New Roman"/>
          <w:sz w:val="24"/>
          <w:szCs w:val="24"/>
        </w:rPr>
        <w:t xml:space="preserve">A  </w:t>
      </w:r>
      <w:r>
        <w:rPr>
          <w:rFonts w:ascii="Times New Roman" w:hAnsi="Times New Roman"/>
          <w:sz w:val="24"/>
          <w:szCs w:val="24"/>
        </w:rPr>
        <w:t>监测仪表量值比对方法</w:t>
      </w:r>
      <w:hyperlink w:anchor="_Toc86055356" w:history="1">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_Toc86055356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hyperlink>
    </w:p>
    <w:p w14:paraId="368FF8D4" w14:textId="77777777" w:rsidR="0086646A" w:rsidRDefault="00000000">
      <w:pPr>
        <w:pStyle w:val="TOC1"/>
        <w:rPr>
          <w:rFonts w:ascii="Times New Roman" w:hAnsi="Times New Roman"/>
          <w:kern w:val="2"/>
          <w:sz w:val="24"/>
          <w:szCs w:val="24"/>
        </w:rPr>
      </w:pPr>
      <w:hyperlink w:anchor="_Toc86055361" w:history="1">
        <w:r>
          <w:rPr>
            <w:rStyle w:val="af8"/>
            <w:rFonts w:ascii="Times New Roman" w:hAnsi="Times New Roman"/>
            <w:color w:val="000000" w:themeColor="text1"/>
            <w:sz w:val="24"/>
            <w:szCs w:val="24"/>
          </w:rPr>
          <w:t>用词说明</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_Toc86055361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hyperlink>
    </w:p>
    <w:p w14:paraId="4C49AC11" w14:textId="77777777" w:rsidR="0086646A" w:rsidRDefault="00000000">
      <w:pPr>
        <w:pStyle w:val="TOC1"/>
        <w:rPr>
          <w:rFonts w:ascii="Times New Roman" w:hAnsi="Times New Roman"/>
          <w:kern w:val="2"/>
          <w:sz w:val="24"/>
          <w:szCs w:val="24"/>
        </w:rPr>
      </w:pPr>
      <w:hyperlink w:anchor="_Toc86055362" w:history="1">
        <w:r>
          <w:rPr>
            <w:rStyle w:val="af8"/>
            <w:rFonts w:ascii="Times New Roman" w:hAnsi="Times New Roman"/>
            <w:color w:val="000000" w:themeColor="text1"/>
            <w:sz w:val="24"/>
            <w:szCs w:val="24"/>
          </w:rPr>
          <w:t>引用标准名录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_Toc86055362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hyperlink>
    </w:p>
    <w:p w14:paraId="415AD3DB" w14:textId="77777777" w:rsidR="0086646A" w:rsidRDefault="00000000">
      <w:pPr>
        <w:pStyle w:val="TOC1"/>
        <w:rPr>
          <w:rFonts w:ascii="Times New Roman" w:hAnsi="Times New Roman"/>
          <w:kern w:val="2"/>
          <w:sz w:val="24"/>
          <w:szCs w:val="24"/>
        </w:rPr>
      </w:pPr>
      <w:hyperlink w:anchor="_Toc86055363" w:history="1">
        <w:r>
          <w:rPr>
            <w:rStyle w:val="af8"/>
            <w:rFonts w:ascii="Times New Roman" w:hAnsi="Times New Roman"/>
            <w:color w:val="000000" w:themeColor="text1"/>
            <w:sz w:val="24"/>
            <w:szCs w:val="24"/>
          </w:rPr>
          <w:t>附：条文说明</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_Toc86055363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hyperlink>
    </w:p>
    <w:p w14:paraId="547E3D91" w14:textId="77777777" w:rsidR="0086646A" w:rsidRDefault="00000000">
      <w:pPr>
        <w:spacing w:line="360" w:lineRule="auto"/>
        <w:rPr>
          <w:color w:val="auto"/>
        </w:rPr>
      </w:pPr>
      <w:r>
        <w:rPr>
          <w:color w:val="auto"/>
          <w:sz w:val="24"/>
          <w:szCs w:val="24"/>
        </w:rPr>
        <w:fldChar w:fldCharType="end"/>
      </w:r>
      <w:r>
        <w:rPr>
          <w:color w:val="auto"/>
        </w:rPr>
        <w:br w:type="page"/>
      </w:r>
    </w:p>
    <w:p w14:paraId="0A0CC8AF" w14:textId="77777777" w:rsidR="0086646A" w:rsidRDefault="00000000">
      <w:pPr>
        <w:pStyle w:val="Default"/>
        <w:spacing w:after="240"/>
        <w:jc w:val="center"/>
        <w:rPr>
          <w:rFonts w:ascii="Times New Roman" w:eastAsia="黑体" w:hAnsi="Times New Roman" w:cs="Times New Roman"/>
          <w:bCs/>
          <w:color w:val="auto"/>
          <w:sz w:val="36"/>
          <w:szCs w:val="32"/>
        </w:rPr>
      </w:pPr>
      <w:r>
        <w:rPr>
          <w:rFonts w:ascii="Times New Roman" w:eastAsia="黑体" w:hAnsi="Times New Roman" w:cs="Times New Roman"/>
          <w:bCs/>
          <w:color w:val="auto"/>
          <w:sz w:val="36"/>
          <w:szCs w:val="32"/>
        </w:rPr>
        <w:lastRenderedPageBreak/>
        <w:t>Contents</w:t>
      </w:r>
    </w:p>
    <w:p w14:paraId="277B8F5B" w14:textId="77777777" w:rsidR="0086646A" w:rsidRDefault="00000000">
      <w:pPr>
        <w:pStyle w:val="TOC1"/>
        <w:rPr>
          <w:rFonts w:ascii="Times New Roman" w:hAnsi="Times New Roman"/>
          <w:kern w:val="2"/>
          <w:sz w:val="24"/>
          <w:szCs w:val="24"/>
        </w:rPr>
      </w:pPr>
      <w:r>
        <w:rPr>
          <w:rFonts w:ascii="Times New Roman" w:hAnsi="Times New Roman"/>
          <w:sz w:val="24"/>
          <w:szCs w:val="24"/>
        </w:rPr>
        <w:fldChar w:fldCharType="begin"/>
      </w:r>
      <w:r>
        <w:rPr>
          <w:rFonts w:ascii="Times New Roman" w:hAnsi="Times New Roman"/>
          <w:sz w:val="24"/>
          <w:szCs w:val="24"/>
        </w:rPr>
        <w:instrText xml:space="preserve"> TOC \o "1-2" \h \z \u </w:instrText>
      </w:r>
      <w:r>
        <w:rPr>
          <w:rFonts w:ascii="Times New Roman" w:hAnsi="Times New Roman"/>
          <w:sz w:val="24"/>
          <w:szCs w:val="24"/>
        </w:rPr>
        <w:fldChar w:fldCharType="separate"/>
      </w:r>
      <w:hyperlink w:anchor="_Toc85814217" w:history="1">
        <w:r>
          <w:rPr>
            <w:rStyle w:val="af8"/>
            <w:rFonts w:ascii="Times New Roman" w:hAnsi="Times New Roman"/>
            <w:bCs/>
            <w:color w:val="000000" w:themeColor="text1"/>
            <w:sz w:val="24"/>
            <w:szCs w:val="24"/>
          </w:rPr>
          <w:t>1 General Provisions</w:t>
        </w:r>
        <w:r>
          <w:rPr>
            <w:rFonts w:ascii="Times New Roman" w:hAnsi="Times New Roman"/>
            <w:sz w:val="24"/>
            <w:szCs w:val="24"/>
          </w:rPr>
          <w:tab/>
          <w:t>1</w:t>
        </w:r>
      </w:hyperlink>
    </w:p>
    <w:p w14:paraId="4A376F39" w14:textId="77777777" w:rsidR="0086646A" w:rsidRDefault="00000000">
      <w:pPr>
        <w:pStyle w:val="TOC1"/>
        <w:rPr>
          <w:rFonts w:ascii="Times New Roman" w:hAnsi="Times New Roman"/>
          <w:color w:val="000000" w:themeColor="text1"/>
          <w:kern w:val="2"/>
          <w:sz w:val="24"/>
          <w:szCs w:val="24"/>
        </w:rPr>
      </w:pPr>
      <w:hyperlink w:anchor="_Toc85814218" w:history="1">
        <w:r>
          <w:rPr>
            <w:rStyle w:val="af8"/>
            <w:rFonts w:ascii="Times New Roman" w:hAnsi="Times New Roman"/>
            <w:bCs/>
            <w:color w:val="000000" w:themeColor="text1"/>
            <w:sz w:val="24"/>
            <w:szCs w:val="24"/>
          </w:rPr>
          <w:t>2 Terms</w:t>
        </w:r>
        <w:r>
          <w:rPr>
            <w:rFonts w:ascii="Times New Roman" w:hAnsi="Times New Roman"/>
            <w:color w:val="000000" w:themeColor="text1"/>
            <w:sz w:val="24"/>
            <w:szCs w:val="24"/>
          </w:rPr>
          <w:tab/>
          <w:t>2</w:t>
        </w:r>
      </w:hyperlink>
    </w:p>
    <w:p w14:paraId="4BB2BD64" w14:textId="77777777" w:rsidR="0086646A" w:rsidRDefault="00000000">
      <w:pPr>
        <w:pStyle w:val="TOC1"/>
        <w:rPr>
          <w:rFonts w:ascii="Times New Roman" w:hAnsi="Times New Roman"/>
          <w:color w:val="000000" w:themeColor="text1"/>
          <w:sz w:val="24"/>
          <w:szCs w:val="24"/>
        </w:rPr>
      </w:pPr>
      <w:hyperlink w:anchor="_Toc85814219" w:history="1">
        <w:r>
          <w:rPr>
            <w:rStyle w:val="af8"/>
            <w:rFonts w:ascii="Times New Roman" w:hAnsi="Times New Roman"/>
            <w:bCs/>
            <w:color w:val="000000" w:themeColor="text1"/>
            <w:sz w:val="24"/>
            <w:szCs w:val="24"/>
          </w:rPr>
          <w:t>3 Basic Requirements</w:t>
        </w:r>
        <w:r>
          <w:rPr>
            <w:rFonts w:ascii="Times New Roman" w:hAnsi="Times New Roman"/>
            <w:color w:val="000000" w:themeColor="text1"/>
            <w:sz w:val="24"/>
            <w:szCs w:val="24"/>
          </w:rPr>
          <w:tab/>
          <w:t>3</w:t>
        </w:r>
      </w:hyperlink>
    </w:p>
    <w:p w14:paraId="23187D72" w14:textId="77777777" w:rsidR="0086646A" w:rsidRDefault="00000000">
      <w:pPr>
        <w:pStyle w:val="TOC1"/>
        <w:rPr>
          <w:rFonts w:ascii="Times New Roman" w:hAnsi="Times New Roman"/>
          <w:kern w:val="2"/>
          <w:sz w:val="24"/>
          <w:szCs w:val="24"/>
        </w:rPr>
      </w:pPr>
      <w:hyperlink w:anchor="_Toc85814223" w:history="1">
        <w:r>
          <w:rPr>
            <w:rStyle w:val="af8"/>
            <w:rFonts w:ascii="Times New Roman" w:hAnsi="Times New Roman"/>
            <w:bCs/>
            <w:color w:val="000000" w:themeColor="text1"/>
            <w:sz w:val="24"/>
            <w:szCs w:val="24"/>
          </w:rPr>
          <w:t>4 Monitoring indicators and evaluation</w:t>
        </w:r>
        <w:r>
          <w:rPr>
            <w:rFonts w:ascii="Times New Roman" w:hAnsi="Times New Roman"/>
            <w:sz w:val="24"/>
            <w:szCs w:val="24"/>
          </w:rPr>
          <w:tab/>
          <w:t>4</w:t>
        </w:r>
      </w:hyperlink>
    </w:p>
    <w:p w14:paraId="7D914944" w14:textId="77777777" w:rsidR="0086646A" w:rsidRDefault="00000000">
      <w:pPr>
        <w:pStyle w:val="TOC1"/>
        <w:rPr>
          <w:rFonts w:ascii="Times New Roman" w:hAnsi="Times New Roman"/>
          <w:kern w:val="2"/>
          <w:sz w:val="24"/>
          <w:szCs w:val="24"/>
        </w:rPr>
      </w:pPr>
      <w:hyperlink w:anchor="_Toc85814220" w:history="1">
        <w:r>
          <w:rPr>
            <w:rStyle w:val="af8"/>
            <w:rFonts w:ascii="Times New Roman" w:hAnsi="Times New Roman"/>
            <w:bCs/>
            <w:color w:val="000000" w:themeColor="text1"/>
            <w:sz w:val="24"/>
            <w:szCs w:val="24"/>
          </w:rPr>
          <w:t>5 Monitoring Instrumentaions</w:t>
        </w:r>
        <w:r>
          <w:rPr>
            <w:rFonts w:ascii="Times New Roman" w:hAnsi="Times New Roman"/>
            <w:sz w:val="24"/>
            <w:szCs w:val="24"/>
          </w:rPr>
          <w:tab/>
          <w:t>8</w:t>
        </w:r>
      </w:hyperlink>
    </w:p>
    <w:p w14:paraId="49B4A126" w14:textId="77777777" w:rsidR="0086646A" w:rsidRDefault="00000000">
      <w:pPr>
        <w:pStyle w:val="TOC1"/>
        <w:rPr>
          <w:rFonts w:ascii="Times New Roman" w:hAnsi="Times New Roman"/>
          <w:color w:val="000000" w:themeColor="text1"/>
          <w:kern w:val="2"/>
          <w:sz w:val="24"/>
          <w:szCs w:val="24"/>
        </w:rPr>
      </w:pPr>
      <w:hyperlink w:anchor="_Toc85814239" w:history="1">
        <w:r>
          <w:rPr>
            <w:rStyle w:val="af8"/>
            <w:rFonts w:ascii="Times New Roman" w:hAnsi="Times New Roman"/>
            <w:bCs/>
            <w:color w:val="000000" w:themeColor="text1"/>
            <w:sz w:val="24"/>
            <w:szCs w:val="24"/>
          </w:rPr>
          <w:t>6 Monitoring Method</w:t>
        </w:r>
        <w:r>
          <w:rPr>
            <w:rFonts w:ascii="Times New Roman" w:hAnsi="Times New Roman"/>
            <w:color w:val="000000" w:themeColor="text1"/>
            <w:sz w:val="24"/>
            <w:szCs w:val="24"/>
          </w:rPr>
          <w:tab/>
          <w:t>10</w:t>
        </w:r>
      </w:hyperlink>
    </w:p>
    <w:p w14:paraId="31971AED" w14:textId="77777777" w:rsidR="0086646A" w:rsidRDefault="00000000">
      <w:pPr>
        <w:pStyle w:val="TOC2"/>
        <w:rPr>
          <w:kern w:val="2"/>
        </w:rPr>
      </w:pPr>
      <w:hyperlink w:anchor="_Toc85814241" w:history="1">
        <w:r>
          <w:rPr>
            <w:rStyle w:val="af8"/>
            <w:bCs/>
            <w:color w:val="000000" w:themeColor="text1"/>
          </w:rPr>
          <w:t>6.1 Environment Air Index Monitoring</w:t>
        </w:r>
        <w:r>
          <w:tab/>
          <w:t>10</w:t>
        </w:r>
      </w:hyperlink>
    </w:p>
    <w:p w14:paraId="0CF0D410" w14:textId="77777777" w:rsidR="0086646A" w:rsidRDefault="00000000">
      <w:pPr>
        <w:pStyle w:val="TOC2"/>
      </w:pPr>
      <w:hyperlink w:anchor="_Toc85814242" w:history="1">
        <w:r>
          <w:rPr>
            <w:rStyle w:val="af8"/>
            <w:bCs/>
            <w:color w:val="000000" w:themeColor="text1"/>
          </w:rPr>
          <w:t>6.2 Environment Acousto-Optic Index Detect</w:t>
        </w:r>
        <w:r>
          <w:tab/>
          <w:t>11</w:t>
        </w:r>
      </w:hyperlink>
    </w:p>
    <w:p w14:paraId="0E0414C0" w14:textId="77777777" w:rsidR="0086646A" w:rsidRDefault="00000000">
      <w:pPr>
        <w:pStyle w:val="TOC2"/>
      </w:pPr>
      <w:hyperlink w:anchor="_Toc85814242" w:history="1">
        <w:r>
          <w:rPr>
            <w:rStyle w:val="af8"/>
            <w:bCs/>
            <w:color w:val="000000" w:themeColor="text1"/>
          </w:rPr>
          <w:t>6.3 Monitoring system</w:t>
        </w:r>
        <w:r>
          <w:tab/>
          <w:t>11</w:t>
        </w:r>
      </w:hyperlink>
    </w:p>
    <w:p w14:paraId="4D9CC04C" w14:textId="77777777" w:rsidR="0086646A" w:rsidRDefault="00000000">
      <w:pPr>
        <w:pStyle w:val="TOC1"/>
        <w:rPr>
          <w:rFonts w:ascii="Times New Roman" w:hAnsi="Times New Roman"/>
          <w:color w:val="000000" w:themeColor="text1"/>
          <w:kern w:val="2"/>
          <w:sz w:val="24"/>
          <w:szCs w:val="24"/>
        </w:rPr>
      </w:pPr>
      <w:hyperlink w:anchor="_Toc85814239" w:history="1">
        <w:r>
          <w:rPr>
            <w:rStyle w:val="af8"/>
            <w:rFonts w:ascii="Times New Roman" w:hAnsi="Times New Roman"/>
            <w:bCs/>
            <w:color w:val="000000" w:themeColor="text1"/>
            <w:sz w:val="24"/>
            <w:szCs w:val="24"/>
          </w:rPr>
          <w:t>7 Evaluation Method</w:t>
        </w:r>
        <w:r>
          <w:rPr>
            <w:rFonts w:ascii="Times New Roman" w:hAnsi="Times New Roman"/>
            <w:color w:val="000000" w:themeColor="text1"/>
            <w:sz w:val="24"/>
            <w:szCs w:val="24"/>
          </w:rPr>
          <w:tab/>
          <w:t>13</w:t>
        </w:r>
      </w:hyperlink>
    </w:p>
    <w:p w14:paraId="118A0671" w14:textId="77777777" w:rsidR="0086646A" w:rsidRDefault="00000000">
      <w:pPr>
        <w:pStyle w:val="TOC1"/>
        <w:rPr>
          <w:rFonts w:ascii="Times New Roman" w:hAnsi="Times New Roman"/>
          <w:kern w:val="2"/>
          <w:sz w:val="24"/>
          <w:szCs w:val="24"/>
        </w:rPr>
      </w:pPr>
      <w:hyperlink w:anchor="_Toc85814239" w:history="1">
        <w:r>
          <w:rPr>
            <w:rStyle w:val="af8"/>
            <w:rFonts w:ascii="Times New Roman" w:hAnsi="Times New Roman"/>
            <w:bCs/>
            <w:color w:val="000000" w:themeColor="text1"/>
            <w:sz w:val="24"/>
            <w:szCs w:val="24"/>
            <w:u w:val="none"/>
          </w:rPr>
          <w:t>Appendix A  Monitoring Instrument Value Comparison Method</w:t>
        </w:r>
        <w:r>
          <w:rPr>
            <w:rFonts w:ascii="Times New Roman" w:hAnsi="Times New Roman"/>
            <w:sz w:val="24"/>
            <w:szCs w:val="24"/>
          </w:rPr>
          <w:tab/>
          <w:t>14</w:t>
        </w:r>
      </w:hyperlink>
    </w:p>
    <w:p w14:paraId="7725E6ED" w14:textId="77777777" w:rsidR="0086646A" w:rsidRDefault="00000000">
      <w:pPr>
        <w:pStyle w:val="TOC1"/>
        <w:rPr>
          <w:rFonts w:ascii="Times New Roman" w:hAnsi="Times New Roman"/>
          <w:color w:val="000000" w:themeColor="text1"/>
          <w:kern w:val="2"/>
          <w:sz w:val="24"/>
          <w:szCs w:val="24"/>
        </w:rPr>
      </w:pPr>
      <w:hyperlink w:anchor="_Toc85814244" w:history="1">
        <w:r>
          <w:rPr>
            <w:rStyle w:val="af8"/>
            <w:rFonts w:ascii="Times New Roman" w:hAnsi="Times New Roman"/>
            <w:color w:val="000000" w:themeColor="text1"/>
            <w:sz w:val="24"/>
            <w:szCs w:val="24"/>
          </w:rPr>
          <w:t>Explanation of Wording</w:t>
        </w:r>
        <w:r>
          <w:rPr>
            <w:rFonts w:ascii="Times New Roman" w:hAnsi="Times New Roman"/>
            <w:color w:val="000000" w:themeColor="text1"/>
            <w:sz w:val="24"/>
            <w:szCs w:val="24"/>
          </w:rPr>
          <w:tab/>
          <w:t>15</w:t>
        </w:r>
      </w:hyperlink>
    </w:p>
    <w:p w14:paraId="0419160D" w14:textId="77777777" w:rsidR="0086646A" w:rsidRDefault="00000000">
      <w:pPr>
        <w:pStyle w:val="TOC1"/>
        <w:rPr>
          <w:rFonts w:ascii="Times New Roman" w:hAnsi="Times New Roman"/>
          <w:color w:val="000000" w:themeColor="text1"/>
          <w:kern w:val="2"/>
          <w:sz w:val="24"/>
          <w:szCs w:val="24"/>
        </w:rPr>
      </w:pPr>
      <w:r>
        <w:rPr>
          <w:rFonts w:ascii="Times New Roman" w:hAnsi="Times New Roman"/>
          <w:color w:val="000000" w:themeColor="text1"/>
          <w:sz w:val="24"/>
          <w:szCs w:val="24"/>
        </w:rPr>
        <w:t>L</w:t>
      </w:r>
      <w:hyperlink w:anchor="_Toc85814245" w:history="1">
        <w:r>
          <w:rPr>
            <w:rStyle w:val="af8"/>
            <w:rFonts w:ascii="Times New Roman" w:hAnsi="Times New Roman"/>
            <w:color w:val="000000" w:themeColor="text1"/>
            <w:sz w:val="24"/>
            <w:szCs w:val="24"/>
          </w:rPr>
          <w:t>ist of Quoted Standards</w:t>
        </w:r>
        <w:r>
          <w:rPr>
            <w:rFonts w:ascii="Times New Roman" w:hAnsi="Times New Roman"/>
            <w:color w:val="000000" w:themeColor="text1"/>
            <w:sz w:val="24"/>
            <w:szCs w:val="24"/>
          </w:rPr>
          <w:tab/>
          <w:t>16</w:t>
        </w:r>
      </w:hyperlink>
    </w:p>
    <w:p w14:paraId="516F9F41" w14:textId="77777777" w:rsidR="0086646A" w:rsidRDefault="00000000">
      <w:pPr>
        <w:pStyle w:val="TOC1"/>
      </w:pPr>
      <w:r>
        <w:rPr>
          <w:rFonts w:ascii="Times New Roman" w:hAnsi="Times New Roman"/>
          <w:sz w:val="24"/>
          <w:szCs w:val="24"/>
        </w:rPr>
        <w:fldChar w:fldCharType="end"/>
      </w:r>
      <w:r>
        <w:rPr>
          <w:rFonts w:ascii="Times New Roman" w:hAnsi="Times New Roman"/>
          <w:sz w:val="24"/>
          <w:szCs w:val="24"/>
        </w:rPr>
        <w:t>A</w:t>
      </w:r>
      <w:hyperlink w:anchor="_Toc86055363" w:history="1">
        <w:r>
          <w:rPr>
            <w:rStyle w:val="af8"/>
            <w:rFonts w:ascii="Times New Roman" w:hAnsi="Times New Roman"/>
            <w:color w:val="000000" w:themeColor="text1"/>
            <w:sz w:val="24"/>
            <w:szCs w:val="24"/>
            <w:u w:val="none"/>
          </w:rPr>
          <w:t>ddition</w:t>
        </w:r>
        <w:r>
          <w:rPr>
            <w:rStyle w:val="af8"/>
            <w:rFonts w:ascii="Times New Roman" w:hAnsi="Times New Roman"/>
            <w:color w:val="000000" w:themeColor="text1"/>
            <w:sz w:val="24"/>
            <w:szCs w:val="24"/>
            <w:u w:val="none"/>
          </w:rPr>
          <w:t>：</w:t>
        </w:r>
        <w:r>
          <w:rPr>
            <w:rStyle w:val="af8"/>
            <w:rFonts w:ascii="Times New Roman" w:hAnsi="Times New Roman"/>
            <w:color w:val="000000" w:themeColor="text1"/>
            <w:sz w:val="24"/>
            <w:szCs w:val="24"/>
            <w:u w:val="none"/>
          </w:rPr>
          <w:t>Explanation of Provisions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_Toc86055363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hyperlink>
      <w:r>
        <w:br w:type="page"/>
      </w:r>
    </w:p>
    <w:p w14:paraId="423D52BC" w14:textId="77777777" w:rsidR="0086646A" w:rsidRDefault="0086646A">
      <w:pPr>
        <w:spacing w:after="240"/>
        <w:jc w:val="center"/>
        <w:outlineLvl w:val="0"/>
        <w:rPr>
          <w:rFonts w:ascii="黑体" w:eastAsia="黑体" w:hAnsi="黑体"/>
          <w:bCs/>
          <w:color w:val="auto"/>
          <w:sz w:val="36"/>
          <w:szCs w:val="32"/>
        </w:rPr>
        <w:sectPr w:rsidR="0086646A" w:rsidSect="00926572">
          <w:footerReference w:type="default" r:id="rId12"/>
          <w:type w:val="continuous"/>
          <w:pgSz w:w="11906" w:h="16838"/>
          <w:pgMar w:top="1440" w:right="1800" w:bottom="1440" w:left="1800" w:header="851" w:footer="992" w:gutter="0"/>
          <w:pgNumType w:start="1"/>
          <w:cols w:space="425"/>
          <w:docGrid w:type="lines" w:linePitch="312"/>
        </w:sectPr>
      </w:pPr>
      <w:bookmarkStart w:id="1" w:name="_Toc74137289"/>
      <w:bookmarkStart w:id="2" w:name="_Toc86055334"/>
    </w:p>
    <w:p w14:paraId="459BD322" w14:textId="77777777" w:rsidR="0086646A" w:rsidRDefault="00000000">
      <w:pPr>
        <w:spacing w:after="240"/>
        <w:jc w:val="center"/>
        <w:outlineLvl w:val="0"/>
        <w:rPr>
          <w:rFonts w:ascii="黑体" w:eastAsia="黑体" w:hAnsi="黑体"/>
          <w:bCs/>
          <w:color w:val="auto"/>
          <w:sz w:val="36"/>
          <w:szCs w:val="32"/>
        </w:rPr>
      </w:pPr>
      <w:r>
        <w:rPr>
          <w:rFonts w:ascii="黑体" w:eastAsia="黑体" w:hAnsi="黑体" w:hint="eastAsia"/>
          <w:bCs/>
          <w:color w:val="auto"/>
          <w:sz w:val="36"/>
          <w:szCs w:val="32"/>
        </w:rPr>
        <w:lastRenderedPageBreak/>
        <w:t>1 总则</w:t>
      </w:r>
      <w:bookmarkEnd w:id="1"/>
      <w:bookmarkEnd w:id="2"/>
    </w:p>
    <w:p w14:paraId="05FF9B38" w14:textId="77777777" w:rsidR="0086646A" w:rsidRDefault="00000000">
      <w:pPr>
        <w:spacing w:line="360" w:lineRule="auto"/>
        <w:outlineLvl w:val="2"/>
        <w:rPr>
          <w:color w:val="000000" w:themeColor="text1"/>
          <w:sz w:val="24"/>
          <w:szCs w:val="24"/>
        </w:rPr>
      </w:pPr>
      <w:r>
        <w:rPr>
          <w:b/>
          <w:bCs/>
          <w:color w:val="auto"/>
          <w:sz w:val="24"/>
        </w:rPr>
        <w:t xml:space="preserve">1.0.1  </w:t>
      </w:r>
      <w:r>
        <w:rPr>
          <w:color w:val="auto"/>
          <w:sz w:val="24"/>
        </w:rPr>
        <w:t>为加强地下人防工程</w:t>
      </w:r>
      <w:bookmarkStart w:id="3" w:name="_Hlk159246629"/>
      <w:r>
        <w:rPr>
          <w:color w:val="auto"/>
          <w:sz w:val="24"/>
        </w:rPr>
        <w:t>通风空调系统</w:t>
      </w:r>
      <w:bookmarkEnd w:id="3"/>
      <w:r>
        <w:rPr>
          <w:color w:val="auto"/>
          <w:sz w:val="24"/>
        </w:rPr>
        <w:t>运行效果的监督和管理，规范地下人防工程环境监测和评价，促进地下人防工程环境的改善和优化，保障公众健康</w:t>
      </w:r>
      <w:r>
        <w:rPr>
          <w:color w:val="000000" w:themeColor="text1"/>
          <w:sz w:val="24"/>
          <w:szCs w:val="24"/>
        </w:rPr>
        <w:t>和安全，制定本标准。</w:t>
      </w:r>
    </w:p>
    <w:p w14:paraId="39F25AFB" w14:textId="77777777" w:rsidR="0086646A" w:rsidRDefault="00000000">
      <w:pPr>
        <w:spacing w:line="360" w:lineRule="auto"/>
        <w:outlineLvl w:val="2"/>
        <w:rPr>
          <w:color w:val="auto"/>
          <w:sz w:val="24"/>
        </w:rPr>
      </w:pPr>
      <w:r>
        <w:rPr>
          <w:b/>
          <w:bCs/>
          <w:color w:val="auto"/>
          <w:sz w:val="24"/>
        </w:rPr>
        <w:t xml:space="preserve">1.0.2  </w:t>
      </w:r>
      <w:r>
        <w:rPr>
          <w:color w:val="auto"/>
          <w:sz w:val="24"/>
        </w:rPr>
        <w:t>本标准适用于新建、改建和扩建的地下人防工程中通风空调系统性能及环境监测和评价。</w:t>
      </w:r>
    </w:p>
    <w:p w14:paraId="21992C66" w14:textId="5C23738A" w:rsidR="0086646A" w:rsidRDefault="00000000">
      <w:pPr>
        <w:spacing w:line="360" w:lineRule="auto"/>
        <w:outlineLvl w:val="2"/>
        <w:rPr>
          <w:color w:val="auto"/>
          <w:sz w:val="24"/>
        </w:rPr>
      </w:pPr>
      <w:r>
        <w:rPr>
          <w:b/>
          <w:bCs/>
          <w:color w:val="auto"/>
          <w:sz w:val="24"/>
        </w:rPr>
        <w:t xml:space="preserve">1.0.3  </w:t>
      </w:r>
      <w:r>
        <w:rPr>
          <w:color w:val="auto"/>
          <w:sz w:val="24"/>
        </w:rPr>
        <w:t>地下人防工程环境监测与评价除应符合本标准外，</w:t>
      </w:r>
      <w:r>
        <w:rPr>
          <w:rFonts w:hint="eastAsia"/>
          <w:color w:val="000000"/>
          <w:sz w:val="24"/>
          <w:szCs w:val="24"/>
        </w:rPr>
        <w:t>尚应符合国家现行有关标准和现行中国工程建设标准化协会有关标准的规定。</w:t>
      </w:r>
      <w:r>
        <w:rPr>
          <w:color w:val="auto"/>
          <w:sz w:val="24"/>
        </w:rPr>
        <w:br w:type="page"/>
      </w:r>
    </w:p>
    <w:p w14:paraId="0C48F709" w14:textId="77777777" w:rsidR="0086646A" w:rsidRDefault="00000000">
      <w:pPr>
        <w:spacing w:after="240"/>
        <w:jc w:val="center"/>
        <w:outlineLvl w:val="0"/>
        <w:rPr>
          <w:rFonts w:ascii="黑体" w:eastAsia="黑体" w:hAnsi="黑体"/>
          <w:bCs/>
          <w:color w:val="auto"/>
          <w:sz w:val="36"/>
          <w:szCs w:val="32"/>
        </w:rPr>
      </w:pPr>
      <w:bookmarkStart w:id="4" w:name="_Toc74137290"/>
      <w:bookmarkStart w:id="5" w:name="_Toc86055335"/>
      <w:r>
        <w:rPr>
          <w:rFonts w:ascii="黑体" w:eastAsia="黑体" w:hAnsi="黑体" w:hint="eastAsia"/>
          <w:bCs/>
          <w:color w:val="auto"/>
          <w:sz w:val="36"/>
          <w:szCs w:val="32"/>
        </w:rPr>
        <w:lastRenderedPageBreak/>
        <w:t>2</w:t>
      </w:r>
      <w:r>
        <w:rPr>
          <w:rFonts w:ascii="黑体" w:eastAsia="黑体" w:hAnsi="黑体"/>
          <w:bCs/>
          <w:color w:val="auto"/>
          <w:sz w:val="36"/>
          <w:szCs w:val="32"/>
        </w:rPr>
        <w:t xml:space="preserve"> </w:t>
      </w:r>
      <w:r>
        <w:rPr>
          <w:rFonts w:ascii="黑体" w:eastAsia="黑体" w:hAnsi="黑体" w:hint="eastAsia"/>
          <w:bCs/>
          <w:color w:val="auto"/>
          <w:sz w:val="36"/>
          <w:szCs w:val="32"/>
        </w:rPr>
        <w:t>术语</w:t>
      </w:r>
      <w:bookmarkEnd w:id="4"/>
      <w:bookmarkEnd w:id="5"/>
    </w:p>
    <w:p w14:paraId="6639CDAA" w14:textId="77777777" w:rsidR="0086646A" w:rsidRDefault="00000000">
      <w:pPr>
        <w:spacing w:line="360" w:lineRule="auto"/>
        <w:outlineLvl w:val="2"/>
        <w:rPr>
          <w:b/>
          <w:bCs/>
          <w:color w:val="auto"/>
          <w:sz w:val="24"/>
        </w:rPr>
      </w:pPr>
      <w:r>
        <w:rPr>
          <w:b/>
          <w:bCs/>
          <w:color w:val="auto"/>
          <w:sz w:val="24"/>
        </w:rPr>
        <w:t xml:space="preserve">2.0.1  </w:t>
      </w:r>
      <w:r>
        <w:rPr>
          <w:b/>
          <w:bCs/>
          <w:color w:val="auto"/>
          <w:sz w:val="24"/>
        </w:rPr>
        <w:t>地下人防工程</w:t>
      </w:r>
      <w:r>
        <w:rPr>
          <w:b/>
          <w:bCs/>
          <w:color w:val="auto"/>
          <w:sz w:val="24"/>
        </w:rPr>
        <w:t xml:space="preserve"> underground civil air defence works</w:t>
      </w:r>
    </w:p>
    <w:p w14:paraId="5293D1D7" w14:textId="77777777" w:rsidR="0086646A" w:rsidRDefault="00000000">
      <w:pPr>
        <w:spacing w:line="360" w:lineRule="auto"/>
        <w:ind w:firstLineChars="200" w:firstLine="480"/>
        <w:rPr>
          <w:color w:val="auto"/>
          <w:sz w:val="24"/>
        </w:rPr>
      </w:pPr>
      <w:r>
        <w:rPr>
          <w:color w:val="auto"/>
          <w:sz w:val="24"/>
        </w:rPr>
        <w:t>为保障战时人员与物资掩蔽、人民防空指挥、医疗救护等而单独修建的地下防护建筑，以及结合地面建筑修建的战时可用于防空的地下室。</w:t>
      </w:r>
    </w:p>
    <w:p w14:paraId="0BE61234" w14:textId="77777777" w:rsidR="0086646A" w:rsidRDefault="00000000">
      <w:pPr>
        <w:spacing w:line="360" w:lineRule="auto"/>
        <w:outlineLvl w:val="2"/>
        <w:rPr>
          <w:b/>
          <w:bCs/>
          <w:color w:val="auto"/>
          <w:sz w:val="24"/>
        </w:rPr>
      </w:pPr>
      <w:r>
        <w:rPr>
          <w:b/>
          <w:bCs/>
          <w:color w:val="auto"/>
          <w:sz w:val="24"/>
        </w:rPr>
        <w:t xml:space="preserve">2.0.2  </w:t>
      </w:r>
      <w:r>
        <w:rPr>
          <w:b/>
          <w:bCs/>
          <w:color w:val="auto"/>
          <w:sz w:val="24"/>
        </w:rPr>
        <w:t>平时</w:t>
      </w:r>
      <w:r>
        <w:rPr>
          <w:b/>
          <w:bCs/>
          <w:color w:val="auto"/>
          <w:sz w:val="24"/>
        </w:rPr>
        <w:t xml:space="preserve"> peacetime </w:t>
      </w:r>
    </w:p>
    <w:p w14:paraId="14551A5A" w14:textId="77777777" w:rsidR="0086646A" w:rsidRDefault="00000000">
      <w:pPr>
        <w:spacing w:line="360" w:lineRule="auto"/>
        <w:ind w:firstLineChars="200" w:firstLine="480"/>
        <w:rPr>
          <w:color w:val="auto"/>
          <w:sz w:val="24"/>
        </w:rPr>
      </w:pPr>
      <w:r>
        <w:rPr>
          <w:color w:val="auto"/>
          <w:sz w:val="24"/>
        </w:rPr>
        <w:t>和平时期的简称。国家或地区既无战争又无明显战争威胁的时期。</w:t>
      </w:r>
    </w:p>
    <w:p w14:paraId="1FE0B0C9" w14:textId="77777777" w:rsidR="0086646A" w:rsidRDefault="00000000">
      <w:pPr>
        <w:spacing w:line="360" w:lineRule="auto"/>
        <w:outlineLvl w:val="2"/>
        <w:rPr>
          <w:b/>
          <w:bCs/>
          <w:color w:val="auto"/>
          <w:sz w:val="24"/>
        </w:rPr>
      </w:pPr>
      <w:r>
        <w:rPr>
          <w:b/>
          <w:bCs/>
          <w:color w:val="auto"/>
          <w:sz w:val="24"/>
        </w:rPr>
        <w:t xml:space="preserve">2.0.3  </w:t>
      </w:r>
      <w:r>
        <w:rPr>
          <w:b/>
          <w:bCs/>
          <w:color w:val="auto"/>
          <w:sz w:val="24"/>
        </w:rPr>
        <w:t>战时</w:t>
      </w:r>
      <w:r>
        <w:rPr>
          <w:b/>
          <w:bCs/>
          <w:color w:val="auto"/>
          <w:sz w:val="24"/>
        </w:rPr>
        <w:t xml:space="preserve"> wartime</w:t>
      </w:r>
    </w:p>
    <w:p w14:paraId="09EACA71" w14:textId="77777777" w:rsidR="0086646A" w:rsidRDefault="00000000">
      <w:pPr>
        <w:spacing w:line="360" w:lineRule="auto"/>
        <w:ind w:firstLineChars="200" w:firstLine="480"/>
        <w:rPr>
          <w:color w:val="auto"/>
          <w:sz w:val="24"/>
        </w:rPr>
      </w:pPr>
      <w:r>
        <w:rPr>
          <w:color w:val="auto"/>
          <w:sz w:val="24"/>
        </w:rPr>
        <w:t>战争时期的简称。国家或地区自开始转入战争状态直至战争结束的时期。</w:t>
      </w:r>
    </w:p>
    <w:p w14:paraId="0F65061A" w14:textId="77777777" w:rsidR="0086646A" w:rsidRDefault="00000000">
      <w:pPr>
        <w:spacing w:line="360" w:lineRule="auto"/>
        <w:outlineLvl w:val="2"/>
        <w:rPr>
          <w:b/>
          <w:bCs/>
          <w:color w:val="auto"/>
          <w:sz w:val="24"/>
        </w:rPr>
      </w:pPr>
      <w:r>
        <w:rPr>
          <w:b/>
          <w:bCs/>
          <w:color w:val="auto"/>
          <w:sz w:val="24"/>
        </w:rPr>
        <w:t xml:space="preserve">2.0.4  </w:t>
      </w:r>
      <w:r>
        <w:rPr>
          <w:b/>
          <w:bCs/>
          <w:color w:val="auto"/>
          <w:sz w:val="24"/>
        </w:rPr>
        <w:t>防护单元</w:t>
      </w:r>
      <w:r>
        <w:rPr>
          <w:b/>
          <w:bCs/>
          <w:color w:val="auto"/>
          <w:sz w:val="24"/>
        </w:rPr>
        <w:t xml:space="preserve"> protective unit</w:t>
      </w:r>
    </w:p>
    <w:p w14:paraId="31A7DE00" w14:textId="77777777" w:rsidR="0086646A" w:rsidRDefault="00000000">
      <w:pPr>
        <w:spacing w:line="360" w:lineRule="auto"/>
        <w:ind w:firstLineChars="200" w:firstLine="480"/>
        <w:rPr>
          <w:color w:val="auto"/>
          <w:sz w:val="24"/>
        </w:rPr>
      </w:pPr>
      <w:r>
        <w:rPr>
          <w:color w:val="auto"/>
          <w:sz w:val="24"/>
        </w:rPr>
        <w:t>在人防工程中，其防护设施和内部设备均能自成体系的使用空间。</w:t>
      </w:r>
    </w:p>
    <w:p w14:paraId="0FFC7594" w14:textId="77777777" w:rsidR="0086646A" w:rsidRDefault="00000000">
      <w:pPr>
        <w:spacing w:line="360" w:lineRule="auto"/>
        <w:outlineLvl w:val="2"/>
        <w:rPr>
          <w:b/>
          <w:bCs/>
          <w:color w:val="auto"/>
          <w:sz w:val="24"/>
        </w:rPr>
      </w:pPr>
      <w:r>
        <w:rPr>
          <w:b/>
          <w:bCs/>
          <w:color w:val="auto"/>
          <w:sz w:val="24"/>
        </w:rPr>
        <w:t xml:space="preserve">2.0.5  </w:t>
      </w:r>
      <w:r>
        <w:rPr>
          <w:b/>
          <w:bCs/>
          <w:color w:val="auto"/>
          <w:sz w:val="24"/>
        </w:rPr>
        <w:t>平时通风</w:t>
      </w:r>
      <w:r>
        <w:rPr>
          <w:b/>
          <w:bCs/>
          <w:color w:val="auto"/>
          <w:sz w:val="24"/>
        </w:rPr>
        <w:t xml:space="preserve"> ventilation in peacetime</w:t>
      </w:r>
    </w:p>
    <w:p w14:paraId="63375E7E" w14:textId="77777777" w:rsidR="0086646A" w:rsidRDefault="00000000">
      <w:pPr>
        <w:spacing w:line="360" w:lineRule="auto"/>
        <w:ind w:firstLineChars="200" w:firstLine="480"/>
        <w:rPr>
          <w:color w:val="auto"/>
          <w:sz w:val="24"/>
        </w:rPr>
      </w:pPr>
      <w:r>
        <w:rPr>
          <w:color w:val="auto"/>
          <w:sz w:val="24"/>
        </w:rPr>
        <w:t>保障地下人防工程平时功能的通风。</w:t>
      </w:r>
    </w:p>
    <w:p w14:paraId="5E30FCA9" w14:textId="77777777" w:rsidR="0086646A" w:rsidRDefault="00000000">
      <w:pPr>
        <w:spacing w:line="360" w:lineRule="auto"/>
        <w:outlineLvl w:val="2"/>
        <w:rPr>
          <w:b/>
          <w:bCs/>
          <w:color w:val="auto"/>
          <w:sz w:val="24"/>
        </w:rPr>
      </w:pPr>
      <w:r>
        <w:rPr>
          <w:b/>
          <w:bCs/>
          <w:color w:val="auto"/>
          <w:sz w:val="24"/>
        </w:rPr>
        <w:t xml:space="preserve">2.0.6  </w:t>
      </w:r>
      <w:r>
        <w:rPr>
          <w:b/>
          <w:bCs/>
          <w:color w:val="auto"/>
          <w:sz w:val="24"/>
        </w:rPr>
        <w:t>战时通风</w:t>
      </w:r>
      <w:r>
        <w:rPr>
          <w:b/>
          <w:bCs/>
          <w:color w:val="auto"/>
          <w:sz w:val="24"/>
        </w:rPr>
        <w:t xml:space="preserve"> wartime ventilation</w:t>
      </w:r>
    </w:p>
    <w:p w14:paraId="1859C706" w14:textId="77777777" w:rsidR="0086646A" w:rsidRDefault="00000000">
      <w:pPr>
        <w:spacing w:line="360" w:lineRule="auto"/>
        <w:ind w:firstLineChars="200" w:firstLine="480"/>
        <w:rPr>
          <w:color w:val="auto"/>
          <w:sz w:val="24"/>
        </w:rPr>
      </w:pPr>
      <w:r>
        <w:rPr>
          <w:color w:val="auto"/>
          <w:sz w:val="24"/>
        </w:rPr>
        <w:t>保障地下人防工程战时功能的通风。包括清洁通风、滤毒通风、隔绝通风三种方式。</w:t>
      </w:r>
    </w:p>
    <w:p w14:paraId="4734ECAC" w14:textId="77777777" w:rsidR="0086646A" w:rsidRDefault="00000000">
      <w:pPr>
        <w:spacing w:line="360" w:lineRule="auto"/>
        <w:outlineLvl w:val="2"/>
        <w:rPr>
          <w:b/>
          <w:bCs/>
          <w:color w:val="auto"/>
          <w:sz w:val="24"/>
        </w:rPr>
      </w:pPr>
      <w:r>
        <w:rPr>
          <w:b/>
          <w:bCs/>
          <w:color w:val="auto"/>
          <w:sz w:val="24"/>
        </w:rPr>
        <w:t xml:space="preserve">2.0.7  </w:t>
      </w:r>
      <w:r>
        <w:rPr>
          <w:b/>
          <w:bCs/>
          <w:color w:val="auto"/>
          <w:sz w:val="24"/>
        </w:rPr>
        <w:t>清洁通风</w:t>
      </w:r>
      <w:r>
        <w:rPr>
          <w:b/>
          <w:bCs/>
          <w:color w:val="auto"/>
          <w:sz w:val="24"/>
        </w:rPr>
        <w:t xml:space="preserve"> clean ventilation</w:t>
      </w:r>
    </w:p>
    <w:p w14:paraId="546864DD" w14:textId="77777777" w:rsidR="0086646A" w:rsidRDefault="00000000">
      <w:pPr>
        <w:spacing w:line="360" w:lineRule="auto"/>
        <w:ind w:firstLineChars="200" w:firstLine="480"/>
        <w:rPr>
          <w:color w:val="auto"/>
          <w:sz w:val="24"/>
        </w:rPr>
      </w:pPr>
      <w:r>
        <w:rPr>
          <w:color w:val="auto"/>
          <w:sz w:val="24"/>
        </w:rPr>
        <w:t>室外空气未受毒剂等物污染时的通风。</w:t>
      </w:r>
    </w:p>
    <w:p w14:paraId="43F25F15" w14:textId="77777777" w:rsidR="0086646A" w:rsidRDefault="00000000">
      <w:pPr>
        <w:spacing w:line="360" w:lineRule="auto"/>
        <w:outlineLvl w:val="2"/>
        <w:rPr>
          <w:b/>
          <w:bCs/>
          <w:color w:val="auto"/>
          <w:sz w:val="24"/>
        </w:rPr>
      </w:pPr>
      <w:r>
        <w:rPr>
          <w:b/>
          <w:bCs/>
          <w:color w:val="auto"/>
          <w:sz w:val="24"/>
        </w:rPr>
        <w:t xml:space="preserve">2.0.8  </w:t>
      </w:r>
      <w:r>
        <w:rPr>
          <w:b/>
          <w:bCs/>
          <w:color w:val="auto"/>
          <w:sz w:val="24"/>
        </w:rPr>
        <w:t>滤毒通风</w:t>
      </w:r>
      <w:r>
        <w:rPr>
          <w:b/>
          <w:bCs/>
          <w:color w:val="auto"/>
          <w:sz w:val="24"/>
        </w:rPr>
        <w:t xml:space="preserve"> gas filtration ventilation</w:t>
      </w:r>
    </w:p>
    <w:p w14:paraId="44367894" w14:textId="77777777" w:rsidR="0086646A" w:rsidRDefault="00000000">
      <w:pPr>
        <w:spacing w:line="360" w:lineRule="auto"/>
        <w:ind w:firstLineChars="200" w:firstLine="480"/>
        <w:rPr>
          <w:color w:val="auto"/>
          <w:sz w:val="24"/>
        </w:rPr>
      </w:pPr>
      <w:r>
        <w:rPr>
          <w:color w:val="auto"/>
          <w:sz w:val="24"/>
        </w:rPr>
        <w:t>室外空气受毒剂等物污染，需经特殊处理时的通风。</w:t>
      </w:r>
    </w:p>
    <w:p w14:paraId="78BC9855" w14:textId="77777777" w:rsidR="0086646A" w:rsidRDefault="00000000">
      <w:pPr>
        <w:spacing w:line="360" w:lineRule="auto"/>
        <w:outlineLvl w:val="2"/>
        <w:rPr>
          <w:b/>
          <w:bCs/>
          <w:color w:val="auto"/>
          <w:sz w:val="24"/>
        </w:rPr>
      </w:pPr>
      <w:r>
        <w:rPr>
          <w:b/>
          <w:bCs/>
          <w:color w:val="auto"/>
          <w:sz w:val="24"/>
        </w:rPr>
        <w:t xml:space="preserve">2.0.9  </w:t>
      </w:r>
      <w:r>
        <w:rPr>
          <w:b/>
          <w:bCs/>
          <w:color w:val="auto"/>
          <w:sz w:val="24"/>
        </w:rPr>
        <w:t>隔绝通风</w:t>
      </w:r>
      <w:r>
        <w:rPr>
          <w:b/>
          <w:bCs/>
          <w:color w:val="auto"/>
          <w:sz w:val="24"/>
        </w:rPr>
        <w:t xml:space="preserve"> isolated ventilation</w:t>
      </w:r>
    </w:p>
    <w:p w14:paraId="762CFB86" w14:textId="77777777" w:rsidR="0086646A" w:rsidRDefault="00000000">
      <w:pPr>
        <w:spacing w:line="360" w:lineRule="auto"/>
        <w:ind w:firstLineChars="200" w:firstLine="480"/>
        <w:rPr>
          <w:color w:val="auto"/>
          <w:sz w:val="24"/>
        </w:rPr>
      </w:pPr>
      <w:r>
        <w:rPr>
          <w:color w:val="auto"/>
          <w:sz w:val="24"/>
        </w:rPr>
        <w:t>室内外停止空气交换，由通风机使室内空气实施内循环的通风。</w:t>
      </w:r>
    </w:p>
    <w:p w14:paraId="36BA2D41" w14:textId="77777777" w:rsidR="0086646A" w:rsidRDefault="00000000">
      <w:pPr>
        <w:spacing w:line="360" w:lineRule="auto"/>
        <w:outlineLvl w:val="2"/>
        <w:rPr>
          <w:b/>
          <w:bCs/>
          <w:color w:val="auto"/>
          <w:sz w:val="24"/>
        </w:rPr>
      </w:pPr>
      <w:r>
        <w:rPr>
          <w:b/>
          <w:bCs/>
          <w:color w:val="auto"/>
          <w:sz w:val="24"/>
        </w:rPr>
        <w:t xml:space="preserve">2.0.10  </w:t>
      </w:r>
      <w:r>
        <w:rPr>
          <w:b/>
          <w:bCs/>
          <w:color w:val="auto"/>
          <w:sz w:val="24"/>
        </w:rPr>
        <w:t>检测</w:t>
      </w:r>
      <w:r>
        <w:rPr>
          <w:b/>
          <w:bCs/>
          <w:color w:val="auto"/>
          <w:sz w:val="24"/>
        </w:rPr>
        <w:t xml:space="preserve"> detect</w:t>
      </w:r>
    </w:p>
    <w:p w14:paraId="1F66EDE8" w14:textId="77777777" w:rsidR="0086646A" w:rsidRDefault="00000000">
      <w:pPr>
        <w:spacing w:line="360" w:lineRule="auto"/>
        <w:ind w:firstLineChars="200" w:firstLine="480"/>
        <w:rPr>
          <w:color w:val="auto"/>
          <w:sz w:val="24"/>
        </w:rPr>
      </w:pPr>
      <w:r>
        <w:rPr>
          <w:color w:val="auto"/>
          <w:sz w:val="24"/>
        </w:rPr>
        <w:t>在一定条件下，按照规定的方法，通过测量仪器对一个或多个参数进行测试并获得其数据的技术操作。</w:t>
      </w:r>
    </w:p>
    <w:p w14:paraId="4AC1A836" w14:textId="77777777" w:rsidR="0086646A" w:rsidRDefault="00000000">
      <w:pPr>
        <w:spacing w:line="360" w:lineRule="auto"/>
        <w:outlineLvl w:val="2"/>
        <w:rPr>
          <w:b/>
          <w:bCs/>
          <w:color w:val="auto"/>
          <w:sz w:val="24"/>
        </w:rPr>
      </w:pPr>
      <w:r>
        <w:rPr>
          <w:b/>
          <w:bCs/>
          <w:color w:val="auto"/>
          <w:sz w:val="24"/>
        </w:rPr>
        <w:t xml:space="preserve">2.0.11  </w:t>
      </w:r>
      <w:r>
        <w:rPr>
          <w:b/>
          <w:bCs/>
          <w:color w:val="auto"/>
          <w:sz w:val="24"/>
        </w:rPr>
        <w:t>监测</w:t>
      </w:r>
      <w:r>
        <w:rPr>
          <w:b/>
          <w:bCs/>
          <w:color w:val="auto"/>
          <w:sz w:val="24"/>
        </w:rPr>
        <w:t xml:space="preserve"> monitoring</w:t>
      </w:r>
    </w:p>
    <w:p w14:paraId="025EEBAC" w14:textId="77777777" w:rsidR="0086646A" w:rsidRDefault="00000000">
      <w:pPr>
        <w:spacing w:line="360" w:lineRule="auto"/>
        <w:ind w:firstLineChars="200" w:firstLine="480"/>
        <w:rPr>
          <w:color w:val="auto"/>
          <w:sz w:val="24"/>
        </w:rPr>
      </w:pPr>
      <w:r>
        <w:rPr>
          <w:color w:val="auto"/>
          <w:sz w:val="24"/>
        </w:rPr>
        <w:t>通过监测仪表对</w:t>
      </w:r>
      <w:r>
        <w:rPr>
          <w:rFonts w:hint="eastAsia"/>
          <w:color w:val="auto"/>
          <w:sz w:val="24"/>
        </w:rPr>
        <w:t>地下人防工程</w:t>
      </w:r>
      <w:r>
        <w:rPr>
          <w:color w:val="auto"/>
          <w:sz w:val="24"/>
        </w:rPr>
        <w:t>一个或多个</w:t>
      </w:r>
      <w:r>
        <w:rPr>
          <w:rFonts w:hint="eastAsia"/>
          <w:color w:val="auto"/>
          <w:sz w:val="24"/>
        </w:rPr>
        <w:t>环境</w:t>
      </w:r>
      <w:r>
        <w:rPr>
          <w:color w:val="auto"/>
          <w:sz w:val="24"/>
        </w:rPr>
        <w:t>参数进行自动测试获得其数据，并上传、存储及处理的过程。</w:t>
      </w:r>
    </w:p>
    <w:p w14:paraId="0E83E6FA" w14:textId="77777777" w:rsidR="0086646A" w:rsidRDefault="00000000">
      <w:pPr>
        <w:spacing w:line="360" w:lineRule="auto"/>
        <w:outlineLvl w:val="2"/>
        <w:rPr>
          <w:b/>
          <w:bCs/>
          <w:color w:val="auto"/>
          <w:sz w:val="24"/>
        </w:rPr>
      </w:pPr>
      <w:bookmarkStart w:id="6" w:name="_Toc532503899"/>
      <w:bookmarkStart w:id="7" w:name="_Toc531181486"/>
      <w:r>
        <w:rPr>
          <w:b/>
          <w:bCs/>
          <w:color w:val="auto"/>
          <w:sz w:val="24"/>
        </w:rPr>
        <w:t xml:space="preserve">2.0.12  </w:t>
      </w:r>
      <w:r>
        <w:rPr>
          <w:b/>
          <w:bCs/>
          <w:color w:val="auto"/>
          <w:sz w:val="24"/>
        </w:rPr>
        <w:t>监测系统</w:t>
      </w:r>
      <w:r>
        <w:rPr>
          <w:b/>
          <w:bCs/>
          <w:color w:val="auto"/>
          <w:sz w:val="24"/>
        </w:rPr>
        <w:t xml:space="preserve"> monitoring system</w:t>
      </w:r>
      <w:bookmarkEnd w:id="6"/>
      <w:bookmarkEnd w:id="7"/>
    </w:p>
    <w:p w14:paraId="7540AEDB" w14:textId="77777777" w:rsidR="0086646A" w:rsidRDefault="00000000">
      <w:pPr>
        <w:spacing w:line="360" w:lineRule="auto"/>
        <w:ind w:firstLineChars="200" w:firstLine="480"/>
        <w:rPr>
          <w:rFonts w:ascii="宋体" w:hAnsi="宋体"/>
          <w:color w:val="auto"/>
          <w:sz w:val="24"/>
        </w:rPr>
      </w:pPr>
      <w:r>
        <w:rPr>
          <w:color w:val="auto"/>
          <w:sz w:val="24"/>
        </w:rPr>
        <w:t>通过各类监测仪表，对</w:t>
      </w:r>
      <w:r>
        <w:rPr>
          <w:rFonts w:hint="eastAsia"/>
          <w:color w:val="auto"/>
          <w:sz w:val="24"/>
        </w:rPr>
        <w:t>参数</w:t>
      </w:r>
      <w:r>
        <w:rPr>
          <w:color w:val="auto"/>
          <w:sz w:val="24"/>
        </w:rPr>
        <w:t>进行连续自动监测并上传至接收终端的系统。</w:t>
      </w:r>
      <w:r>
        <w:rPr>
          <w:rFonts w:ascii="宋体" w:hAnsi="宋体"/>
          <w:color w:val="auto"/>
          <w:sz w:val="24"/>
        </w:rPr>
        <w:br w:type="page"/>
      </w:r>
    </w:p>
    <w:p w14:paraId="4D80F494" w14:textId="77777777" w:rsidR="0086646A" w:rsidRDefault="00000000">
      <w:pPr>
        <w:spacing w:after="240"/>
        <w:jc w:val="center"/>
        <w:outlineLvl w:val="0"/>
        <w:rPr>
          <w:rFonts w:ascii="黑体" w:eastAsia="黑体" w:hAnsi="黑体"/>
          <w:bCs/>
          <w:color w:val="auto"/>
          <w:sz w:val="36"/>
          <w:szCs w:val="32"/>
        </w:rPr>
      </w:pPr>
      <w:bookmarkStart w:id="8" w:name="_Toc74137291"/>
      <w:bookmarkStart w:id="9" w:name="_Toc86055336"/>
      <w:r>
        <w:rPr>
          <w:rFonts w:ascii="黑体" w:eastAsia="黑体" w:hAnsi="黑体" w:hint="eastAsia"/>
          <w:bCs/>
          <w:color w:val="auto"/>
          <w:sz w:val="36"/>
          <w:szCs w:val="32"/>
        </w:rPr>
        <w:lastRenderedPageBreak/>
        <w:t>3 基本规定</w:t>
      </w:r>
      <w:bookmarkEnd w:id="8"/>
      <w:bookmarkEnd w:id="9"/>
    </w:p>
    <w:p w14:paraId="6733B6B1" w14:textId="77777777" w:rsidR="0086646A" w:rsidRDefault="00000000">
      <w:pPr>
        <w:pStyle w:val="3"/>
        <w:spacing w:before="0" w:after="0" w:line="360" w:lineRule="auto"/>
        <w:rPr>
          <w:sz w:val="24"/>
          <w:szCs w:val="24"/>
        </w:rPr>
      </w:pPr>
      <w:r>
        <w:rPr>
          <w:color w:val="auto"/>
          <w:sz w:val="24"/>
        </w:rPr>
        <w:t xml:space="preserve">3.0.1  </w:t>
      </w:r>
      <w:r>
        <w:rPr>
          <w:rFonts w:ascii="Noto Sans" w:hAnsi="Noto Sans" w:cs="Noto Sans"/>
          <w:b w:val="0"/>
          <w:bCs w:val="0"/>
          <w:color w:val="24292F"/>
          <w:sz w:val="24"/>
          <w:szCs w:val="24"/>
        </w:rPr>
        <w:t>地下人防工程的环境监测与评价应在工程实际投入使用后进行。在此期间，通风空调系统应处于实际运行状态，以确保对工程环境的准确</w:t>
      </w:r>
      <w:r>
        <w:rPr>
          <w:rFonts w:ascii="Noto Sans" w:hAnsi="Noto Sans" w:cs="Noto Sans" w:hint="eastAsia"/>
          <w:b w:val="0"/>
          <w:bCs w:val="0"/>
          <w:color w:val="24292F"/>
          <w:sz w:val="24"/>
          <w:szCs w:val="24"/>
        </w:rPr>
        <w:t>评价</w:t>
      </w:r>
      <w:r>
        <w:rPr>
          <w:rFonts w:ascii="Noto Sans" w:hAnsi="Noto Sans" w:cs="Noto Sans"/>
          <w:b w:val="0"/>
          <w:bCs w:val="0"/>
          <w:color w:val="24292F"/>
          <w:sz w:val="24"/>
          <w:szCs w:val="24"/>
        </w:rPr>
        <w:t>。</w:t>
      </w:r>
    </w:p>
    <w:p w14:paraId="45F497D7" w14:textId="77777777" w:rsidR="0086646A" w:rsidRDefault="00000000">
      <w:pPr>
        <w:spacing w:line="360" w:lineRule="auto"/>
        <w:outlineLvl w:val="2"/>
        <w:rPr>
          <w:b/>
          <w:bCs/>
          <w:color w:val="auto"/>
          <w:sz w:val="24"/>
        </w:rPr>
      </w:pPr>
      <w:r>
        <w:rPr>
          <w:b/>
          <w:bCs/>
          <w:color w:val="000000" w:themeColor="text1"/>
          <w:sz w:val="24"/>
          <w:szCs w:val="24"/>
        </w:rPr>
        <w:t xml:space="preserve">3.0.2  </w:t>
      </w:r>
      <w:r>
        <w:rPr>
          <w:color w:val="auto"/>
          <w:sz w:val="24"/>
        </w:rPr>
        <w:t>换气次数、新风量、噪声和照度</w:t>
      </w:r>
      <w:r>
        <w:rPr>
          <w:rFonts w:hint="eastAsia"/>
          <w:color w:val="auto"/>
          <w:sz w:val="24"/>
        </w:rPr>
        <w:t>等</w:t>
      </w:r>
      <w:r>
        <w:rPr>
          <w:color w:val="auto"/>
          <w:sz w:val="24"/>
        </w:rPr>
        <w:t>指标应采用现场检测方式</w:t>
      </w:r>
      <w:r>
        <w:rPr>
          <w:rFonts w:hint="eastAsia"/>
          <w:color w:val="auto"/>
          <w:sz w:val="24"/>
        </w:rPr>
        <w:t>，</w:t>
      </w:r>
      <w:r>
        <w:rPr>
          <w:color w:val="auto"/>
          <w:sz w:val="24"/>
        </w:rPr>
        <w:t>其他指标宜选择在线监测方式。</w:t>
      </w:r>
    </w:p>
    <w:p w14:paraId="5371F064" w14:textId="77777777" w:rsidR="0086646A" w:rsidRDefault="00000000">
      <w:pPr>
        <w:spacing w:line="360" w:lineRule="auto"/>
        <w:outlineLvl w:val="2"/>
        <w:rPr>
          <w:color w:val="000000" w:themeColor="text1"/>
          <w:sz w:val="24"/>
          <w:szCs w:val="24"/>
        </w:rPr>
      </w:pPr>
      <w:r>
        <w:rPr>
          <w:b/>
          <w:bCs/>
          <w:color w:val="000000" w:themeColor="text1"/>
          <w:sz w:val="24"/>
          <w:szCs w:val="24"/>
        </w:rPr>
        <w:t xml:space="preserve">3.0.3  </w:t>
      </w:r>
      <w:r>
        <w:rPr>
          <w:color w:val="000000" w:themeColor="text1"/>
          <w:sz w:val="24"/>
          <w:szCs w:val="24"/>
        </w:rPr>
        <w:t>不具备监测条件的工程，也可通过定期现场检测，实现长时间监测</w:t>
      </w:r>
      <w:r>
        <w:rPr>
          <w:rFonts w:hint="eastAsia"/>
          <w:color w:val="000000" w:themeColor="text1"/>
          <w:sz w:val="24"/>
          <w:szCs w:val="24"/>
        </w:rPr>
        <w:t>目的</w:t>
      </w:r>
      <w:r>
        <w:rPr>
          <w:color w:val="000000" w:themeColor="text1"/>
          <w:sz w:val="24"/>
          <w:szCs w:val="24"/>
        </w:rPr>
        <w:t>。</w:t>
      </w:r>
    </w:p>
    <w:p w14:paraId="55200BA3" w14:textId="77777777" w:rsidR="0086646A" w:rsidRDefault="00000000">
      <w:pPr>
        <w:spacing w:line="360" w:lineRule="auto"/>
        <w:outlineLvl w:val="2"/>
        <w:rPr>
          <w:b/>
          <w:bCs/>
          <w:color w:val="000000" w:themeColor="text1"/>
          <w:sz w:val="24"/>
          <w:szCs w:val="24"/>
        </w:rPr>
      </w:pPr>
      <w:r>
        <w:rPr>
          <w:b/>
          <w:bCs/>
          <w:color w:val="000000" w:themeColor="text1"/>
          <w:sz w:val="24"/>
          <w:szCs w:val="24"/>
        </w:rPr>
        <w:t xml:space="preserve">3.0.4  </w:t>
      </w:r>
      <w:r>
        <w:rPr>
          <w:rFonts w:hint="eastAsia"/>
          <w:color w:val="000000" w:themeColor="text1"/>
          <w:sz w:val="24"/>
          <w:szCs w:val="24"/>
        </w:rPr>
        <w:t>监测系统应符合下列规定：</w:t>
      </w:r>
    </w:p>
    <w:p w14:paraId="496B47DA"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1 </w:t>
      </w:r>
      <w:r>
        <w:rPr>
          <w:color w:val="000000" w:themeColor="text1"/>
          <w:sz w:val="24"/>
          <w:szCs w:val="24"/>
        </w:rPr>
        <w:t>监测系统可根据监测目的自主选择监测参数</w:t>
      </w:r>
      <w:r>
        <w:rPr>
          <w:rFonts w:hint="eastAsia"/>
          <w:color w:val="000000" w:themeColor="text1"/>
          <w:sz w:val="24"/>
          <w:szCs w:val="24"/>
        </w:rPr>
        <w:t>；</w:t>
      </w:r>
    </w:p>
    <w:p w14:paraId="33B055A8"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2 </w:t>
      </w:r>
      <w:r>
        <w:rPr>
          <w:color w:val="000000" w:themeColor="text1"/>
          <w:sz w:val="24"/>
          <w:szCs w:val="24"/>
        </w:rPr>
        <w:t>当选择的监测参数超过阈值或上传数据出现故障时，监测系统应有告警和提示功能</w:t>
      </w:r>
      <w:r>
        <w:rPr>
          <w:rFonts w:hint="eastAsia"/>
          <w:color w:val="000000" w:themeColor="text1"/>
          <w:sz w:val="24"/>
          <w:szCs w:val="24"/>
        </w:rPr>
        <w:t>；</w:t>
      </w:r>
    </w:p>
    <w:p w14:paraId="0ED2D13F"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3 </w:t>
      </w:r>
      <w:r>
        <w:rPr>
          <w:color w:val="000000" w:themeColor="text1"/>
          <w:sz w:val="24"/>
          <w:szCs w:val="24"/>
        </w:rPr>
        <w:t>监测系统应能存储至少半年的监测数据和运行日志</w:t>
      </w:r>
      <w:r>
        <w:rPr>
          <w:rFonts w:hint="eastAsia"/>
          <w:color w:val="000000" w:themeColor="text1"/>
          <w:sz w:val="24"/>
          <w:szCs w:val="24"/>
        </w:rPr>
        <w:t>；</w:t>
      </w:r>
    </w:p>
    <w:p w14:paraId="48B20EBD"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4 </w:t>
      </w:r>
      <w:r>
        <w:rPr>
          <w:color w:val="000000" w:themeColor="text1"/>
          <w:sz w:val="24"/>
          <w:szCs w:val="24"/>
        </w:rPr>
        <w:t>监测系统宜按</w:t>
      </w:r>
      <w:r>
        <w:rPr>
          <w:rFonts w:hint="eastAsia"/>
          <w:color w:val="000000" w:themeColor="text1"/>
          <w:sz w:val="24"/>
          <w:szCs w:val="24"/>
        </w:rPr>
        <w:t>现行国家标准</w:t>
      </w:r>
      <w:r>
        <w:rPr>
          <w:color w:val="auto"/>
          <w:sz w:val="24"/>
        </w:rPr>
        <w:t>《人民防空地下室设计规范》</w:t>
      </w:r>
      <w:r>
        <w:rPr>
          <w:color w:val="auto"/>
          <w:sz w:val="24"/>
        </w:rPr>
        <w:t>GB 50038</w:t>
      </w:r>
      <w:r>
        <w:rPr>
          <w:rFonts w:hint="eastAsia"/>
          <w:color w:val="auto"/>
          <w:sz w:val="24"/>
        </w:rPr>
        <w:t>规定的</w:t>
      </w:r>
      <w:r>
        <w:rPr>
          <w:color w:val="000000" w:themeColor="text1"/>
          <w:sz w:val="24"/>
          <w:szCs w:val="24"/>
        </w:rPr>
        <w:t>防护单元分别设置，可集中监测。</w:t>
      </w:r>
      <w:r>
        <w:rPr>
          <w:color w:val="000000" w:themeColor="text1"/>
          <w:sz w:val="24"/>
          <w:szCs w:val="24"/>
        </w:rPr>
        <w:br w:type="page"/>
      </w:r>
    </w:p>
    <w:p w14:paraId="71EC52FB" w14:textId="77777777" w:rsidR="0086646A" w:rsidRDefault="00000000">
      <w:pPr>
        <w:spacing w:after="240"/>
        <w:jc w:val="center"/>
        <w:outlineLvl w:val="0"/>
        <w:rPr>
          <w:rFonts w:ascii="黑体" w:eastAsia="黑体" w:hAnsi="黑体"/>
          <w:bCs/>
          <w:color w:val="auto"/>
          <w:sz w:val="36"/>
          <w:szCs w:val="32"/>
        </w:rPr>
      </w:pPr>
      <w:r>
        <w:rPr>
          <w:rFonts w:ascii="黑体" w:eastAsia="黑体" w:hAnsi="黑体"/>
          <w:bCs/>
          <w:color w:val="auto"/>
          <w:sz w:val="36"/>
          <w:szCs w:val="32"/>
        </w:rPr>
        <w:lastRenderedPageBreak/>
        <w:t>4</w:t>
      </w:r>
      <w:r>
        <w:rPr>
          <w:rFonts w:ascii="黑体" w:eastAsia="黑体" w:hAnsi="黑体" w:hint="eastAsia"/>
          <w:bCs/>
          <w:color w:val="auto"/>
          <w:sz w:val="36"/>
          <w:szCs w:val="32"/>
        </w:rPr>
        <w:t xml:space="preserve"> 监测指标与评价</w:t>
      </w:r>
    </w:p>
    <w:p w14:paraId="12385DB9" w14:textId="77777777" w:rsidR="0086646A" w:rsidRDefault="00000000">
      <w:pPr>
        <w:spacing w:line="360" w:lineRule="auto"/>
      </w:pPr>
      <w:r>
        <w:rPr>
          <w:b/>
          <w:bCs/>
          <w:color w:val="auto"/>
          <w:sz w:val="24"/>
        </w:rPr>
        <w:t xml:space="preserve">4.0.1  </w:t>
      </w:r>
      <w:r>
        <w:rPr>
          <w:color w:val="auto"/>
          <w:sz w:val="24"/>
        </w:rPr>
        <w:t>地下人防工程</w:t>
      </w:r>
      <w:bookmarkStart w:id="10" w:name="_Hlk519614546"/>
      <w:r>
        <w:rPr>
          <w:color w:val="auto"/>
          <w:sz w:val="24"/>
        </w:rPr>
        <w:t>环境监测</w:t>
      </w:r>
      <w:r>
        <w:rPr>
          <w:rFonts w:hint="eastAsia"/>
          <w:color w:val="auto"/>
          <w:sz w:val="24"/>
        </w:rPr>
        <w:t>与</w:t>
      </w:r>
      <w:r>
        <w:rPr>
          <w:color w:val="auto"/>
          <w:sz w:val="24"/>
        </w:rPr>
        <w:t>评价指标体系由环境空气指标和环境声光指标组成。环境空气指标分为物理指标、化学指标、颗粒物指标、微生物指标和放射性指标。环境空气的物理指标包括温度、相对湿度、风速、换气次数和新风量；环境空气的颗粒物指标包括</w:t>
      </w:r>
      <w:r>
        <w:rPr>
          <w:color w:val="auto"/>
          <w:sz w:val="24"/>
        </w:rPr>
        <w:t>PM</w:t>
      </w:r>
      <w:r>
        <w:rPr>
          <w:color w:val="auto"/>
          <w:sz w:val="24"/>
          <w:vertAlign w:val="subscript"/>
        </w:rPr>
        <w:t>10</w:t>
      </w:r>
      <w:r>
        <w:rPr>
          <w:color w:val="auto"/>
          <w:sz w:val="24"/>
        </w:rPr>
        <w:t>和</w:t>
      </w:r>
      <w:r>
        <w:rPr>
          <w:color w:val="auto"/>
          <w:sz w:val="24"/>
        </w:rPr>
        <w:t>PM</w:t>
      </w:r>
      <w:r>
        <w:rPr>
          <w:color w:val="auto"/>
          <w:sz w:val="24"/>
          <w:vertAlign w:val="subscript"/>
        </w:rPr>
        <w:t>2.5</w:t>
      </w:r>
      <w:r>
        <w:rPr>
          <w:color w:val="auto"/>
          <w:sz w:val="24"/>
        </w:rPr>
        <w:t>；环境空气的化学指标包括总挥发性有机物、甲醛、二氧化碳、一氧化碳</w:t>
      </w:r>
      <w:r>
        <w:rPr>
          <w:rFonts w:hint="eastAsia"/>
          <w:color w:val="auto"/>
          <w:sz w:val="24"/>
        </w:rPr>
        <w:t>和</w:t>
      </w:r>
      <w:r>
        <w:rPr>
          <w:color w:val="auto"/>
          <w:sz w:val="24"/>
        </w:rPr>
        <w:t>氧气；环境空气的微生物指标为细菌总数；环境空气的放射性指标为氡。</w:t>
      </w:r>
      <w:bookmarkEnd w:id="10"/>
      <w:r>
        <w:rPr>
          <w:color w:val="auto"/>
          <w:sz w:val="24"/>
        </w:rPr>
        <w:t>环境声光指标包括噪声和照度。</w:t>
      </w:r>
    </w:p>
    <w:p w14:paraId="17704379" w14:textId="77777777" w:rsidR="0086646A" w:rsidRDefault="00000000">
      <w:pPr>
        <w:spacing w:line="360" w:lineRule="auto"/>
        <w:rPr>
          <w:color w:val="000000" w:themeColor="text1"/>
          <w:sz w:val="24"/>
          <w:szCs w:val="24"/>
        </w:rPr>
      </w:pPr>
      <w:r>
        <w:rPr>
          <w:b/>
          <w:bCs/>
          <w:color w:val="auto"/>
          <w:sz w:val="24"/>
        </w:rPr>
        <w:t xml:space="preserve">4.0.2  </w:t>
      </w:r>
      <w:r>
        <w:rPr>
          <w:color w:val="000000" w:themeColor="text1"/>
          <w:sz w:val="24"/>
          <w:szCs w:val="24"/>
        </w:rPr>
        <w:t>平时通风时</w:t>
      </w:r>
      <w:r>
        <w:rPr>
          <w:rFonts w:hint="eastAsia"/>
          <w:color w:val="000000" w:themeColor="text1"/>
          <w:sz w:val="24"/>
          <w:szCs w:val="24"/>
        </w:rPr>
        <w:t>，</w:t>
      </w:r>
      <w:r>
        <w:rPr>
          <w:color w:val="000000" w:themeColor="text1"/>
          <w:sz w:val="24"/>
          <w:szCs w:val="24"/>
        </w:rPr>
        <w:t>空调送风房间的换气次数不宜小于</w:t>
      </w:r>
      <w:r>
        <w:rPr>
          <w:color w:val="000000" w:themeColor="text1"/>
          <w:sz w:val="24"/>
          <w:szCs w:val="24"/>
        </w:rPr>
        <w:t>5</w:t>
      </w:r>
      <w:r>
        <w:rPr>
          <w:color w:val="000000" w:themeColor="text1"/>
          <w:sz w:val="24"/>
          <w:szCs w:val="24"/>
        </w:rPr>
        <w:t>次</w:t>
      </w:r>
      <w:r>
        <w:rPr>
          <w:color w:val="000000" w:themeColor="text1"/>
          <w:sz w:val="24"/>
          <w:szCs w:val="24"/>
        </w:rPr>
        <w:t>/h</w:t>
      </w:r>
      <w:r>
        <w:rPr>
          <w:color w:val="000000" w:themeColor="text1"/>
          <w:sz w:val="24"/>
          <w:szCs w:val="24"/>
        </w:rPr>
        <w:t>，部分房间的最小换气次数应符合表</w:t>
      </w:r>
      <w:r>
        <w:rPr>
          <w:color w:val="000000" w:themeColor="text1"/>
          <w:sz w:val="24"/>
          <w:szCs w:val="24"/>
        </w:rPr>
        <w:t>4.0.2-1</w:t>
      </w:r>
      <w:r>
        <w:rPr>
          <w:color w:val="000000" w:themeColor="text1"/>
          <w:sz w:val="24"/>
          <w:szCs w:val="24"/>
        </w:rPr>
        <w:t>的要求。滤毒通风时</w:t>
      </w:r>
      <w:r>
        <w:rPr>
          <w:rFonts w:hint="eastAsia"/>
          <w:color w:val="000000" w:themeColor="text1"/>
          <w:sz w:val="24"/>
          <w:szCs w:val="24"/>
        </w:rPr>
        <w:t>，</w:t>
      </w:r>
      <w:r>
        <w:rPr>
          <w:color w:val="000000" w:themeColor="text1"/>
          <w:sz w:val="24"/>
          <w:szCs w:val="24"/>
        </w:rPr>
        <w:t>防毒通道最小换气次数应符合表</w:t>
      </w:r>
      <w:r>
        <w:rPr>
          <w:color w:val="000000" w:themeColor="text1"/>
          <w:sz w:val="24"/>
          <w:szCs w:val="24"/>
        </w:rPr>
        <w:t>4.0.2-2</w:t>
      </w:r>
      <w:r>
        <w:rPr>
          <w:color w:val="000000" w:themeColor="text1"/>
          <w:sz w:val="24"/>
          <w:szCs w:val="24"/>
        </w:rPr>
        <w:t>的要求。</w:t>
      </w:r>
    </w:p>
    <w:p w14:paraId="48D93473"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4.0.2-1    </w:t>
      </w:r>
      <w:r>
        <w:rPr>
          <w:color w:val="000000" w:themeColor="text1"/>
        </w:rPr>
        <w:t>平时通风时部分房间最小换气次数</w:t>
      </w:r>
    </w:p>
    <w:tbl>
      <w:tblPr>
        <w:tblStyle w:val="af4"/>
        <w:tblW w:w="0" w:type="auto"/>
        <w:jc w:val="center"/>
        <w:tblLook w:val="04A0" w:firstRow="1" w:lastRow="0" w:firstColumn="1" w:lastColumn="0" w:noHBand="0" w:noVBand="1"/>
      </w:tblPr>
      <w:tblGrid>
        <w:gridCol w:w="2014"/>
        <w:gridCol w:w="2015"/>
        <w:gridCol w:w="2015"/>
        <w:gridCol w:w="2015"/>
      </w:tblGrid>
      <w:tr w:rsidR="0086646A" w14:paraId="703B92C1" w14:textId="77777777">
        <w:trPr>
          <w:trHeight w:val="545"/>
          <w:jc w:val="center"/>
        </w:trPr>
        <w:tc>
          <w:tcPr>
            <w:tcW w:w="2014" w:type="dxa"/>
            <w:vAlign w:val="center"/>
          </w:tcPr>
          <w:p w14:paraId="4FBE0228" w14:textId="77777777" w:rsidR="0086646A" w:rsidRDefault="00000000">
            <w:pPr>
              <w:jc w:val="center"/>
              <w:rPr>
                <w:color w:val="000000" w:themeColor="text1"/>
              </w:rPr>
            </w:pPr>
            <w:r>
              <w:rPr>
                <w:color w:val="000000" w:themeColor="text1"/>
              </w:rPr>
              <w:t>房间用途</w:t>
            </w:r>
          </w:p>
        </w:tc>
        <w:tc>
          <w:tcPr>
            <w:tcW w:w="2015" w:type="dxa"/>
            <w:vAlign w:val="center"/>
          </w:tcPr>
          <w:p w14:paraId="4765A554" w14:textId="77777777" w:rsidR="0086646A" w:rsidRDefault="00000000">
            <w:pPr>
              <w:jc w:val="center"/>
              <w:rPr>
                <w:color w:val="000000" w:themeColor="text1"/>
              </w:rPr>
            </w:pPr>
            <w:r>
              <w:rPr>
                <w:color w:val="000000" w:themeColor="text1"/>
              </w:rPr>
              <w:t>换气次数</w:t>
            </w:r>
          </w:p>
        </w:tc>
        <w:tc>
          <w:tcPr>
            <w:tcW w:w="2015" w:type="dxa"/>
            <w:vAlign w:val="center"/>
          </w:tcPr>
          <w:p w14:paraId="21845777" w14:textId="77777777" w:rsidR="0086646A" w:rsidRDefault="00000000">
            <w:pPr>
              <w:jc w:val="center"/>
              <w:rPr>
                <w:color w:val="000000" w:themeColor="text1"/>
              </w:rPr>
            </w:pPr>
            <w:r>
              <w:rPr>
                <w:color w:val="000000" w:themeColor="text1"/>
              </w:rPr>
              <w:t>房间用途</w:t>
            </w:r>
          </w:p>
        </w:tc>
        <w:tc>
          <w:tcPr>
            <w:tcW w:w="2015" w:type="dxa"/>
            <w:vAlign w:val="center"/>
          </w:tcPr>
          <w:p w14:paraId="6D1C42CD" w14:textId="77777777" w:rsidR="0086646A" w:rsidRDefault="00000000">
            <w:pPr>
              <w:jc w:val="center"/>
              <w:rPr>
                <w:color w:val="000000" w:themeColor="text1"/>
              </w:rPr>
            </w:pPr>
            <w:r>
              <w:rPr>
                <w:color w:val="000000" w:themeColor="text1"/>
              </w:rPr>
              <w:t>换气次数</w:t>
            </w:r>
          </w:p>
        </w:tc>
      </w:tr>
      <w:tr w:rsidR="0086646A" w14:paraId="0A2F3CAC" w14:textId="77777777">
        <w:trPr>
          <w:trHeight w:val="545"/>
          <w:jc w:val="center"/>
        </w:trPr>
        <w:tc>
          <w:tcPr>
            <w:tcW w:w="2014" w:type="dxa"/>
            <w:vAlign w:val="center"/>
          </w:tcPr>
          <w:p w14:paraId="3879DFB0" w14:textId="77777777" w:rsidR="0086646A" w:rsidRDefault="00000000">
            <w:pPr>
              <w:jc w:val="center"/>
              <w:rPr>
                <w:color w:val="000000" w:themeColor="text1"/>
              </w:rPr>
            </w:pPr>
            <w:r>
              <w:rPr>
                <w:color w:val="000000" w:themeColor="text1"/>
              </w:rPr>
              <w:t>水泵房、封闭蓄电池室</w:t>
            </w:r>
          </w:p>
        </w:tc>
        <w:tc>
          <w:tcPr>
            <w:tcW w:w="2015" w:type="dxa"/>
            <w:vAlign w:val="center"/>
          </w:tcPr>
          <w:p w14:paraId="36873A3B" w14:textId="77777777" w:rsidR="0086646A" w:rsidRDefault="00000000">
            <w:pPr>
              <w:jc w:val="center"/>
              <w:rPr>
                <w:color w:val="000000" w:themeColor="text1"/>
              </w:rPr>
            </w:pPr>
            <w:r>
              <w:rPr>
                <w:color w:val="000000" w:themeColor="text1"/>
              </w:rPr>
              <w:t>2</w:t>
            </w:r>
            <w:r>
              <w:rPr>
                <w:color w:val="000000" w:themeColor="text1"/>
              </w:rPr>
              <w:t>次</w:t>
            </w:r>
            <w:r>
              <w:rPr>
                <w:color w:val="000000" w:themeColor="text1"/>
              </w:rPr>
              <w:t>/h</w:t>
            </w:r>
          </w:p>
        </w:tc>
        <w:tc>
          <w:tcPr>
            <w:tcW w:w="2015" w:type="dxa"/>
            <w:vAlign w:val="center"/>
          </w:tcPr>
          <w:p w14:paraId="7CD1B45C" w14:textId="77777777" w:rsidR="0086646A" w:rsidRDefault="00000000">
            <w:pPr>
              <w:jc w:val="center"/>
              <w:rPr>
                <w:color w:val="000000" w:themeColor="text1"/>
              </w:rPr>
            </w:pPr>
            <w:r>
              <w:rPr>
                <w:color w:val="000000" w:themeColor="text1"/>
              </w:rPr>
              <w:t>汽车库</w:t>
            </w:r>
          </w:p>
        </w:tc>
        <w:tc>
          <w:tcPr>
            <w:tcW w:w="2015" w:type="dxa"/>
            <w:vAlign w:val="center"/>
          </w:tcPr>
          <w:p w14:paraId="14011FD7" w14:textId="77777777" w:rsidR="0086646A" w:rsidRDefault="00000000">
            <w:pPr>
              <w:jc w:val="center"/>
              <w:rPr>
                <w:color w:val="000000" w:themeColor="text1"/>
              </w:rPr>
            </w:pPr>
            <w:r>
              <w:rPr>
                <w:color w:val="000000" w:themeColor="text1"/>
              </w:rPr>
              <w:t>4</w:t>
            </w:r>
            <w:r>
              <w:rPr>
                <w:color w:val="000000" w:themeColor="text1"/>
              </w:rPr>
              <w:t>次</w:t>
            </w:r>
            <w:r>
              <w:rPr>
                <w:color w:val="000000" w:themeColor="text1"/>
              </w:rPr>
              <w:t>/h</w:t>
            </w:r>
          </w:p>
        </w:tc>
      </w:tr>
      <w:tr w:rsidR="0086646A" w14:paraId="1A9EA35C" w14:textId="77777777">
        <w:trPr>
          <w:trHeight w:val="545"/>
          <w:jc w:val="center"/>
        </w:trPr>
        <w:tc>
          <w:tcPr>
            <w:tcW w:w="2014" w:type="dxa"/>
            <w:vAlign w:val="center"/>
          </w:tcPr>
          <w:p w14:paraId="5137437D" w14:textId="77777777" w:rsidR="0086646A" w:rsidRDefault="00000000">
            <w:pPr>
              <w:jc w:val="center"/>
              <w:rPr>
                <w:color w:val="000000" w:themeColor="text1"/>
              </w:rPr>
            </w:pPr>
            <w:r>
              <w:rPr>
                <w:color w:val="000000" w:themeColor="text1"/>
              </w:rPr>
              <w:t>污水泵间</w:t>
            </w:r>
          </w:p>
        </w:tc>
        <w:tc>
          <w:tcPr>
            <w:tcW w:w="2015" w:type="dxa"/>
            <w:vAlign w:val="center"/>
          </w:tcPr>
          <w:p w14:paraId="5024E44E" w14:textId="77777777" w:rsidR="0086646A" w:rsidRDefault="00000000">
            <w:pPr>
              <w:jc w:val="center"/>
              <w:rPr>
                <w:color w:val="000000" w:themeColor="text1"/>
              </w:rPr>
            </w:pPr>
            <w:r>
              <w:rPr>
                <w:color w:val="000000" w:themeColor="text1"/>
              </w:rPr>
              <w:t>8</w:t>
            </w:r>
            <w:r>
              <w:rPr>
                <w:color w:val="000000" w:themeColor="text1"/>
              </w:rPr>
              <w:t>次</w:t>
            </w:r>
            <w:r>
              <w:rPr>
                <w:color w:val="000000" w:themeColor="text1"/>
              </w:rPr>
              <w:t>/h</w:t>
            </w:r>
          </w:p>
        </w:tc>
        <w:tc>
          <w:tcPr>
            <w:tcW w:w="2015" w:type="dxa"/>
            <w:vAlign w:val="center"/>
          </w:tcPr>
          <w:p w14:paraId="325772A2" w14:textId="77777777" w:rsidR="0086646A" w:rsidRDefault="00000000">
            <w:pPr>
              <w:jc w:val="center"/>
              <w:rPr>
                <w:color w:val="000000" w:themeColor="text1"/>
              </w:rPr>
            </w:pPr>
            <w:r>
              <w:rPr>
                <w:color w:val="000000" w:themeColor="text1"/>
              </w:rPr>
              <w:t>吸烟室</w:t>
            </w:r>
          </w:p>
        </w:tc>
        <w:tc>
          <w:tcPr>
            <w:tcW w:w="2015" w:type="dxa"/>
            <w:vAlign w:val="center"/>
          </w:tcPr>
          <w:p w14:paraId="5FD572B6" w14:textId="77777777" w:rsidR="0086646A" w:rsidRDefault="00000000">
            <w:pPr>
              <w:jc w:val="center"/>
              <w:rPr>
                <w:color w:val="000000" w:themeColor="text1"/>
              </w:rPr>
            </w:pPr>
            <w:r>
              <w:rPr>
                <w:color w:val="000000" w:themeColor="text1"/>
              </w:rPr>
              <w:t>10</w:t>
            </w:r>
            <w:r>
              <w:rPr>
                <w:color w:val="000000" w:themeColor="text1"/>
              </w:rPr>
              <w:t>次</w:t>
            </w:r>
            <w:r>
              <w:rPr>
                <w:color w:val="000000" w:themeColor="text1"/>
              </w:rPr>
              <w:t>/h</w:t>
            </w:r>
          </w:p>
        </w:tc>
      </w:tr>
      <w:tr w:rsidR="0086646A" w14:paraId="4862321B" w14:textId="77777777">
        <w:trPr>
          <w:trHeight w:val="545"/>
          <w:jc w:val="center"/>
        </w:trPr>
        <w:tc>
          <w:tcPr>
            <w:tcW w:w="2014" w:type="dxa"/>
            <w:vAlign w:val="center"/>
          </w:tcPr>
          <w:p w14:paraId="52EDC1D5" w14:textId="77777777" w:rsidR="0086646A" w:rsidRDefault="00000000">
            <w:pPr>
              <w:jc w:val="center"/>
              <w:rPr>
                <w:color w:val="000000" w:themeColor="text1"/>
              </w:rPr>
            </w:pPr>
            <w:r>
              <w:rPr>
                <w:color w:val="000000" w:themeColor="text1"/>
              </w:rPr>
              <w:t>盥洗室、浴室</w:t>
            </w:r>
          </w:p>
        </w:tc>
        <w:tc>
          <w:tcPr>
            <w:tcW w:w="2015" w:type="dxa"/>
            <w:vAlign w:val="center"/>
          </w:tcPr>
          <w:p w14:paraId="0631F82D" w14:textId="77777777" w:rsidR="0086646A" w:rsidRDefault="00000000">
            <w:pPr>
              <w:jc w:val="center"/>
              <w:rPr>
                <w:color w:val="000000" w:themeColor="text1"/>
              </w:rPr>
            </w:pPr>
            <w:r>
              <w:rPr>
                <w:color w:val="000000" w:themeColor="text1"/>
              </w:rPr>
              <w:t>3</w:t>
            </w:r>
            <w:r>
              <w:rPr>
                <w:color w:val="000000" w:themeColor="text1"/>
              </w:rPr>
              <w:t>次</w:t>
            </w:r>
            <w:r>
              <w:rPr>
                <w:color w:val="000000" w:themeColor="text1"/>
              </w:rPr>
              <w:t>/h</w:t>
            </w:r>
          </w:p>
        </w:tc>
        <w:tc>
          <w:tcPr>
            <w:tcW w:w="2015" w:type="dxa"/>
            <w:vAlign w:val="center"/>
          </w:tcPr>
          <w:p w14:paraId="460A8A20" w14:textId="77777777" w:rsidR="0086646A" w:rsidRDefault="00000000">
            <w:pPr>
              <w:jc w:val="center"/>
              <w:rPr>
                <w:color w:val="000000" w:themeColor="text1"/>
              </w:rPr>
            </w:pPr>
            <w:r>
              <w:rPr>
                <w:color w:val="000000" w:themeColor="text1"/>
              </w:rPr>
              <w:t>发电机房贮油间</w:t>
            </w:r>
          </w:p>
        </w:tc>
        <w:tc>
          <w:tcPr>
            <w:tcW w:w="2015" w:type="dxa"/>
            <w:vAlign w:val="center"/>
          </w:tcPr>
          <w:p w14:paraId="1D61B4CF" w14:textId="77777777" w:rsidR="0086646A" w:rsidRDefault="00000000">
            <w:pPr>
              <w:jc w:val="center"/>
              <w:rPr>
                <w:color w:val="000000" w:themeColor="text1"/>
              </w:rPr>
            </w:pPr>
            <w:r>
              <w:rPr>
                <w:color w:val="000000" w:themeColor="text1"/>
              </w:rPr>
              <w:t>5</w:t>
            </w:r>
            <w:r>
              <w:rPr>
                <w:color w:val="000000" w:themeColor="text1"/>
              </w:rPr>
              <w:t>次</w:t>
            </w:r>
            <w:r>
              <w:rPr>
                <w:color w:val="000000" w:themeColor="text1"/>
              </w:rPr>
              <w:t>/h</w:t>
            </w:r>
          </w:p>
        </w:tc>
      </w:tr>
      <w:tr w:rsidR="0086646A" w14:paraId="285AB64D" w14:textId="77777777">
        <w:trPr>
          <w:trHeight w:val="545"/>
          <w:jc w:val="center"/>
        </w:trPr>
        <w:tc>
          <w:tcPr>
            <w:tcW w:w="2014" w:type="dxa"/>
            <w:vAlign w:val="center"/>
          </w:tcPr>
          <w:p w14:paraId="7A290587" w14:textId="77777777" w:rsidR="0086646A" w:rsidRDefault="00000000">
            <w:pPr>
              <w:jc w:val="center"/>
              <w:rPr>
                <w:color w:val="000000" w:themeColor="text1"/>
              </w:rPr>
            </w:pPr>
            <w:r>
              <w:rPr>
                <w:color w:val="000000" w:themeColor="text1"/>
              </w:rPr>
              <w:t>水冲厕所</w:t>
            </w:r>
          </w:p>
        </w:tc>
        <w:tc>
          <w:tcPr>
            <w:tcW w:w="2015" w:type="dxa"/>
            <w:vAlign w:val="center"/>
          </w:tcPr>
          <w:p w14:paraId="12C61670" w14:textId="77777777" w:rsidR="0086646A" w:rsidRDefault="00000000">
            <w:pPr>
              <w:jc w:val="center"/>
              <w:rPr>
                <w:color w:val="000000" w:themeColor="text1"/>
              </w:rPr>
            </w:pPr>
            <w:r>
              <w:rPr>
                <w:color w:val="000000" w:themeColor="text1"/>
              </w:rPr>
              <w:t>10</w:t>
            </w:r>
            <w:r>
              <w:rPr>
                <w:color w:val="000000" w:themeColor="text1"/>
              </w:rPr>
              <w:t>次</w:t>
            </w:r>
            <w:r>
              <w:rPr>
                <w:color w:val="000000" w:themeColor="text1"/>
              </w:rPr>
              <w:t>/h</w:t>
            </w:r>
          </w:p>
        </w:tc>
        <w:tc>
          <w:tcPr>
            <w:tcW w:w="2015" w:type="dxa"/>
            <w:vAlign w:val="center"/>
          </w:tcPr>
          <w:p w14:paraId="54578D0B" w14:textId="77777777" w:rsidR="0086646A" w:rsidRDefault="00000000">
            <w:pPr>
              <w:jc w:val="center"/>
              <w:rPr>
                <w:color w:val="000000" w:themeColor="text1"/>
              </w:rPr>
            </w:pPr>
            <w:r>
              <w:rPr>
                <w:color w:val="000000" w:themeColor="text1"/>
              </w:rPr>
              <w:t>物资库</w:t>
            </w:r>
          </w:p>
        </w:tc>
        <w:tc>
          <w:tcPr>
            <w:tcW w:w="2015" w:type="dxa"/>
            <w:vAlign w:val="center"/>
          </w:tcPr>
          <w:p w14:paraId="3DCACE57" w14:textId="77777777" w:rsidR="0086646A" w:rsidRDefault="00000000">
            <w:pPr>
              <w:jc w:val="center"/>
              <w:rPr>
                <w:color w:val="000000" w:themeColor="text1"/>
              </w:rPr>
            </w:pPr>
            <w:r>
              <w:rPr>
                <w:color w:val="000000" w:themeColor="text1"/>
              </w:rPr>
              <w:t>1</w:t>
            </w:r>
            <w:r>
              <w:rPr>
                <w:color w:val="000000" w:themeColor="text1"/>
              </w:rPr>
              <w:t>次</w:t>
            </w:r>
            <w:r>
              <w:rPr>
                <w:color w:val="000000" w:themeColor="text1"/>
              </w:rPr>
              <w:t>/h</w:t>
            </w:r>
          </w:p>
        </w:tc>
      </w:tr>
    </w:tbl>
    <w:p w14:paraId="3B106185" w14:textId="77777777" w:rsidR="0086646A" w:rsidRDefault="0086646A">
      <w:pPr>
        <w:jc w:val="center"/>
        <w:rPr>
          <w:color w:val="000000" w:themeColor="text1"/>
        </w:rPr>
      </w:pPr>
    </w:p>
    <w:p w14:paraId="7E79F1F8"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4.0.2-2    </w:t>
      </w:r>
      <w:r>
        <w:rPr>
          <w:color w:val="000000" w:themeColor="text1"/>
        </w:rPr>
        <w:t>滤毒通风时防毒通道最小换气次数</w:t>
      </w:r>
    </w:p>
    <w:tbl>
      <w:tblPr>
        <w:tblStyle w:val="af4"/>
        <w:tblW w:w="0" w:type="auto"/>
        <w:jc w:val="center"/>
        <w:tblLook w:val="04A0" w:firstRow="1" w:lastRow="0" w:firstColumn="1" w:lastColumn="0" w:noHBand="0" w:noVBand="1"/>
      </w:tblPr>
      <w:tblGrid>
        <w:gridCol w:w="4524"/>
        <w:gridCol w:w="3538"/>
      </w:tblGrid>
      <w:tr w:rsidR="0086646A" w14:paraId="76442136" w14:textId="77777777">
        <w:trPr>
          <w:trHeight w:val="579"/>
          <w:jc w:val="center"/>
        </w:trPr>
        <w:tc>
          <w:tcPr>
            <w:tcW w:w="4524" w:type="dxa"/>
            <w:vAlign w:val="center"/>
          </w:tcPr>
          <w:p w14:paraId="2744C250" w14:textId="77777777" w:rsidR="0086646A" w:rsidRDefault="00000000">
            <w:pPr>
              <w:jc w:val="center"/>
              <w:rPr>
                <w:color w:val="000000" w:themeColor="text1"/>
              </w:rPr>
            </w:pPr>
            <w:r>
              <w:rPr>
                <w:color w:val="000000" w:themeColor="text1"/>
              </w:rPr>
              <w:t>房间用途</w:t>
            </w:r>
          </w:p>
        </w:tc>
        <w:tc>
          <w:tcPr>
            <w:tcW w:w="3538" w:type="dxa"/>
            <w:vAlign w:val="center"/>
          </w:tcPr>
          <w:p w14:paraId="13DF3D6C" w14:textId="77777777" w:rsidR="0086646A" w:rsidRDefault="00000000">
            <w:pPr>
              <w:jc w:val="center"/>
              <w:rPr>
                <w:color w:val="000000" w:themeColor="text1"/>
              </w:rPr>
            </w:pPr>
            <w:r>
              <w:rPr>
                <w:color w:val="000000" w:themeColor="text1"/>
              </w:rPr>
              <w:t>防毒通道最小换气次数</w:t>
            </w:r>
          </w:p>
        </w:tc>
      </w:tr>
      <w:tr w:rsidR="0086646A" w14:paraId="303A7039" w14:textId="77777777">
        <w:trPr>
          <w:trHeight w:val="706"/>
          <w:jc w:val="center"/>
        </w:trPr>
        <w:tc>
          <w:tcPr>
            <w:tcW w:w="4524" w:type="dxa"/>
            <w:vAlign w:val="center"/>
          </w:tcPr>
          <w:p w14:paraId="2EBB11AD" w14:textId="77777777" w:rsidR="0086646A" w:rsidRDefault="00000000">
            <w:pPr>
              <w:jc w:val="center"/>
              <w:rPr>
                <w:color w:val="000000" w:themeColor="text1"/>
              </w:rPr>
            </w:pPr>
            <w:r>
              <w:rPr>
                <w:color w:val="000000" w:themeColor="text1"/>
              </w:rPr>
              <w:t>医疗救护工程、专业队队员掩蔽部、一等人员掩蔽所、生产车间、食品站、区域供水站</w:t>
            </w:r>
          </w:p>
        </w:tc>
        <w:tc>
          <w:tcPr>
            <w:tcW w:w="3538" w:type="dxa"/>
            <w:vAlign w:val="center"/>
          </w:tcPr>
          <w:p w14:paraId="59A1D377" w14:textId="77777777" w:rsidR="0086646A" w:rsidRDefault="00000000">
            <w:pPr>
              <w:jc w:val="center"/>
              <w:rPr>
                <w:color w:val="000000" w:themeColor="text1"/>
              </w:rPr>
            </w:pPr>
            <w:r>
              <w:rPr>
                <w:color w:val="000000" w:themeColor="text1"/>
              </w:rPr>
              <w:t>≥50</w:t>
            </w:r>
            <w:r>
              <w:rPr>
                <w:color w:val="000000" w:themeColor="text1"/>
              </w:rPr>
              <w:t>次</w:t>
            </w:r>
            <w:r>
              <w:rPr>
                <w:color w:val="000000" w:themeColor="text1"/>
              </w:rPr>
              <w:t>/h</w:t>
            </w:r>
          </w:p>
        </w:tc>
      </w:tr>
      <w:tr w:rsidR="0086646A" w14:paraId="226E50B8" w14:textId="77777777">
        <w:trPr>
          <w:trHeight w:val="555"/>
          <w:jc w:val="center"/>
        </w:trPr>
        <w:tc>
          <w:tcPr>
            <w:tcW w:w="4524" w:type="dxa"/>
            <w:vAlign w:val="center"/>
          </w:tcPr>
          <w:p w14:paraId="4CEFF513" w14:textId="77777777" w:rsidR="0086646A" w:rsidRDefault="00000000">
            <w:pPr>
              <w:jc w:val="center"/>
              <w:rPr>
                <w:color w:val="000000" w:themeColor="text1"/>
              </w:rPr>
            </w:pPr>
            <w:r>
              <w:rPr>
                <w:color w:val="000000" w:themeColor="text1"/>
              </w:rPr>
              <w:t>二等人员掩蔽所、电站控制室</w:t>
            </w:r>
          </w:p>
        </w:tc>
        <w:tc>
          <w:tcPr>
            <w:tcW w:w="3538" w:type="dxa"/>
            <w:vAlign w:val="center"/>
          </w:tcPr>
          <w:p w14:paraId="2C99C6D9" w14:textId="77777777" w:rsidR="0086646A" w:rsidRDefault="00000000">
            <w:pPr>
              <w:jc w:val="center"/>
              <w:rPr>
                <w:color w:val="000000" w:themeColor="text1"/>
              </w:rPr>
            </w:pPr>
            <w:r>
              <w:rPr>
                <w:color w:val="000000" w:themeColor="text1"/>
              </w:rPr>
              <w:t>≥40</w:t>
            </w:r>
            <w:r>
              <w:rPr>
                <w:color w:val="000000" w:themeColor="text1"/>
              </w:rPr>
              <w:t>次</w:t>
            </w:r>
            <w:r>
              <w:rPr>
                <w:color w:val="000000" w:themeColor="text1"/>
              </w:rPr>
              <w:t>/h</w:t>
            </w:r>
          </w:p>
        </w:tc>
      </w:tr>
    </w:tbl>
    <w:p w14:paraId="7D1B6D2B" w14:textId="77777777" w:rsidR="0086646A" w:rsidRDefault="00000000">
      <w:pPr>
        <w:spacing w:line="360" w:lineRule="auto"/>
        <w:rPr>
          <w:color w:val="000000" w:themeColor="text1"/>
          <w:sz w:val="24"/>
          <w:szCs w:val="24"/>
        </w:rPr>
      </w:pPr>
      <w:r>
        <w:rPr>
          <w:b/>
          <w:bCs/>
          <w:color w:val="auto"/>
          <w:sz w:val="24"/>
        </w:rPr>
        <w:t xml:space="preserve">4.0.3  </w:t>
      </w:r>
      <w:r>
        <w:rPr>
          <w:color w:val="000000" w:themeColor="text1"/>
          <w:sz w:val="24"/>
          <w:szCs w:val="24"/>
        </w:rPr>
        <w:t>平时功能为旅馆、商场、舞厅、影剧院、餐厅、医院及游泳馆的地下人防工程，其温度、相对湿度、风速</w:t>
      </w:r>
      <w:r>
        <w:rPr>
          <w:rFonts w:hint="eastAsia"/>
          <w:color w:val="000000" w:themeColor="text1"/>
          <w:sz w:val="24"/>
          <w:szCs w:val="24"/>
        </w:rPr>
        <w:t>和</w:t>
      </w:r>
      <w:r>
        <w:rPr>
          <w:color w:val="000000" w:themeColor="text1"/>
          <w:sz w:val="24"/>
          <w:szCs w:val="24"/>
        </w:rPr>
        <w:t>新风量应符合</w:t>
      </w:r>
      <w:r>
        <w:rPr>
          <w:rFonts w:hint="eastAsia"/>
          <w:color w:val="000000" w:themeColor="text1"/>
          <w:sz w:val="24"/>
          <w:szCs w:val="24"/>
        </w:rPr>
        <w:t>现行国家标准</w:t>
      </w:r>
      <w:r>
        <w:rPr>
          <w:color w:val="000000" w:themeColor="text1"/>
          <w:sz w:val="24"/>
          <w:szCs w:val="24"/>
        </w:rPr>
        <w:t>《人防工程平时使用环境卫生要求》</w:t>
      </w:r>
      <w:r>
        <w:rPr>
          <w:color w:val="000000" w:themeColor="text1"/>
          <w:sz w:val="24"/>
          <w:szCs w:val="24"/>
        </w:rPr>
        <w:t>GB/T 17216</w:t>
      </w:r>
      <w:r>
        <w:rPr>
          <w:color w:val="000000" w:themeColor="text1"/>
          <w:sz w:val="24"/>
          <w:szCs w:val="24"/>
        </w:rPr>
        <w:t>规定的</w:t>
      </w:r>
      <w:r>
        <w:rPr>
          <w:color w:val="000000" w:themeColor="text1"/>
          <w:sz w:val="24"/>
          <w:szCs w:val="24"/>
        </w:rPr>
        <w:t>Ⅰ</w:t>
      </w:r>
      <w:r>
        <w:rPr>
          <w:color w:val="000000" w:themeColor="text1"/>
          <w:sz w:val="24"/>
          <w:szCs w:val="24"/>
        </w:rPr>
        <w:t>类人防工程限值要求。</w:t>
      </w:r>
    </w:p>
    <w:p w14:paraId="20381205" w14:textId="77777777" w:rsidR="0086646A" w:rsidRDefault="00000000">
      <w:pPr>
        <w:spacing w:line="360" w:lineRule="auto"/>
      </w:pPr>
      <w:r>
        <w:rPr>
          <w:b/>
          <w:bCs/>
          <w:color w:val="auto"/>
          <w:sz w:val="24"/>
        </w:rPr>
        <w:t xml:space="preserve">4.0.4  </w:t>
      </w:r>
      <w:r>
        <w:rPr>
          <w:color w:val="000000" w:themeColor="text1"/>
          <w:sz w:val="24"/>
          <w:szCs w:val="24"/>
        </w:rPr>
        <w:t>清洁通风时</w:t>
      </w:r>
      <w:r>
        <w:rPr>
          <w:rFonts w:hint="eastAsia"/>
          <w:color w:val="000000" w:themeColor="text1"/>
          <w:sz w:val="24"/>
          <w:szCs w:val="24"/>
        </w:rPr>
        <w:t>，</w:t>
      </w:r>
      <w:r>
        <w:rPr>
          <w:color w:val="000000" w:themeColor="text1"/>
          <w:sz w:val="24"/>
          <w:szCs w:val="24"/>
        </w:rPr>
        <w:t>室内温度和相对湿度应符合表</w:t>
      </w:r>
      <w:r>
        <w:rPr>
          <w:color w:val="000000" w:themeColor="text1"/>
          <w:sz w:val="24"/>
          <w:szCs w:val="24"/>
        </w:rPr>
        <w:t>4.0.4</w:t>
      </w:r>
      <w:r>
        <w:rPr>
          <w:color w:val="000000" w:themeColor="text1"/>
          <w:sz w:val="24"/>
          <w:szCs w:val="24"/>
        </w:rPr>
        <w:t>的规定。</w:t>
      </w:r>
    </w:p>
    <w:p w14:paraId="221805FC"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4.0.4    </w:t>
      </w:r>
      <w:r>
        <w:rPr>
          <w:color w:val="000000" w:themeColor="text1"/>
        </w:rPr>
        <w:t>清洁通风时室内温度和相对湿度要求</w:t>
      </w:r>
    </w:p>
    <w:tbl>
      <w:tblPr>
        <w:tblStyle w:val="af4"/>
        <w:tblW w:w="8082" w:type="dxa"/>
        <w:jc w:val="center"/>
        <w:tblLook w:val="04A0" w:firstRow="1" w:lastRow="0" w:firstColumn="1" w:lastColumn="0" w:noHBand="0" w:noVBand="1"/>
      </w:tblPr>
      <w:tblGrid>
        <w:gridCol w:w="1111"/>
        <w:gridCol w:w="426"/>
        <w:gridCol w:w="868"/>
        <w:gridCol w:w="1419"/>
        <w:gridCol w:w="1368"/>
        <w:gridCol w:w="51"/>
        <w:gridCol w:w="1419"/>
        <w:gridCol w:w="1420"/>
      </w:tblGrid>
      <w:tr w:rsidR="0086646A" w14:paraId="7494DCBB" w14:textId="77777777" w:rsidTr="00F80B89">
        <w:trPr>
          <w:trHeight w:val="522"/>
          <w:jc w:val="center"/>
        </w:trPr>
        <w:tc>
          <w:tcPr>
            <w:tcW w:w="2405" w:type="dxa"/>
            <w:gridSpan w:val="3"/>
            <w:vMerge w:val="restart"/>
            <w:vAlign w:val="center"/>
          </w:tcPr>
          <w:p w14:paraId="0EAA68EB" w14:textId="77777777" w:rsidR="0086646A" w:rsidRDefault="00000000">
            <w:pPr>
              <w:jc w:val="center"/>
              <w:rPr>
                <w:color w:val="000000" w:themeColor="text1"/>
              </w:rPr>
            </w:pPr>
            <w:r>
              <w:rPr>
                <w:color w:val="000000" w:themeColor="text1"/>
              </w:rPr>
              <w:t>用途</w:t>
            </w:r>
          </w:p>
        </w:tc>
        <w:tc>
          <w:tcPr>
            <w:tcW w:w="2787" w:type="dxa"/>
            <w:gridSpan w:val="2"/>
            <w:vAlign w:val="center"/>
          </w:tcPr>
          <w:p w14:paraId="3A87C714" w14:textId="77777777" w:rsidR="0086646A" w:rsidRDefault="00000000">
            <w:pPr>
              <w:jc w:val="center"/>
              <w:rPr>
                <w:color w:val="000000" w:themeColor="text1"/>
              </w:rPr>
            </w:pPr>
            <w:r>
              <w:rPr>
                <w:color w:val="000000" w:themeColor="text1"/>
              </w:rPr>
              <w:t>夏季</w:t>
            </w:r>
          </w:p>
        </w:tc>
        <w:tc>
          <w:tcPr>
            <w:tcW w:w="2890" w:type="dxa"/>
            <w:gridSpan w:val="3"/>
            <w:vAlign w:val="center"/>
          </w:tcPr>
          <w:p w14:paraId="05ED1D97" w14:textId="77777777" w:rsidR="0086646A" w:rsidRDefault="00000000">
            <w:pPr>
              <w:jc w:val="center"/>
              <w:rPr>
                <w:color w:val="000000" w:themeColor="text1"/>
              </w:rPr>
            </w:pPr>
            <w:r>
              <w:rPr>
                <w:color w:val="000000" w:themeColor="text1"/>
              </w:rPr>
              <w:t>冬季</w:t>
            </w:r>
          </w:p>
        </w:tc>
      </w:tr>
      <w:tr w:rsidR="0086646A" w14:paraId="6FF6630C" w14:textId="77777777" w:rsidTr="00F80B89">
        <w:trPr>
          <w:trHeight w:val="522"/>
          <w:jc w:val="center"/>
        </w:trPr>
        <w:tc>
          <w:tcPr>
            <w:tcW w:w="2405" w:type="dxa"/>
            <w:gridSpan w:val="3"/>
            <w:vMerge/>
            <w:vAlign w:val="center"/>
          </w:tcPr>
          <w:p w14:paraId="0DE4D897" w14:textId="77777777" w:rsidR="0086646A" w:rsidRDefault="0086646A">
            <w:pPr>
              <w:jc w:val="center"/>
              <w:rPr>
                <w:color w:val="000000" w:themeColor="text1"/>
              </w:rPr>
            </w:pPr>
          </w:p>
        </w:tc>
        <w:tc>
          <w:tcPr>
            <w:tcW w:w="1419" w:type="dxa"/>
            <w:vAlign w:val="center"/>
          </w:tcPr>
          <w:p w14:paraId="1F55C6A4" w14:textId="77777777" w:rsidR="0086646A" w:rsidRDefault="00000000">
            <w:pPr>
              <w:jc w:val="center"/>
              <w:rPr>
                <w:color w:val="000000" w:themeColor="text1"/>
              </w:rPr>
            </w:pPr>
            <w:r>
              <w:rPr>
                <w:color w:val="000000" w:themeColor="text1"/>
              </w:rPr>
              <w:t>温度</w:t>
            </w:r>
          </w:p>
        </w:tc>
        <w:tc>
          <w:tcPr>
            <w:tcW w:w="1419" w:type="dxa"/>
            <w:gridSpan w:val="2"/>
            <w:vAlign w:val="center"/>
          </w:tcPr>
          <w:p w14:paraId="38B23461" w14:textId="77777777" w:rsidR="0086646A" w:rsidRDefault="00000000">
            <w:pPr>
              <w:jc w:val="center"/>
              <w:rPr>
                <w:color w:val="000000" w:themeColor="text1"/>
              </w:rPr>
            </w:pPr>
            <w:r>
              <w:rPr>
                <w:color w:val="000000" w:themeColor="text1"/>
              </w:rPr>
              <w:t>相对湿度</w:t>
            </w:r>
          </w:p>
        </w:tc>
        <w:tc>
          <w:tcPr>
            <w:tcW w:w="1419" w:type="dxa"/>
            <w:vAlign w:val="center"/>
          </w:tcPr>
          <w:p w14:paraId="27904CEC" w14:textId="77777777" w:rsidR="0086646A" w:rsidRDefault="00000000">
            <w:pPr>
              <w:jc w:val="center"/>
              <w:rPr>
                <w:color w:val="000000" w:themeColor="text1"/>
              </w:rPr>
            </w:pPr>
            <w:r>
              <w:rPr>
                <w:color w:val="000000" w:themeColor="text1"/>
              </w:rPr>
              <w:t>温度</w:t>
            </w:r>
          </w:p>
        </w:tc>
        <w:tc>
          <w:tcPr>
            <w:tcW w:w="1420" w:type="dxa"/>
            <w:vAlign w:val="center"/>
          </w:tcPr>
          <w:p w14:paraId="65E3D1D9" w14:textId="77777777" w:rsidR="0086646A" w:rsidRDefault="00000000">
            <w:pPr>
              <w:jc w:val="center"/>
              <w:rPr>
                <w:color w:val="000000" w:themeColor="text1"/>
              </w:rPr>
            </w:pPr>
            <w:r>
              <w:rPr>
                <w:color w:val="000000" w:themeColor="text1"/>
              </w:rPr>
              <w:t>相对湿度</w:t>
            </w:r>
          </w:p>
        </w:tc>
      </w:tr>
      <w:tr w:rsidR="0086646A" w14:paraId="7865BC55" w14:textId="77777777" w:rsidTr="00F80B89">
        <w:trPr>
          <w:trHeight w:val="522"/>
          <w:jc w:val="center"/>
        </w:trPr>
        <w:tc>
          <w:tcPr>
            <w:tcW w:w="1111" w:type="dxa"/>
            <w:vMerge w:val="restart"/>
            <w:vAlign w:val="center"/>
          </w:tcPr>
          <w:p w14:paraId="5A42AECE" w14:textId="77777777" w:rsidR="0086646A" w:rsidRDefault="00000000">
            <w:pPr>
              <w:jc w:val="center"/>
              <w:rPr>
                <w:color w:val="000000" w:themeColor="text1"/>
              </w:rPr>
            </w:pPr>
            <w:r>
              <w:rPr>
                <w:color w:val="000000" w:themeColor="text1"/>
              </w:rPr>
              <w:t>医疗救护工程</w:t>
            </w:r>
          </w:p>
        </w:tc>
        <w:tc>
          <w:tcPr>
            <w:tcW w:w="1294" w:type="dxa"/>
            <w:gridSpan w:val="2"/>
            <w:vAlign w:val="center"/>
          </w:tcPr>
          <w:p w14:paraId="4B3900F5" w14:textId="77777777" w:rsidR="0086646A" w:rsidRDefault="00000000">
            <w:pPr>
              <w:jc w:val="center"/>
              <w:rPr>
                <w:color w:val="000000" w:themeColor="text1"/>
              </w:rPr>
            </w:pPr>
            <w:r>
              <w:rPr>
                <w:color w:val="000000" w:themeColor="text1"/>
              </w:rPr>
              <w:t>手术室、急救室</w:t>
            </w:r>
          </w:p>
        </w:tc>
        <w:tc>
          <w:tcPr>
            <w:tcW w:w="1419" w:type="dxa"/>
            <w:vAlign w:val="center"/>
          </w:tcPr>
          <w:p w14:paraId="64E694F6" w14:textId="77777777" w:rsidR="0086646A" w:rsidRDefault="00000000">
            <w:pPr>
              <w:jc w:val="center"/>
              <w:rPr>
                <w:color w:val="000000" w:themeColor="text1"/>
              </w:rPr>
            </w:pPr>
            <w:r>
              <w:rPr>
                <w:rFonts w:hint="eastAsia"/>
                <w:color w:val="000000" w:themeColor="text1"/>
              </w:rPr>
              <w:t>（</w:t>
            </w:r>
            <w:r>
              <w:rPr>
                <w:color w:val="000000" w:themeColor="text1"/>
              </w:rPr>
              <w:t>22</w:t>
            </w:r>
            <w:r>
              <w:rPr>
                <w:color w:val="000000" w:themeColor="text1"/>
              </w:rPr>
              <w:t>～</w:t>
            </w:r>
            <w:r>
              <w:rPr>
                <w:color w:val="000000" w:themeColor="text1"/>
              </w:rPr>
              <w:t>28</w:t>
            </w:r>
            <w:r>
              <w:rPr>
                <w:rFonts w:hint="eastAsia"/>
                <w:color w:val="000000" w:themeColor="text1"/>
              </w:rPr>
              <w:t>）</w:t>
            </w:r>
            <w:r>
              <w:rPr>
                <w:color w:val="000000" w:themeColor="text1"/>
              </w:rPr>
              <w:t>℃</w:t>
            </w:r>
          </w:p>
        </w:tc>
        <w:tc>
          <w:tcPr>
            <w:tcW w:w="1419" w:type="dxa"/>
            <w:gridSpan w:val="2"/>
            <w:vAlign w:val="center"/>
          </w:tcPr>
          <w:p w14:paraId="7CED9906" w14:textId="77777777" w:rsidR="0086646A" w:rsidRDefault="00000000">
            <w:pPr>
              <w:jc w:val="center"/>
              <w:rPr>
                <w:color w:val="000000" w:themeColor="text1"/>
              </w:rPr>
            </w:pPr>
            <w:r>
              <w:rPr>
                <w:rFonts w:hint="eastAsia"/>
                <w:color w:val="000000" w:themeColor="text1"/>
              </w:rPr>
              <w:t>（</w:t>
            </w:r>
            <w:r>
              <w:rPr>
                <w:color w:val="000000" w:themeColor="text1"/>
              </w:rPr>
              <w:t>50</w:t>
            </w:r>
            <w:r>
              <w:rPr>
                <w:color w:val="000000" w:themeColor="text1"/>
              </w:rPr>
              <w:t>～</w:t>
            </w:r>
            <w:r>
              <w:rPr>
                <w:color w:val="000000" w:themeColor="text1"/>
              </w:rPr>
              <w:t>60</w:t>
            </w:r>
            <w:r>
              <w:rPr>
                <w:rFonts w:hint="eastAsia"/>
                <w:color w:val="000000" w:themeColor="text1"/>
              </w:rPr>
              <w:t>）</w:t>
            </w:r>
            <w:r>
              <w:rPr>
                <w:color w:val="000000" w:themeColor="text1"/>
              </w:rPr>
              <w:t>%RH</w:t>
            </w:r>
          </w:p>
        </w:tc>
        <w:tc>
          <w:tcPr>
            <w:tcW w:w="1419" w:type="dxa"/>
            <w:vAlign w:val="center"/>
          </w:tcPr>
          <w:p w14:paraId="42147E74" w14:textId="77777777" w:rsidR="0086646A" w:rsidRDefault="00000000">
            <w:pPr>
              <w:jc w:val="center"/>
              <w:rPr>
                <w:color w:val="000000" w:themeColor="text1"/>
              </w:rPr>
            </w:pPr>
            <w:r>
              <w:rPr>
                <w:rFonts w:hint="eastAsia"/>
                <w:color w:val="000000" w:themeColor="text1"/>
              </w:rPr>
              <w:t>（</w:t>
            </w:r>
            <w:r>
              <w:rPr>
                <w:color w:val="000000" w:themeColor="text1"/>
              </w:rPr>
              <w:t>20</w:t>
            </w:r>
            <w:r>
              <w:rPr>
                <w:color w:val="000000" w:themeColor="text1"/>
              </w:rPr>
              <w:t>～</w:t>
            </w:r>
            <w:r>
              <w:rPr>
                <w:color w:val="000000" w:themeColor="text1"/>
              </w:rPr>
              <w:t>28</w:t>
            </w:r>
            <w:r>
              <w:rPr>
                <w:rFonts w:hint="eastAsia"/>
                <w:color w:val="000000" w:themeColor="text1"/>
              </w:rPr>
              <w:t>）</w:t>
            </w:r>
            <w:r>
              <w:rPr>
                <w:color w:val="000000" w:themeColor="text1"/>
              </w:rPr>
              <w:t>℃</w:t>
            </w:r>
          </w:p>
        </w:tc>
        <w:tc>
          <w:tcPr>
            <w:tcW w:w="1420" w:type="dxa"/>
            <w:vAlign w:val="center"/>
          </w:tcPr>
          <w:p w14:paraId="27440AF9" w14:textId="77777777" w:rsidR="0086646A" w:rsidRDefault="00000000">
            <w:pPr>
              <w:jc w:val="center"/>
              <w:rPr>
                <w:color w:val="000000" w:themeColor="text1"/>
              </w:rPr>
            </w:pPr>
            <w:r>
              <w:rPr>
                <w:rFonts w:hint="eastAsia"/>
                <w:color w:val="000000" w:themeColor="text1"/>
              </w:rPr>
              <w:t>（</w:t>
            </w:r>
            <w:r>
              <w:rPr>
                <w:color w:val="000000" w:themeColor="text1"/>
              </w:rPr>
              <w:t>30</w:t>
            </w:r>
            <w:r>
              <w:rPr>
                <w:color w:val="000000" w:themeColor="text1"/>
              </w:rPr>
              <w:t>～</w:t>
            </w:r>
            <w:r>
              <w:rPr>
                <w:color w:val="000000" w:themeColor="text1"/>
              </w:rPr>
              <w:t>60</w:t>
            </w:r>
            <w:r>
              <w:rPr>
                <w:rFonts w:hint="eastAsia"/>
                <w:color w:val="000000" w:themeColor="text1"/>
              </w:rPr>
              <w:t>）</w:t>
            </w:r>
            <w:r>
              <w:rPr>
                <w:color w:val="000000" w:themeColor="text1"/>
              </w:rPr>
              <w:t>%RH</w:t>
            </w:r>
          </w:p>
        </w:tc>
      </w:tr>
      <w:tr w:rsidR="0086646A" w14:paraId="51519D72" w14:textId="77777777" w:rsidTr="00F80B89">
        <w:trPr>
          <w:trHeight w:val="522"/>
          <w:jc w:val="center"/>
        </w:trPr>
        <w:tc>
          <w:tcPr>
            <w:tcW w:w="1111" w:type="dxa"/>
            <w:vMerge/>
            <w:vAlign w:val="center"/>
          </w:tcPr>
          <w:p w14:paraId="71F70CD3" w14:textId="77777777" w:rsidR="0086646A" w:rsidRDefault="0086646A">
            <w:pPr>
              <w:jc w:val="center"/>
              <w:rPr>
                <w:color w:val="000000" w:themeColor="text1"/>
              </w:rPr>
            </w:pPr>
          </w:p>
        </w:tc>
        <w:tc>
          <w:tcPr>
            <w:tcW w:w="1294" w:type="dxa"/>
            <w:gridSpan w:val="2"/>
            <w:vAlign w:val="center"/>
          </w:tcPr>
          <w:p w14:paraId="2DB3F5E9" w14:textId="77777777" w:rsidR="0086646A" w:rsidRDefault="00000000">
            <w:pPr>
              <w:jc w:val="center"/>
              <w:rPr>
                <w:color w:val="000000" w:themeColor="text1"/>
              </w:rPr>
            </w:pPr>
            <w:r>
              <w:rPr>
                <w:color w:val="000000" w:themeColor="text1"/>
              </w:rPr>
              <w:t>病房</w:t>
            </w:r>
          </w:p>
        </w:tc>
        <w:tc>
          <w:tcPr>
            <w:tcW w:w="1419" w:type="dxa"/>
            <w:vAlign w:val="center"/>
          </w:tcPr>
          <w:p w14:paraId="6BEDBDD7" w14:textId="77777777" w:rsidR="0086646A" w:rsidRDefault="00000000">
            <w:pPr>
              <w:jc w:val="center"/>
              <w:rPr>
                <w:color w:val="000000" w:themeColor="text1"/>
              </w:rPr>
            </w:pPr>
            <w:r>
              <w:rPr>
                <w:color w:val="000000" w:themeColor="text1"/>
              </w:rPr>
              <w:t>≤28℃</w:t>
            </w:r>
          </w:p>
        </w:tc>
        <w:tc>
          <w:tcPr>
            <w:tcW w:w="1419" w:type="dxa"/>
            <w:gridSpan w:val="2"/>
            <w:vAlign w:val="center"/>
          </w:tcPr>
          <w:p w14:paraId="1A98C4EA" w14:textId="77777777" w:rsidR="0086646A" w:rsidRDefault="00000000">
            <w:pPr>
              <w:jc w:val="center"/>
              <w:rPr>
                <w:color w:val="000000" w:themeColor="text1"/>
              </w:rPr>
            </w:pPr>
            <w:r>
              <w:rPr>
                <w:color w:val="000000" w:themeColor="text1"/>
              </w:rPr>
              <w:t>≤70%RH</w:t>
            </w:r>
          </w:p>
        </w:tc>
        <w:tc>
          <w:tcPr>
            <w:tcW w:w="1419" w:type="dxa"/>
            <w:vAlign w:val="center"/>
          </w:tcPr>
          <w:p w14:paraId="71C6F662" w14:textId="77777777" w:rsidR="0086646A" w:rsidRDefault="00000000">
            <w:pPr>
              <w:jc w:val="center"/>
              <w:rPr>
                <w:color w:val="000000" w:themeColor="text1"/>
              </w:rPr>
            </w:pPr>
            <w:r>
              <w:rPr>
                <w:color w:val="000000" w:themeColor="text1"/>
              </w:rPr>
              <w:t>≥17℃</w:t>
            </w:r>
          </w:p>
        </w:tc>
        <w:tc>
          <w:tcPr>
            <w:tcW w:w="1420" w:type="dxa"/>
            <w:vAlign w:val="center"/>
          </w:tcPr>
          <w:p w14:paraId="78E70256" w14:textId="77777777" w:rsidR="0086646A" w:rsidRDefault="00000000">
            <w:pPr>
              <w:jc w:val="center"/>
              <w:rPr>
                <w:color w:val="000000" w:themeColor="text1"/>
              </w:rPr>
            </w:pPr>
            <w:r>
              <w:rPr>
                <w:color w:val="000000" w:themeColor="text1"/>
              </w:rPr>
              <w:t>≥30%RH</w:t>
            </w:r>
          </w:p>
        </w:tc>
      </w:tr>
      <w:tr w:rsidR="0086646A" w14:paraId="2B4FE5C9" w14:textId="77777777" w:rsidTr="00F80B89">
        <w:trPr>
          <w:trHeight w:val="522"/>
          <w:jc w:val="center"/>
        </w:trPr>
        <w:tc>
          <w:tcPr>
            <w:tcW w:w="1111" w:type="dxa"/>
            <w:vMerge w:val="restart"/>
            <w:vAlign w:val="center"/>
          </w:tcPr>
          <w:p w14:paraId="4311F029" w14:textId="77777777" w:rsidR="0086646A" w:rsidRDefault="00000000">
            <w:pPr>
              <w:jc w:val="center"/>
              <w:rPr>
                <w:color w:val="000000" w:themeColor="text1"/>
              </w:rPr>
            </w:pPr>
            <w:r>
              <w:rPr>
                <w:color w:val="000000" w:themeColor="text1"/>
              </w:rPr>
              <w:t>柴油电站</w:t>
            </w:r>
          </w:p>
        </w:tc>
        <w:tc>
          <w:tcPr>
            <w:tcW w:w="426" w:type="dxa"/>
            <w:vMerge w:val="restart"/>
            <w:vAlign w:val="center"/>
          </w:tcPr>
          <w:p w14:paraId="22373541" w14:textId="77777777" w:rsidR="0086646A" w:rsidRDefault="00000000">
            <w:pPr>
              <w:jc w:val="center"/>
              <w:rPr>
                <w:color w:val="000000" w:themeColor="text1"/>
              </w:rPr>
            </w:pPr>
            <w:r>
              <w:rPr>
                <w:color w:val="000000" w:themeColor="text1"/>
              </w:rPr>
              <w:t>机房</w:t>
            </w:r>
          </w:p>
        </w:tc>
        <w:tc>
          <w:tcPr>
            <w:tcW w:w="868" w:type="dxa"/>
            <w:vAlign w:val="center"/>
          </w:tcPr>
          <w:p w14:paraId="3B02C8B8" w14:textId="77777777" w:rsidR="0086646A" w:rsidRDefault="00000000">
            <w:pPr>
              <w:jc w:val="center"/>
              <w:rPr>
                <w:color w:val="000000" w:themeColor="text1"/>
              </w:rPr>
            </w:pPr>
            <w:r>
              <w:rPr>
                <w:color w:val="000000" w:themeColor="text1"/>
              </w:rPr>
              <w:t>人员直接操作</w:t>
            </w:r>
          </w:p>
        </w:tc>
        <w:tc>
          <w:tcPr>
            <w:tcW w:w="1419" w:type="dxa"/>
            <w:vAlign w:val="center"/>
          </w:tcPr>
          <w:p w14:paraId="74DB06F8" w14:textId="77777777" w:rsidR="0086646A" w:rsidRDefault="00000000">
            <w:pPr>
              <w:jc w:val="center"/>
              <w:rPr>
                <w:color w:val="000000" w:themeColor="text1"/>
              </w:rPr>
            </w:pPr>
            <w:r>
              <w:rPr>
                <w:color w:val="000000" w:themeColor="text1"/>
              </w:rPr>
              <w:t>≤35℃</w:t>
            </w:r>
          </w:p>
        </w:tc>
        <w:tc>
          <w:tcPr>
            <w:tcW w:w="1419" w:type="dxa"/>
            <w:gridSpan w:val="2"/>
            <w:vAlign w:val="center"/>
          </w:tcPr>
          <w:p w14:paraId="11A746EA" w14:textId="77777777" w:rsidR="0086646A" w:rsidRDefault="00000000">
            <w:pPr>
              <w:jc w:val="center"/>
              <w:rPr>
                <w:color w:val="000000" w:themeColor="text1"/>
              </w:rPr>
            </w:pPr>
            <w:r>
              <w:rPr>
                <w:rFonts w:hint="eastAsia"/>
                <w:color w:val="000000" w:themeColor="text1"/>
              </w:rPr>
              <w:t>-</w:t>
            </w:r>
          </w:p>
        </w:tc>
        <w:tc>
          <w:tcPr>
            <w:tcW w:w="2839" w:type="dxa"/>
            <w:gridSpan w:val="2"/>
            <w:vAlign w:val="center"/>
          </w:tcPr>
          <w:p w14:paraId="59584B5C" w14:textId="77777777" w:rsidR="0086646A" w:rsidRDefault="00000000">
            <w:pPr>
              <w:jc w:val="center"/>
              <w:rPr>
                <w:color w:val="000000" w:themeColor="text1"/>
              </w:rPr>
            </w:pPr>
            <w:r>
              <w:rPr>
                <w:rFonts w:hint="eastAsia"/>
                <w:color w:val="000000" w:themeColor="text1"/>
              </w:rPr>
              <w:t>-</w:t>
            </w:r>
          </w:p>
        </w:tc>
      </w:tr>
      <w:tr w:rsidR="0086646A" w14:paraId="32B1294A" w14:textId="77777777" w:rsidTr="00F80B89">
        <w:trPr>
          <w:trHeight w:val="522"/>
          <w:jc w:val="center"/>
        </w:trPr>
        <w:tc>
          <w:tcPr>
            <w:tcW w:w="1111" w:type="dxa"/>
            <w:vMerge/>
            <w:vAlign w:val="center"/>
          </w:tcPr>
          <w:p w14:paraId="332F0FEF" w14:textId="77777777" w:rsidR="0086646A" w:rsidRDefault="0086646A">
            <w:pPr>
              <w:jc w:val="center"/>
              <w:rPr>
                <w:color w:val="000000" w:themeColor="text1"/>
              </w:rPr>
            </w:pPr>
          </w:p>
        </w:tc>
        <w:tc>
          <w:tcPr>
            <w:tcW w:w="426" w:type="dxa"/>
            <w:vMerge/>
            <w:vAlign w:val="center"/>
          </w:tcPr>
          <w:p w14:paraId="2F831B57" w14:textId="77777777" w:rsidR="0086646A" w:rsidRDefault="0086646A">
            <w:pPr>
              <w:jc w:val="center"/>
              <w:rPr>
                <w:color w:val="000000" w:themeColor="text1"/>
              </w:rPr>
            </w:pPr>
          </w:p>
        </w:tc>
        <w:tc>
          <w:tcPr>
            <w:tcW w:w="868" w:type="dxa"/>
            <w:vAlign w:val="center"/>
          </w:tcPr>
          <w:p w14:paraId="53BCB870" w14:textId="77777777" w:rsidR="0086646A" w:rsidRDefault="00000000">
            <w:pPr>
              <w:jc w:val="center"/>
              <w:rPr>
                <w:color w:val="000000" w:themeColor="text1"/>
              </w:rPr>
            </w:pPr>
            <w:r>
              <w:rPr>
                <w:color w:val="000000" w:themeColor="text1"/>
              </w:rPr>
              <w:t>人员间接操作</w:t>
            </w:r>
          </w:p>
        </w:tc>
        <w:tc>
          <w:tcPr>
            <w:tcW w:w="1419" w:type="dxa"/>
            <w:vAlign w:val="center"/>
          </w:tcPr>
          <w:p w14:paraId="09FC86BE" w14:textId="77777777" w:rsidR="0086646A" w:rsidRDefault="00000000">
            <w:pPr>
              <w:jc w:val="center"/>
              <w:rPr>
                <w:color w:val="000000" w:themeColor="text1"/>
              </w:rPr>
            </w:pPr>
            <w:r>
              <w:rPr>
                <w:color w:val="000000" w:themeColor="text1"/>
              </w:rPr>
              <w:t>≤40℃</w:t>
            </w:r>
          </w:p>
        </w:tc>
        <w:tc>
          <w:tcPr>
            <w:tcW w:w="1419" w:type="dxa"/>
            <w:gridSpan w:val="2"/>
            <w:vAlign w:val="center"/>
          </w:tcPr>
          <w:p w14:paraId="37C9E9A3" w14:textId="77777777" w:rsidR="0086646A" w:rsidRDefault="00000000">
            <w:pPr>
              <w:jc w:val="center"/>
              <w:rPr>
                <w:color w:val="000000" w:themeColor="text1"/>
              </w:rPr>
            </w:pPr>
            <w:r>
              <w:rPr>
                <w:rFonts w:hint="eastAsia"/>
                <w:color w:val="000000" w:themeColor="text1"/>
              </w:rPr>
              <w:t>-</w:t>
            </w:r>
          </w:p>
        </w:tc>
        <w:tc>
          <w:tcPr>
            <w:tcW w:w="2839" w:type="dxa"/>
            <w:gridSpan w:val="2"/>
            <w:vAlign w:val="center"/>
          </w:tcPr>
          <w:p w14:paraId="5814D80C" w14:textId="77777777" w:rsidR="0086646A" w:rsidRDefault="00000000">
            <w:pPr>
              <w:jc w:val="center"/>
              <w:rPr>
                <w:color w:val="000000" w:themeColor="text1"/>
              </w:rPr>
            </w:pPr>
            <w:r>
              <w:rPr>
                <w:rFonts w:hint="eastAsia"/>
                <w:color w:val="000000" w:themeColor="text1"/>
              </w:rPr>
              <w:t>-</w:t>
            </w:r>
          </w:p>
        </w:tc>
      </w:tr>
      <w:tr w:rsidR="0086646A" w14:paraId="04268217" w14:textId="77777777" w:rsidTr="00F80B89">
        <w:trPr>
          <w:trHeight w:val="522"/>
          <w:jc w:val="center"/>
        </w:trPr>
        <w:tc>
          <w:tcPr>
            <w:tcW w:w="1111" w:type="dxa"/>
            <w:vMerge/>
            <w:vAlign w:val="center"/>
          </w:tcPr>
          <w:p w14:paraId="5189C90F" w14:textId="77777777" w:rsidR="0086646A" w:rsidRDefault="0086646A">
            <w:pPr>
              <w:jc w:val="center"/>
              <w:rPr>
                <w:color w:val="000000" w:themeColor="text1"/>
              </w:rPr>
            </w:pPr>
          </w:p>
        </w:tc>
        <w:tc>
          <w:tcPr>
            <w:tcW w:w="1294" w:type="dxa"/>
            <w:gridSpan w:val="2"/>
            <w:vAlign w:val="center"/>
          </w:tcPr>
          <w:p w14:paraId="2DF321BD" w14:textId="77777777" w:rsidR="0086646A" w:rsidRDefault="00000000">
            <w:pPr>
              <w:jc w:val="center"/>
              <w:rPr>
                <w:color w:val="000000" w:themeColor="text1"/>
              </w:rPr>
            </w:pPr>
            <w:r>
              <w:rPr>
                <w:color w:val="000000" w:themeColor="text1"/>
              </w:rPr>
              <w:t>控制室</w:t>
            </w:r>
          </w:p>
        </w:tc>
        <w:tc>
          <w:tcPr>
            <w:tcW w:w="1419" w:type="dxa"/>
            <w:vAlign w:val="center"/>
          </w:tcPr>
          <w:p w14:paraId="6362089B" w14:textId="77777777" w:rsidR="0086646A" w:rsidRDefault="00000000">
            <w:pPr>
              <w:jc w:val="center"/>
              <w:rPr>
                <w:color w:val="000000" w:themeColor="text1"/>
              </w:rPr>
            </w:pPr>
            <w:r>
              <w:rPr>
                <w:color w:val="000000" w:themeColor="text1"/>
              </w:rPr>
              <w:t>≤30℃</w:t>
            </w:r>
          </w:p>
        </w:tc>
        <w:tc>
          <w:tcPr>
            <w:tcW w:w="1419" w:type="dxa"/>
            <w:gridSpan w:val="2"/>
            <w:vAlign w:val="center"/>
          </w:tcPr>
          <w:p w14:paraId="42F0FDF2" w14:textId="77777777" w:rsidR="0086646A" w:rsidRDefault="00000000">
            <w:pPr>
              <w:jc w:val="center"/>
              <w:rPr>
                <w:color w:val="000000" w:themeColor="text1"/>
              </w:rPr>
            </w:pPr>
            <w:r>
              <w:rPr>
                <w:color w:val="000000" w:themeColor="text1"/>
              </w:rPr>
              <w:t>≤75%RH</w:t>
            </w:r>
          </w:p>
        </w:tc>
        <w:tc>
          <w:tcPr>
            <w:tcW w:w="2839" w:type="dxa"/>
            <w:gridSpan w:val="2"/>
            <w:vAlign w:val="center"/>
          </w:tcPr>
          <w:p w14:paraId="324B0C60" w14:textId="77777777" w:rsidR="0086646A" w:rsidRDefault="00000000">
            <w:pPr>
              <w:jc w:val="center"/>
              <w:rPr>
                <w:color w:val="000000" w:themeColor="text1"/>
              </w:rPr>
            </w:pPr>
            <w:r>
              <w:rPr>
                <w:rFonts w:hint="eastAsia"/>
                <w:color w:val="000000" w:themeColor="text1"/>
              </w:rPr>
              <w:t>-</w:t>
            </w:r>
          </w:p>
        </w:tc>
      </w:tr>
      <w:tr w:rsidR="0086646A" w14:paraId="53EA8BAA" w14:textId="77777777" w:rsidTr="00F80B89">
        <w:trPr>
          <w:trHeight w:val="522"/>
          <w:jc w:val="center"/>
        </w:trPr>
        <w:tc>
          <w:tcPr>
            <w:tcW w:w="2405" w:type="dxa"/>
            <w:gridSpan w:val="3"/>
            <w:vAlign w:val="center"/>
          </w:tcPr>
          <w:p w14:paraId="54595D35" w14:textId="77777777" w:rsidR="0086646A" w:rsidRDefault="00000000">
            <w:pPr>
              <w:jc w:val="center"/>
              <w:rPr>
                <w:color w:val="000000" w:themeColor="text1"/>
              </w:rPr>
            </w:pPr>
            <w:r>
              <w:rPr>
                <w:color w:val="000000" w:themeColor="text1"/>
              </w:rPr>
              <w:t>专业队队员掩蔽部</w:t>
            </w:r>
          </w:p>
          <w:p w14:paraId="0359A495" w14:textId="77777777" w:rsidR="0086646A" w:rsidRDefault="00000000">
            <w:pPr>
              <w:jc w:val="center"/>
              <w:rPr>
                <w:color w:val="000000" w:themeColor="text1"/>
              </w:rPr>
            </w:pPr>
            <w:r>
              <w:rPr>
                <w:color w:val="000000" w:themeColor="text1"/>
              </w:rPr>
              <w:t>人员掩蔽工程</w:t>
            </w:r>
          </w:p>
        </w:tc>
        <w:tc>
          <w:tcPr>
            <w:tcW w:w="5677" w:type="dxa"/>
            <w:gridSpan w:val="5"/>
            <w:vAlign w:val="center"/>
          </w:tcPr>
          <w:p w14:paraId="210B91F1" w14:textId="77777777" w:rsidR="0086646A" w:rsidRDefault="00000000">
            <w:pPr>
              <w:jc w:val="center"/>
              <w:rPr>
                <w:color w:val="000000" w:themeColor="text1"/>
              </w:rPr>
            </w:pPr>
            <w:r>
              <w:rPr>
                <w:color w:val="000000" w:themeColor="text1"/>
              </w:rPr>
              <w:t>自然温度及相对湿度</w:t>
            </w:r>
          </w:p>
        </w:tc>
      </w:tr>
      <w:tr w:rsidR="0086646A" w14:paraId="383D2EA4" w14:textId="77777777" w:rsidTr="00F80B89">
        <w:trPr>
          <w:trHeight w:val="522"/>
          <w:jc w:val="center"/>
        </w:trPr>
        <w:tc>
          <w:tcPr>
            <w:tcW w:w="2405" w:type="dxa"/>
            <w:gridSpan w:val="3"/>
            <w:vAlign w:val="center"/>
          </w:tcPr>
          <w:p w14:paraId="67FCCCAD" w14:textId="77777777" w:rsidR="0086646A" w:rsidRDefault="00000000">
            <w:pPr>
              <w:jc w:val="center"/>
              <w:rPr>
                <w:color w:val="000000" w:themeColor="text1"/>
              </w:rPr>
            </w:pPr>
            <w:r>
              <w:rPr>
                <w:color w:val="000000" w:themeColor="text1"/>
              </w:rPr>
              <w:t>配套工程</w:t>
            </w:r>
          </w:p>
        </w:tc>
        <w:tc>
          <w:tcPr>
            <w:tcW w:w="5677" w:type="dxa"/>
            <w:gridSpan w:val="5"/>
            <w:vAlign w:val="center"/>
          </w:tcPr>
          <w:p w14:paraId="6844F378" w14:textId="77777777" w:rsidR="0086646A" w:rsidRDefault="00000000">
            <w:pPr>
              <w:jc w:val="center"/>
              <w:rPr>
                <w:color w:val="000000" w:themeColor="text1"/>
              </w:rPr>
            </w:pPr>
            <w:r>
              <w:rPr>
                <w:color w:val="000000" w:themeColor="text1"/>
              </w:rPr>
              <w:t>按工艺要求确定</w:t>
            </w:r>
          </w:p>
        </w:tc>
      </w:tr>
    </w:tbl>
    <w:p w14:paraId="0A544E2F" w14:textId="77777777" w:rsidR="0086646A" w:rsidRDefault="00000000">
      <w:pPr>
        <w:rPr>
          <w:color w:val="000000" w:themeColor="text1"/>
        </w:rPr>
      </w:pPr>
      <w:r>
        <w:rPr>
          <w:color w:val="000000" w:themeColor="text1"/>
        </w:rPr>
        <w:t>注：</w:t>
      </w:r>
    </w:p>
    <w:p w14:paraId="5F48245C" w14:textId="77777777" w:rsidR="0086646A" w:rsidRDefault="00000000">
      <w:pPr>
        <w:rPr>
          <w:color w:val="000000" w:themeColor="text1"/>
        </w:rPr>
      </w:pPr>
      <w:r>
        <w:rPr>
          <w:color w:val="000000" w:themeColor="text1"/>
        </w:rPr>
        <w:t xml:space="preserve">1. </w:t>
      </w:r>
      <w:r>
        <w:rPr>
          <w:color w:val="000000" w:themeColor="text1"/>
        </w:rPr>
        <w:t>医疗救护工程平时维护管理时的相对湿度不应大于</w:t>
      </w:r>
      <w:r>
        <w:rPr>
          <w:color w:val="000000" w:themeColor="text1"/>
        </w:rPr>
        <w:t>70%RH</w:t>
      </w:r>
      <w:r>
        <w:rPr>
          <w:color w:val="000000" w:themeColor="text1"/>
        </w:rPr>
        <w:t>。</w:t>
      </w:r>
    </w:p>
    <w:p w14:paraId="6DA7BB9B" w14:textId="77777777" w:rsidR="0086646A" w:rsidRDefault="00000000">
      <w:pPr>
        <w:spacing w:line="360" w:lineRule="auto"/>
        <w:rPr>
          <w:b/>
          <w:bCs/>
          <w:color w:val="auto"/>
          <w:sz w:val="24"/>
        </w:rPr>
      </w:pPr>
      <w:r>
        <w:rPr>
          <w:color w:val="000000" w:themeColor="text1"/>
        </w:rPr>
        <w:t xml:space="preserve">2. </w:t>
      </w:r>
      <w:r>
        <w:rPr>
          <w:color w:val="000000" w:themeColor="text1"/>
        </w:rPr>
        <w:t>专业队队员掩蔽部平时维护时的相对湿度不应大于</w:t>
      </w:r>
      <w:r>
        <w:rPr>
          <w:color w:val="000000" w:themeColor="text1"/>
        </w:rPr>
        <w:t>80%RH</w:t>
      </w:r>
      <w:r>
        <w:rPr>
          <w:color w:val="000000" w:themeColor="text1"/>
        </w:rPr>
        <w:t>。</w:t>
      </w:r>
    </w:p>
    <w:p w14:paraId="56D50F82" w14:textId="77777777" w:rsidR="0086646A" w:rsidRDefault="00000000">
      <w:pPr>
        <w:spacing w:line="360" w:lineRule="auto"/>
      </w:pPr>
      <w:r>
        <w:rPr>
          <w:b/>
          <w:bCs/>
          <w:color w:val="auto"/>
          <w:sz w:val="24"/>
        </w:rPr>
        <w:t xml:space="preserve">4.0.5  </w:t>
      </w:r>
      <w:r>
        <w:rPr>
          <w:color w:val="000000" w:themeColor="text1"/>
          <w:sz w:val="24"/>
          <w:szCs w:val="24"/>
        </w:rPr>
        <w:t>战时通风时，室内人员</w:t>
      </w:r>
      <w:r>
        <w:rPr>
          <w:rFonts w:hint="eastAsia"/>
          <w:color w:val="000000" w:themeColor="text1"/>
          <w:sz w:val="24"/>
          <w:szCs w:val="24"/>
        </w:rPr>
        <w:t>战时</w:t>
      </w:r>
      <w:r>
        <w:rPr>
          <w:color w:val="000000" w:themeColor="text1"/>
          <w:sz w:val="24"/>
          <w:szCs w:val="24"/>
        </w:rPr>
        <w:t>新风量应符合表</w:t>
      </w:r>
      <w:r>
        <w:rPr>
          <w:color w:val="000000" w:themeColor="text1"/>
          <w:sz w:val="24"/>
          <w:szCs w:val="24"/>
        </w:rPr>
        <w:t>4.0.5</w:t>
      </w:r>
      <w:r>
        <w:rPr>
          <w:color w:val="000000" w:themeColor="text1"/>
          <w:sz w:val="24"/>
          <w:szCs w:val="24"/>
        </w:rPr>
        <w:t>的规定。</w:t>
      </w:r>
    </w:p>
    <w:p w14:paraId="46C0E523" w14:textId="77777777" w:rsidR="0086646A" w:rsidRDefault="00000000">
      <w:pPr>
        <w:spacing w:line="360" w:lineRule="auto"/>
        <w:jc w:val="center"/>
      </w:pPr>
      <w:r>
        <w:rPr>
          <w:color w:val="000000" w:themeColor="text1"/>
        </w:rPr>
        <w:t>表</w:t>
      </w:r>
      <w:r>
        <w:rPr>
          <w:color w:val="000000" w:themeColor="text1"/>
        </w:rPr>
        <w:t xml:space="preserve">4.0.5    </w:t>
      </w:r>
      <w:r>
        <w:rPr>
          <w:color w:val="000000" w:themeColor="text1"/>
        </w:rPr>
        <w:t>室内人员战时新风量</w:t>
      </w:r>
    </w:p>
    <w:tbl>
      <w:tblPr>
        <w:tblStyle w:val="af4"/>
        <w:tblW w:w="0" w:type="auto"/>
        <w:jc w:val="center"/>
        <w:tblLook w:val="04A0" w:firstRow="1" w:lastRow="0" w:firstColumn="1" w:lastColumn="0" w:noHBand="0" w:noVBand="1"/>
      </w:tblPr>
      <w:tblGrid>
        <w:gridCol w:w="2923"/>
        <w:gridCol w:w="2597"/>
        <w:gridCol w:w="2597"/>
      </w:tblGrid>
      <w:tr w:rsidR="0086646A" w14:paraId="229FC6B2" w14:textId="77777777">
        <w:trPr>
          <w:trHeight w:val="523"/>
          <w:jc w:val="center"/>
        </w:trPr>
        <w:tc>
          <w:tcPr>
            <w:tcW w:w="2923" w:type="dxa"/>
            <w:vAlign w:val="center"/>
          </w:tcPr>
          <w:p w14:paraId="712353AB" w14:textId="77777777" w:rsidR="0086646A" w:rsidRDefault="00000000">
            <w:pPr>
              <w:jc w:val="center"/>
              <w:rPr>
                <w:color w:val="000000" w:themeColor="text1"/>
              </w:rPr>
            </w:pPr>
            <w:r>
              <w:rPr>
                <w:color w:val="000000" w:themeColor="text1"/>
              </w:rPr>
              <w:t>工程类别</w:t>
            </w:r>
          </w:p>
        </w:tc>
        <w:tc>
          <w:tcPr>
            <w:tcW w:w="2597" w:type="dxa"/>
            <w:vAlign w:val="center"/>
          </w:tcPr>
          <w:p w14:paraId="734DACCC" w14:textId="77777777" w:rsidR="0086646A" w:rsidRDefault="00000000">
            <w:pPr>
              <w:jc w:val="center"/>
              <w:rPr>
                <w:color w:val="000000" w:themeColor="text1"/>
              </w:rPr>
            </w:pPr>
            <w:r>
              <w:rPr>
                <w:color w:val="000000" w:themeColor="text1"/>
              </w:rPr>
              <w:t>清洁通风</w:t>
            </w:r>
          </w:p>
        </w:tc>
        <w:tc>
          <w:tcPr>
            <w:tcW w:w="2597" w:type="dxa"/>
            <w:vAlign w:val="center"/>
          </w:tcPr>
          <w:p w14:paraId="05EAFAAF" w14:textId="77777777" w:rsidR="0086646A" w:rsidRDefault="00000000">
            <w:pPr>
              <w:jc w:val="center"/>
              <w:rPr>
                <w:color w:val="000000" w:themeColor="text1"/>
              </w:rPr>
            </w:pPr>
            <w:r>
              <w:rPr>
                <w:color w:val="000000" w:themeColor="text1"/>
              </w:rPr>
              <w:t>滤毒通风</w:t>
            </w:r>
          </w:p>
        </w:tc>
      </w:tr>
      <w:tr w:rsidR="0086646A" w14:paraId="6ED352F2" w14:textId="77777777">
        <w:trPr>
          <w:trHeight w:val="523"/>
          <w:jc w:val="center"/>
        </w:trPr>
        <w:tc>
          <w:tcPr>
            <w:tcW w:w="2923" w:type="dxa"/>
            <w:vAlign w:val="center"/>
          </w:tcPr>
          <w:p w14:paraId="66965A34" w14:textId="77777777" w:rsidR="0086646A" w:rsidRDefault="00000000">
            <w:pPr>
              <w:jc w:val="center"/>
              <w:rPr>
                <w:color w:val="000000" w:themeColor="text1"/>
              </w:rPr>
            </w:pPr>
            <w:r>
              <w:rPr>
                <w:color w:val="000000" w:themeColor="text1"/>
              </w:rPr>
              <w:t>医疗救护工程</w:t>
            </w:r>
          </w:p>
        </w:tc>
        <w:tc>
          <w:tcPr>
            <w:tcW w:w="2597" w:type="dxa"/>
            <w:vAlign w:val="center"/>
          </w:tcPr>
          <w:p w14:paraId="310F57EE" w14:textId="77777777" w:rsidR="0086646A" w:rsidRDefault="00000000">
            <w:pPr>
              <w:jc w:val="center"/>
              <w:rPr>
                <w:color w:val="000000" w:themeColor="text1"/>
              </w:rPr>
            </w:pPr>
            <w:r>
              <w:rPr>
                <w:color w:val="000000" w:themeColor="text1"/>
              </w:rPr>
              <w:t>≥12 m³/(h·</w:t>
            </w:r>
            <w:r>
              <w:rPr>
                <w:color w:val="000000" w:themeColor="text1"/>
              </w:rPr>
              <w:t>人</w:t>
            </w:r>
            <w:r>
              <w:rPr>
                <w:color w:val="000000" w:themeColor="text1"/>
              </w:rPr>
              <w:t>)</w:t>
            </w:r>
          </w:p>
        </w:tc>
        <w:tc>
          <w:tcPr>
            <w:tcW w:w="2597" w:type="dxa"/>
            <w:vAlign w:val="center"/>
          </w:tcPr>
          <w:p w14:paraId="34AD138A" w14:textId="77777777" w:rsidR="0086646A" w:rsidRDefault="00000000">
            <w:pPr>
              <w:jc w:val="center"/>
              <w:rPr>
                <w:color w:val="000000" w:themeColor="text1"/>
              </w:rPr>
            </w:pPr>
            <w:r>
              <w:rPr>
                <w:color w:val="000000" w:themeColor="text1"/>
              </w:rPr>
              <w:t>≥5 m³/(h·</w:t>
            </w:r>
            <w:r>
              <w:rPr>
                <w:color w:val="000000" w:themeColor="text1"/>
              </w:rPr>
              <w:t>人</w:t>
            </w:r>
            <w:r>
              <w:rPr>
                <w:color w:val="000000" w:themeColor="text1"/>
              </w:rPr>
              <w:t>)</w:t>
            </w:r>
          </w:p>
        </w:tc>
      </w:tr>
      <w:tr w:rsidR="0086646A" w14:paraId="1D70DA04" w14:textId="77777777">
        <w:trPr>
          <w:trHeight w:val="523"/>
          <w:jc w:val="center"/>
        </w:trPr>
        <w:tc>
          <w:tcPr>
            <w:tcW w:w="2923" w:type="dxa"/>
            <w:vAlign w:val="center"/>
          </w:tcPr>
          <w:p w14:paraId="3C22087F" w14:textId="77777777" w:rsidR="0086646A" w:rsidRDefault="00000000">
            <w:pPr>
              <w:jc w:val="center"/>
              <w:rPr>
                <w:color w:val="000000" w:themeColor="text1"/>
              </w:rPr>
            </w:pPr>
            <w:r>
              <w:rPr>
                <w:color w:val="000000" w:themeColor="text1"/>
              </w:rPr>
              <w:t>防空专业队队员掩蔽部、</w:t>
            </w:r>
          </w:p>
          <w:p w14:paraId="00ACD046" w14:textId="77777777" w:rsidR="0086646A" w:rsidRDefault="00000000">
            <w:pPr>
              <w:jc w:val="center"/>
              <w:rPr>
                <w:color w:val="000000" w:themeColor="text1"/>
              </w:rPr>
            </w:pPr>
            <w:r>
              <w:rPr>
                <w:color w:val="000000" w:themeColor="text1"/>
              </w:rPr>
              <w:t>生产车间</w:t>
            </w:r>
          </w:p>
        </w:tc>
        <w:tc>
          <w:tcPr>
            <w:tcW w:w="2597" w:type="dxa"/>
            <w:vAlign w:val="center"/>
          </w:tcPr>
          <w:p w14:paraId="00BEC2A2" w14:textId="77777777" w:rsidR="0086646A" w:rsidRDefault="00000000">
            <w:pPr>
              <w:jc w:val="center"/>
              <w:rPr>
                <w:color w:val="000000" w:themeColor="text1"/>
              </w:rPr>
            </w:pPr>
            <w:r>
              <w:rPr>
                <w:color w:val="000000" w:themeColor="text1"/>
              </w:rPr>
              <w:t>≥10 m³/(h·</w:t>
            </w:r>
            <w:r>
              <w:rPr>
                <w:color w:val="000000" w:themeColor="text1"/>
              </w:rPr>
              <w:t>人</w:t>
            </w:r>
            <w:r>
              <w:rPr>
                <w:color w:val="000000" w:themeColor="text1"/>
              </w:rPr>
              <w:t>)</w:t>
            </w:r>
          </w:p>
        </w:tc>
        <w:tc>
          <w:tcPr>
            <w:tcW w:w="2597" w:type="dxa"/>
            <w:vAlign w:val="center"/>
          </w:tcPr>
          <w:p w14:paraId="313D72FB" w14:textId="77777777" w:rsidR="0086646A" w:rsidRDefault="00000000">
            <w:pPr>
              <w:jc w:val="center"/>
              <w:rPr>
                <w:color w:val="000000" w:themeColor="text1"/>
              </w:rPr>
            </w:pPr>
            <w:r>
              <w:rPr>
                <w:color w:val="000000" w:themeColor="text1"/>
              </w:rPr>
              <w:t>≥5 m³/(h·</w:t>
            </w:r>
            <w:r>
              <w:rPr>
                <w:color w:val="000000" w:themeColor="text1"/>
              </w:rPr>
              <w:t>人</w:t>
            </w:r>
            <w:r>
              <w:rPr>
                <w:color w:val="000000" w:themeColor="text1"/>
              </w:rPr>
              <w:t>)</w:t>
            </w:r>
          </w:p>
        </w:tc>
      </w:tr>
      <w:tr w:rsidR="0086646A" w14:paraId="67829758" w14:textId="77777777">
        <w:trPr>
          <w:trHeight w:val="523"/>
          <w:jc w:val="center"/>
        </w:trPr>
        <w:tc>
          <w:tcPr>
            <w:tcW w:w="2923" w:type="dxa"/>
            <w:vAlign w:val="center"/>
          </w:tcPr>
          <w:p w14:paraId="0D6899F2" w14:textId="77777777" w:rsidR="0086646A" w:rsidRDefault="00000000">
            <w:pPr>
              <w:jc w:val="center"/>
              <w:rPr>
                <w:color w:val="000000" w:themeColor="text1"/>
              </w:rPr>
            </w:pPr>
            <w:r>
              <w:rPr>
                <w:color w:val="000000" w:themeColor="text1"/>
              </w:rPr>
              <w:t>一等人员掩蔽所、食品站、区域供水站、电站控制室</w:t>
            </w:r>
          </w:p>
        </w:tc>
        <w:tc>
          <w:tcPr>
            <w:tcW w:w="2597" w:type="dxa"/>
            <w:vAlign w:val="center"/>
          </w:tcPr>
          <w:p w14:paraId="00E68384" w14:textId="77777777" w:rsidR="0086646A" w:rsidRDefault="00000000">
            <w:pPr>
              <w:jc w:val="center"/>
              <w:rPr>
                <w:color w:val="000000" w:themeColor="text1"/>
              </w:rPr>
            </w:pPr>
            <w:r>
              <w:rPr>
                <w:color w:val="000000" w:themeColor="text1"/>
              </w:rPr>
              <w:t>≥10 m³/(h·</w:t>
            </w:r>
            <w:r>
              <w:rPr>
                <w:color w:val="000000" w:themeColor="text1"/>
              </w:rPr>
              <w:t>人</w:t>
            </w:r>
            <w:r>
              <w:rPr>
                <w:color w:val="000000" w:themeColor="text1"/>
              </w:rPr>
              <w:t>)</w:t>
            </w:r>
          </w:p>
        </w:tc>
        <w:tc>
          <w:tcPr>
            <w:tcW w:w="2597" w:type="dxa"/>
            <w:vAlign w:val="center"/>
          </w:tcPr>
          <w:p w14:paraId="26500954" w14:textId="77777777" w:rsidR="0086646A" w:rsidRDefault="00000000">
            <w:pPr>
              <w:jc w:val="center"/>
              <w:rPr>
                <w:color w:val="000000" w:themeColor="text1"/>
              </w:rPr>
            </w:pPr>
            <w:r>
              <w:rPr>
                <w:color w:val="000000" w:themeColor="text1"/>
              </w:rPr>
              <w:t>≥3 m³/(h·</w:t>
            </w:r>
            <w:r>
              <w:rPr>
                <w:color w:val="000000" w:themeColor="text1"/>
              </w:rPr>
              <w:t>人</w:t>
            </w:r>
            <w:r>
              <w:rPr>
                <w:color w:val="000000" w:themeColor="text1"/>
              </w:rPr>
              <w:t>)</w:t>
            </w:r>
          </w:p>
        </w:tc>
      </w:tr>
      <w:tr w:rsidR="0086646A" w14:paraId="758322D4" w14:textId="77777777">
        <w:trPr>
          <w:trHeight w:val="523"/>
          <w:jc w:val="center"/>
        </w:trPr>
        <w:tc>
          <w:tcPr>
            <w:tcW w:w="2923" w:type="dxa"/>
            <w:vAlign w:val="center"/>
          </w:tcPr>
          <w:p w14:paraId="17F50508" w14:textId="77777777" w:rsidR="0086646A" w:rsidRDefault="00000000">
            <w:pPr>
              <w:jc w:val="center"/>
              <w:rPr>
                <w:color w:val="000000" w:themeColor="text1"/>
              </w:rPr>
            </w:pPr>
            <w:r>
              <w:rPr>
                <w:color w:val="000000" w:themeColor="text1"/>
              </w:rPr>
              <w:t>二等人员掩蔽所</w:t>
            </w:r>
          </w:p>
        </w:tc>
        <w:tc>
          <w:tcPr>
            <w:tcW w:w="2597" w:type="dxa"/>
            <w:vAlign w:val="center"/>
          </w:tcPr>
          <w:p w14:paraId="2DCEB343" w14:textId="77777777" w:rsidR="0086646A" w:rsidRDefault="00000000">
            <w:pPr>
              <w:jc w:val="center"/>
              <w:rPr>
                <w:color w:val="000000" w:themeColor="text1"/>
              </w:rPr>
            </w:pPr>
            <w:r>
              <w:rPr>
                <w:color w:val="000000" w:themeColor="text1"/>
              </w:rPr>
              <w:t>≥5 m³/(h·</w:t>
            </w:r>
            <w:r>
              <w:rPr>
                <w:color w:val="000000" w:themeColor="text1"/>
              </w:rPr>
              <w:t>人</w:t>
            </w:r>
            <w:r>
              <w:rPr>
                <w:color w:val="000000" w:themeColor="text1"/>
              </w:rPr>
              <w:t>)</w:t>
            </w:r>
          </w:p>
        </w:tc>
        <w:tc>
          <w:tcPr>
            <w:tcW w:w="2597" w:type="dxa"/>
            <w:vAlign w:val="center"/>
          </w:tcPr>
          <w:p w14:paraId="6DBFE362" w14:textId="77777777" w:rsidR="0086646A" w:rsidRDefault="00000000">
            <w:pPr>
              <w:jc w:val="center"/>
              <w:rPr>
                <w:color w:val="000000" w:themeColor="text1"/>
              </w:rPr>
            </w:pPr>
            <w:r>
              <w:rPr>
                <w:color w:val="000000" w:themeColor="text1"/>
              </w:rPr>
              <w:t>≥2 m³/(h·</w:t>
            </w:r>
            <w:r>
              <w:rPr>
                <w:color w:val="000000" w:themeColor="text1"/>
              </w:rPr>
              <w:t>人</w:t>
            </w:r>
            <w:r>
              <w:rPr>
                <w:color w:val="000000" w:themeColor="text1"/>
              </w:rPr>
              <w:t>)</w:t>
            </w:r>
          </w:p>
        </w:tc>
      </w:tr>
      <w:tr w:rsidR="0086646A" w14:paraId="7B56529D" w14:textId="77777777">
        <w:trPr>
          <w:trHeight w:val="523"/>
          <w:jc w:val="center"/>
        </w:trPr>
        <w:tc>
          <w:tcPr>
            <w:tcW w:w="2923" w:type="dxa"/>
            <w:vAlign w:val="center"/>
          </w:tcPr>
          <w:p w14:paraId="42DC2583" w14:textId="77777777" w:rsidR="0086646A" w:rsidRDefault="00000000">
            <w:pPr>
              <w:jc w:val="center"/>
              <w:rPr>
                <w:color w:val="000000" w:themeColor="text1"/>
              </w:rPr>
            </w:pPr>
            <w:r>
              <w:rPr>
                <w:color w:val="000000" w:themeColor="text1"/>
              </w:rPr>
              <w:t>其他配套工程</w:t>
            </w:r>
          </w:p>
        </w:tc>
        <w:tc>
          <w:tcPr>
            <w:tcW w:w="2597" w:type="dxa"/>
            <w:vAlign w:val="center"/>
          </w:tcPr>
          <w:p w14:paraId="1297EE3B" w14:textId="77777777" w:rsidR="0086646A" w:rsidRDefault="00000000">
            <w:pPr>
              <w:jc w:val="center"/>
              <w:rPr>
                <w:color w:val="000000" w:themeColor="text1"/>
              </w:rPr>
            </w:pPr>
            <w:r>
              <w:rPr>
                <w:color w:val="000000" w:themeColor="text1"/>
              </w:rPr>
              <w:t>≥3 m³/(h·</w:t>
            </w:r>
            <w:r>
              <w:rPr>
                <w:color w:val="000000" w:themeColor="text1"/>
              </w:rPr>
              <w:t>人</w:t>
            </w:r>
            <w:r>
              <w:rPr>
                <w:color w:val="000000" w:themeColor="text1"/>
              </w:rPr>
              <w:t>)</w:t>
            </w:r>
          </w:p>
        </w:tc>
        <w:tc>
          <w:tcPr>
            <w:tcW w:w="2597" w:type="dxa"/>
            <w:vAlign w:val="center"/>
          </w:tcPr>
          <w:p w14:paraId="699B0687" w14:textId="77777777" w:rsidR="0086646A" w:rsidRDefault="00000000">
            <w:pPr>
              <w:jc w:val="center"/>
              <w:rPr>
                <w:color w:val="000000" w:themeColor="text1"/>
              </w:rPr>
            </w:pPr>
            <w:r>
              <w:rPr>
                <w:color w:val="000000" w:themeColor="text1"/>
              </w:rPr>
              <w:t>-</w:t>
            </w:r>
          </w:p>
        </w:tc>
      </w:tr>
    </w:tbl>
    <w:p w14:paraId="39AC4E9E" w14:textId="77777777" w:rsidR="0086646A" w:rsidRDefault="00000000">
      <w:pPr>
        <w:spacing w:line="360" w:lineRule="auto"/>
        <w:rPr>
          <w:color w:val="000000" w:themeColor="text1"/>
          <w:sz w:val="24"/>
          <w:szCs w:val="24"/>
        </w:rPr>
      </w:pPr>
      <w:r>
        <w:rPr>
          <w:b/>
          <w:bCs/>
          <w:color w:val="auto"/>
          <w:sz w:val="24"/>
        </w:rPr>
        <w:t xml:space="preserve">4.0.6  </w:t>
      </w:r>
      <w:r>
        <w:rPr>
          <w:color w:val="000000" w:themeColor="text1"/>
          <w:sz w:val="24"/>
          <w:szCs w:val="24"/>
        </w:rPr>
        <w:t>颗粒物</w:t>
      </w:r>
      <w:r>
        <w:rPr>
          <w:rFonts w:hint="eastAsia"/>
          <w:color w:val="000000" w:themeColor="text1"/>
          <w:sz w:val="24"/>
          <w:szCs w:val="24"/>
        </w:rPr>
        <w:t>浓度限值</w:t>
      </w:r>
      <w:r>
        <w:rPr>
          <w:color w:val="000000" w:themeColor="text1"/>
          <w:sz w:val="24"/>
          <w:szCs w:val="24"/>
        </w:rPr>
        <w:t>应符合表</w:t>
      </w:r>
      <w:r>
        <w:rPr>
          <w:color w:val="000000" w:themeColor="text1"/>
          <w:sz w:val="24"/>
          <w:szCs w:val="24"/>
        </w:rPr>
        <w:t>4.0.6</w:t>
      </w:r>
      <w:r>
        <w:rPr>
          <w:color w:val="000000" w:themeColor="text1"/>
          <w:sz w:val="24"/>
          <w:szCs w:val="24"/>
        </w:rPr>
        <w:t>的规定。</w:t>
      </w:r>
    </w:p>
    <w:p w14:paraId="2250C75C"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4.0.6    </w:t>
      </w:r>
      <w:r>
        <w:rPr>
          <w:color w:val="000000" w:themeColor="text1"/>
        </w:rPr>
        <w:t>颗粒物浓度限值</w:t>
      </w:r>
    </w:p>
    <w:tbl>
      <w:tblPr>
        <w:tblW w:w="48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1"/>
        <w:gridCol w:w="2736"/>
        <w:gridCol w:w="2508"/>
      </w:tblGrid>
      <w:tr w:rsidR="0086646A" w14:paraId="1C06D0C1" w14:textId="77777777">
        <w:trPr>
          <w:trHeight w:val="518"/>
          <w:jc w:val="center"/>
        </w:trPr>
        <w:tc>
          <w:tcPr>
            <w:tcW w:w="1839" w:type="pct"/>
            <w:vAlign w:val="center"/>
          </w:tcPr>
          <w:p w14:paraId="0FFCE499" w14:textId="77777777" w:rsidR="0086646A" w:rsidRDefault="00000000">
            <w:pPr>
              <w:jc w:val="center"/>
              <w:rPr>
                <w:color w:val="000000" w:themeColor="text1"/>
              </w:rPr>
            </w:pPr>
            <w:bookmarkStart w:id="11" w:name="_Hlk516069220"/>
            <w:r>
              <w:rPr>
                <w:color w:val="000000" w:themeColor="text1"/>
              </w:rPr>
              <w:t>参数</w:t>
            </w:r>
          </w:p>
        </w:tc>
        <w:tc>
          <w:tcPr>
            <w:tcW w:w="1649" w:type="pct"/>
            <w:tcBorders>
              <w:left w:val="single" w:sz="4" w:space="0" w:color="auto"/>
            </w:tcBorders>
            <w:vAlign w:val="center"/>
          </w:tcPr>
          <w:p w14:paraId="73DA82B1" w14:textId="77777777" w:rsidR="0086646A" w:rsidRDefault="00000000">
            <w:pPr>
              <w:jc w:val="center"/>
              <w:rPr>
                <w:color w:val="000000" w:themeColor="text1"/>
              </w:rPr>
            </w:pPr>
            <w:r>
              <w:rPr>
                <w:color w:val="000000" w:themeColor="text1"/>
              </w:rPr>
              <w:t>浓度限值</w:t>
            </w:r>
          </w:p>
        </w:tc>
        <w:tc>
          <w:tcPr>
            <w:tcW w:w="1512" w:type="pct"/>
            <w:tcBorders>
              <w:left w:val="single" w:sz="4" w:space="0" w:color="auto"/>
            </w:tcBorders>
            <w:vAlign w:val="center"/>
          </w:tcPr>
          <w:p w14:paraId="20D4BA96" w14:textId="77777777" w:rsidR="0086646A" w:rsidRDefault="00000000">
            <w:pPr>
              <w:jc w:val="center"/>
              <w:rPr>
                <w:color w:val="000000" w:themeColor="text1"/>
              </w:rPr>
            </w:pPr>
            <w:r>
              <w:rPr>
                <w:rFonts w:hint="eastAsia"/>
                <w:color w:val="000000" w:themeColor="text1"/>
              </w:rPr>
              <w:t>备注</w:t>
            </w:r>
          </w:p>
        </w:tc>
      </w:tr>
      <w:tr w:rsidR="0086646A" w14:paraId="40D042D2" w14:textId="77777777">
        <w:trPr>
          <w:trHeight w:val="518"/>
          <w:jc w:val="center"/>
        </w:trPr>
        <w:tc>
          <w:tcPr>
            <w:tcW w:w="1839" w:type="pct"/>
            <w:vAlign w:val="center"/>
          </w:tcPr>
          <w:p w14:paraId="4C8341CC" w14:textId="77777777" w:rsidR="0086646A" w:rsidRDefault="00000000">
            <w:pPr>
              <w:jc w:val="center"/>
              <w:rPr>
                <w:color w:val="000000" w:themeColor="text1"/>
              </w:rPr>
            </w:pPr>
            <w:r>
              <w:rPr>
                <w:color w:val="000000" w:themeColor="text1"/>
              </w:rPr>
              <w:t>PM</w:t>
            </w:r>
            <w:r>
              <w:rPr>
                <w:color w:val="000000" w:themeColor="text1"/>
                <w:vertAlign w:val="subscript"/>
              </w:rPr>
              <w:t>2.5</w:t>
            </w:r>
          </w:p>
        </w:tc>
        <w:tc>
          <w:tcPr>
            <w:tcW w:w="1649" w:type="pct"/>
            <w:vAlign w:val="center"/>
          </w:tcPr>
          <w:p w14:paraId="62800619" w14:textId="77777777" w:rsidR="0086646A" w:rsidRDefault="00000000">
            <w:pPr>
              <w:jc w:val="center"/>
              <w:rPr>
                <w:color w:val="000000" w:themeColor="text1"/>
              </w:rPr>
            </w:pPr>
            <w:r>
              <w:rPr>
                <w:color w:val="000000" w:themeColor="text1"/>
              </w:rPr>
              <w:t>≤75µg/m</w:t>
            </w:r>
            <w:r>
              <w:rPr>
                <w:color w:val="000000" w:themeColor="text1"/>
                <w:vertAlign w:val="superscript"/>
              </w:rPr>
              <w:t>3</w:t>
            </w:r>
          </w:p>
        </w:tc>
        <w:tc>
          <w:tcPr>
            <w:tcW w:w="1512" w:type="pct"/>
            <w:vAlign w:val="center"/>
          </w:tcPr>
          <w:p w14:paraId="6476E8DD" w14:textId="77777777" w:rsidR="0086646A" w:rsidRDefault="00000000">
            <w:pPr>
              <w:jc w:val="center"/>
              <w:rPr>
                <w:color w:val="000000" w:themeColor="text1"/>
              </w:rPr>
            </w:pPr>
            <w:r>
              <w:rPr>
                <w:rFonts w:hint="eastAsia"/>
                <w:color w:val="000000" w:themeColor="text1"/>
              </w:rPr>
              <w:t>日均值</w:t>
            </w:r>
          </w:p>
        </w:tc>
      </w:tr>
      <w:tr w:rsidR="0086646A" w14:paraId="56C3D21B" w14:textId="77777777">
        <w:trPr>
          <w:trHeight w:val="518"/>
          <w:jc w:val="center"/>
        </w:trPr>
        <w:tc>
          <w:tcPr>
            <w:tcW w:w="1839" w:type="pct"/>
            <w:vAlign w:val="center"/>
          </w:tcPr>
          <w:p w14:paraId="10A058A5" w14:textId="77777777" w:rsidR="0086646A" w:rsidRDefault="00000000">
            <w:pPr>
              <w:jc w:val="center"/>
              <w:rPr>
                <w:color w:val="000000" w:themeColor="text1"/>
              </w:rPr>
            </w:pPr>
            <w:bookmarkStart w:id="12" w:name="_Hlk533003579"/>
            <w:r>
              <w:rPr>
                <w:color w:val="000000" w:themeColor="text1"/>
              </w:rPr>
              <w:t>PM</w:t>
            </w:r>
            <w:r>
              <w:rPr>
                <w:color w:val="000000" w:themeColor="text1"/>
                <w:vertAlign w:val="subscript"/>
              </w:rPr>
              <w:t>10</w:t>
            </w:r>
            <w:bookmarkEnd w:id="12"/>
          </w:p>
        </w:tc>
        <w:tc>
          <w:tcPr>
            <w:tcW w:w="1649" w:type="pct"/>
            <w:vAlign w:val="center"/>
          </w:tcPr>
          <w:p w14:paraId="72756A0F" w14:textId="77777777" w:rsidR="0086646A" w:rsidRDefault="00000000">
            <w:pPr>
              <w:jc w:val="center"/>
              <w:rPr>
                <w:color w:val="000000" w:themeColor="text1"/>
              </w:rPr>
            </w:pPr>
            <w:r>
              <w:rPr>
                <w:color w:val="000000" w:themeColor="text1"/>
              </w:rPr>
              <w:t>≤150µg/m</w:t>
            </w:r>
            <w:r>
              <w:rPr>
                <w:color w:val="000000" w:themeColor="text1"/>
                <w:vertAlign w:val="superscript"/>
              </w:rPr>
              <w:t>3</w:t>
            </w:r>
          </w:p>
        </w:tc>
        <w:tc>
          <w:tcPr>
            <w:tcW w:w="1512" w:type="pct"/>
            <w:vAlign w:val="center"/>
          </w:tcPr>
          <w:p w14:paraId="1D72C387" w14:textId="77777777" w:rsidR="0086646A" w:rsidRDefault="00000000">
            <w:pPr>
              <w:jc w:val="center"/>
              <w:rPr>
                <w:color w:val="000000" w:themeColor="text1"/>
              </w:rPr>
            </w:pPr>
            <w:r>
              <w:rPr>
                <w:rFonts w:hint="eastAsia"/>
                <w:color w:val="000000" w:themeColor="text1"/>
              </w:rPr>
              <w:t>日均值</w:t>
            </w:r>
          </w:p>
        </w:tc>
      </w:tr>
    </w:tbl>
    <w:bookmarkEnd w:id="11"/>
    <w:p w14:paraId="31603B43" w14:textId="77777777" w:rsidR="0086646A" w:rsidRDefault="00000000">
      <w:pPr>
        <w:spacing w:line="360" w:lineRule="auto"/>
        <w:rPr>
          <w:color w:val="000000" w:themeColor="text1"/>
          <w:sz w:val="24"/>
          <w:szCs w:val="24"/>
        </w:rPr>
      </w:pPr>
      <w:r>
        <w:rPr>
          <w:b/>
          <w:bCs/>
          <w:color w:val="auto"/>
          <w:sz w:val="24"/>
        </w:rPr>
        <w:t xml:space="preserve">4.0.7  </w:t>
      </w:r>
      <w:r>
        <w:rPr>
          <w:color w:val="000000" w:themeColor="text1"/>
          <w:sz w:val="24"/>
          <w:szCs w:val="24"/>
        </w:rPr>
        <w:t>化学</w:t>
      </w:r>
      <w:r>
        <w:rPr>
          <w:rFonts w:hint="eastAsia"/>
          <w:color w:val="000000" w:themeColor="text1"/>
          <w:sz w:val="24"/>
          <w:szCs w:val="24"/>
        </w:rPr>
        <w:t>物质浓度限值</w:t>
      </w:r>
      <w:r>
        <w:rPr>
          <w:color w:val="000000" w:themeColor="text1"/>
          <w:sz w:val="24"/>
          <w:szCs w:val="24"/>
        </w:rPr>
        <w:t>应符合表</w:t>
      </w:r>
      <w:r>
        <w:rPr>
          <w:color w:val="000000" w:themeColor="text1"/>
          <w:sz w:val="24"/>
          <w:szCs w:val="24"/>
        </w:rPr>
        <w:t>4.0.7-1</w:t>
      </w:r>
      <w:r>
        <w:rPr>
          <w:color w:val="000000" w:themeColor="text1"/>
          <w:sz w:val="24"/>
          <w:szCs w:val="24"/>
        </w:rPr>
        <w:t>的规定。隔绝通风时，隔绝防护时间内</w:t>
      </w:r>
      <w:r>
        <w:rPr>
          <w:color w:val="000000" w:themeColor="text1"/>
          <w:sz w:val="24"/>
          <w:szCs w:val="24"/>
        </w:rPr>
        <w:t>CO</w:t>
      </w:r>
      <w:r>
        <w:rPr>
          <w:color w:val="000000" w:themeColor="text1"/>
          <w:sz w:val="24"/>
          <w:szCs w:val="24"/>
          <w:vertAlign w:val="subscript"/>
        </w:rPr>
        <w:t>2</w:t>
      </w:r>
      <w:r>
        <w:rPr>
          <w:color w:val="000000" w:themeColor="text1"/>
          <w:sz w:val="24"/>
          <w:szCs w:val="24"/>
        </w:rPr>
        <w:t>和</w:t>
      </w:r>
      <w:r>
        <w:rPr>
          <w:color w:val="000000" w:themeColor="text1"/>
          <w:sz w:val="24"/>
          <w:szCs w:val="24"/>
        </w:rPr>
        <w:t>O</w:t>
      </w:r>
      <w:r>
        <w:rPr>
          <w:color w:val="000000" w:themeColor="text1"/>
          <w:sz w:val="24"/>
          <w:szCs w:val="24"/>
          <w:vertAlign w:val="subscript"/>
        </w:rPr>
        <w:t>2</w:t>
      </w:r>
      <w:r>
        <w:rPr>
          <w:color w:val="000000" w:themeColor="text1"/>
          <w:sz w:val="24"/>
          <w:szCs w:val="24"/>
        </w:rPr>
        <w:t>浓度应符合表</w:t>
      </w:r>
      <w:r>
        <w:rPr>
          <w:color w:val="000000" w:themeColor="text1"/>
          <w:sz w:val="24"/>
          <w:szCs w:val="24"/>
        </w:rPr>
        <w:t>4.0.7-2</w:t>
      </w:r>
      <w:r>
        <w:rPr>
          <w:color w:val="000000" w:themeColor="text1"/>
          <w:sz w:val="24"/>
          <w:szCs w:val="24"/>
        </w:rPr>
        <w:t>的规定。仪器测试结果为体积浓度的</w:t>
      </w:r>
      <w:r>
        <w:rPr>
          <w:rFonts w:hint="eastAsia"/>
          <w:color w:val="000000" w:themeColor="text1"/>
          <w:sz w:val="24"/>
          <w:szCs w:val="24"/>
        </w:rPr>
        <w:t>参数</w:t>
      </w:r>
      <w:r>
        <w:rPr>
          <w:color w:val="000000" w:themeColor="text1"/>
          <w:sz w:val="24"/>
          <w:szCs w:val="24"/>
        </w:rPr>
        <w:t>，应转化成质量浓度进行评价。</w:t>
      </w:r>
    </w:p>
    <w:p w14:paraId="53CE50EE"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4.0.7-1    </w:t>
      </w:r>
      <w:r>
        <w:rPr>
          <w:color w:val="000000" w:themeColor="text1"/>
        </w:rPr>
        <w:t>化学物质浓度限值</w:t>
      </w:r>
    </w:p>
    <w:tbl>
      <w:tblPr>
        <w:tblW w:w="6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2045"/>
        <w:gridCol w:w="1940"/>
      </w:tblGrid>
      <w:tr w:rsidR="0086646A" w14:paraId="15247C56" w14:textId="77777777">
        <w:trPr>
          <w:trHeight w:val="556"/>
          <w:jc w:val="center"/>
        </w:trPr>
        <w:tc>
          <w:tcPr>
            <w:tcW w:w="2906" w:type="dxa"/>
            <w:vAlign w:val="center"/>
          </w:tcPr>
          <w:p w14:paraId="2D03A144" w14:textId="77777777" w:rsidR="0086646A" w:rsidRDefault="00000000">
            <w:pPr>
              <w:jc w:val="center"/>
              <w:rPr>
                <w:color w:val="000000" w:themeColor="text1"/>
              </w:rPr>
            </w:pPr>
            <w:r>
              <w:rPr>
                <w:color w:val="000000" w:themeColor="text1"/>
              </w:rPr>
              <w:lastRenderedPageBreak/>
              <w:t>参数</w:t>
            </w:r>
          </w:p>
        </w:tc>
        <w:tc>
          <w:tcPr>
            <w:tcW w:w="2045" w:type="dxa"/>
            <w:tcBorders>
              <w:left w:val="single" w:sz="4" w:space="0" w:color="auto"/>
            </w:tcBorders>
            <w:vAlign w:val="center"/>
          </w:tcPr>
          <w:p w14:paraId="7F4E6945" w14:textId="77777777" w:rsidR="0086646A" w:rsidRDefault="00000000">
            <w:pPr>
              <w:jc w:val="center"/>
              <w:rPr>
                <w:color w:val="000000" w:themeColor="text1"/>
              </w:rPr>
            </w:pPr>
            <w:r>
              <w:rPr>
                <w:color w:val="000000" w:themeColor="text1"/>
              </w:rPr>
              <w:t>浓度限值</w:t>
            </w:r>
          </w:p>
        </w:tc>
        <w:tc>
          <w:tcPr>
            <w:tcW w:w="1940" w:type="dxa"/>
            <w:tcBorders>
              <w:left w:val="single" w:sz="4" w:space="0" w:color="auto"/>
            </w:tcBorders>
            <w:vAlign w:val="center"/>
          </w:tcPr>
          <w:p w14:paraId="7E29656A" w14:textId="77777777" w:rsidR="0086646A" w:rsidRDefault="00000000">
            <w:pPr>
              <w:jc w:val="center"/>
              <w:rPr>
                <w:color w:val="000000" w:themeColor="text1"/>
              </w:rPr>
            </w:pPr>
            <w:r>
              <w:rPr>
                <w:rFonts w:hint="eastAsia"/>
                <w:color w:val="000000" w:themeColor="text1"/>
              </w:rPr>
              <w:t>备注</w:t>
            </w:r>
          </w:p>
        </w:tc>
      </w:tr>
      <w:tr w:rsidR="0086646A" w14:paraId="6BA4F55C" w14:textId="77777777">
        <w:trPr>
          <w:trHeight w:val="544"/>
          <w:jc w:val="center"/>
        </w:trPr>
        <w:tc>
          <w:tcPr>
            <w:tcW w:w="2906" w:type="dxa"/>
            <w:vAlign w:val="center"/>
          </w:tcPr>
          <w:p w14:paraId="33C2A737" w14:textId="77777777" w:rsidR="0086646A" w:rsidRDefault="00000000">
            <w:pPr>
              <w:jc w:val="center"/>
              <w:rPr>
                <w:color w:val="000000" w:themeColor="text1"/>
              </w:rPr>
            </w:pPr>
            <w:r>
              <w:rPr>
                <w:color w:val="000000" w:themeColor="text1"/>
              </w:rPr>
              <w:t>总挥发性有机物（</w:t>
            </w:r>
            <w:r>
              <w:rPr>
                <w:color w:val="000000" w:themeColor="text1"/>
              </w:rPr>
              <w:t>TVOC</w:t>
            </w:r>
            <w:r>
              <w:rPr>
                <w:color w:val="000000" w:themeColor="text1"/>
              </w:rPr>
              <w:t>）</w:t>
            </w:r>
          </w:p>
        </w:tc>
        <w:tc>
          <w:tcPr>
            <w:tcW w:w="2045" w:type="dxa"/>
            <w:vAlign w:val="center"/>
          </w:tcPr>
          <w:p w14:paraId="4D95B6C1" w14:textId="77777777" w:rsidR="0086646A" w:rsidRDefault="00000000">
            <w:pPr>
              <w:jc w:val="center"/>
              <w:rPr>
                <w:color w:val="000000" w:themeColor="text1"/>
              </w:rPr>
            </w:pPr>
            <w:r>
              <w:rPr>
                <w:color w:val="000000" w:themeColor="text1"/>
              </w:rPr>
              <w:t>≤0.6 mg/m</w:t>
            </w:r>
            <w:r>
              <w:rPr>
                <w:color w:val="000000" w:themeColor="text1"/>
                <w:vertAlign w:val="superscript"/>
              </w:rPr>
              <w:t>3</w:t>
            </w:r>
          </w:p>
        </w:tc>
        <w:tc>
          <w:tcPr>
            <w:tcW w:w="1940" w:type="dxa"/>
            <w:vAlign w:val="center"/>
          </w:tcPr>
          <w:p w14:paraId="0390F8C9" w14:textId="77777777" w:rsidR="0086646A" w:rsidRDefault="00000000">
            <w:pPr>
              <w:jc w:val="center"/>
              <w:rPr>
                <w:color w:val="000000" w:themeColor="text1"/>
              </w:rPr>
            </w:pPr>
            <w:r>
              <w:rPr>
                <w:color w:val="000000" w:themeColor="text1"/>
              </w:rPr>
              <w:t>8h</w:t>
            </w:r>
            <w:r>
              <w:rPr>
                <w:rFonts w:hint="eastAsia"/>
                <w:color w:val="000000" w:themeColor="text1"/>
              </w:rPr>
              <w:t>均值</w:t>
            </w:r>
          </w:p>
        </w:tc>
      </w:tr>
      <w:tr w:rsidR="0086646A" w14:paraId="03113FC8" w14:textId="77777777">
        <w:trPr>
          <w:trHeight w:val="544"/>
          <w:jc w:val="center"/>
        </w:trPr>
        <w:tc>
          <w:tcPr>
            <w:tcW w:w="2906" w:type="dxa"/>
            <w:vAlign w:val="center"/>
          </w:tcPr>
          <w:p w14:paraId="3265A90F" w14:textId="77777777" w:rsidR="0086646A" w:rsidRDefault="00000000">
            <w:pPr>
              <w:jc w:val="center"/>
              <w:rPr>
                <w:color w:val="000000" w:themeColor="text1"/>
              </w:rPr>
            </w:pPr>
            <w:r>
              <w:rPr>
                <w:color w:val="000000" w:themeColor="text1"/>
              </w:rPr>
              <w:t>甲醛（</w:t>
            </w:r>
            <w:r>
              <w:rPr>
                <w:color w:val="000000" w:themeColor="text1"/>
              </w:rPr>
              <w:t>HCHO</w:t>
            </w:r>
            <w:r>
              <w:rPr>
                <w:color w:val="000000" w:themeColor="text1"/>
              </w:rPr>
              <w:t>）</w:t>
            </w:r>
          </w:p>
        </w:tc>
        <w:tc>
          <w:tcPr>
            <w:tcW w:w="2045" w:type="dxa"/>
            <w:vAlign w:val="center"/>
          </w:tcPr>
          <w:p w14:paraId="011367D0" w14:textId="77777777" w:rsidR="0086646A" w:rsidRDefault="00000000">
            <w:pPr>
              <w:jc w:val="center"/>
              <w:rPr>
                <w:color w:val="000000" w:themeColor="text1"/>
              </w:rPr>
            </w:pPr>
            <w:r>
              <w:rPr>
                <w:color w:val="000000" w:themeColor="text1"/>
              </w:rPr>
              <w:t>≤0.08 mg/m</w:t>
            </w:r>
            <w:r>
              <w:rPr>
                <w:color w:val="000000" w:themeColor="text1"/>
                <w:vertAlign w:val="superscript"/>
              </w:rPr>
              <w:t>3</w:t>
            </w:r>
          </w:p>
        </w:tc>
        <w:tc>
          <w:tcPr>
            <w:tcW w:w="1940" w:type="dxa"/>
            <w:vAlign w:val="center"/>
          </w:tcPr>
          <w:p w14:paraId="6082555A" w14:textId="77777777" w:rsidR="0086646A" w:rsidRDefault="00000000">
            <w:pPr>
              <w:jc w:val="center"/>
              <w:rPr>
                <w:color w:val="000000" w:themeColor="text1"/>
              </w:rPr>
            </w:pPr>
            <w:r>
              <w:rPr>
                <w:color w:val="000000" w:themeColor="text1"/>
              </w:rPr>
              <w:t>1h</w:t>
            </w:r>
            <w:r>
              <w:rPr>
                <w:rFonts w:hint="eastAsia"/>
                <w:color w:val="000000" w:themeColor="text1"/>
              </w:rPr>
              <w:t>均值</w:t>
            </w:r>
          </w:p>
        </w:tc>
      </w:tr>
      <w:tr w:rsidR="0086646A" w14:paraId="7185B69A" w14:textId="77777777">
        <w:trPr>
          <w:trHeight w:val="544"/>
          <w:jc w:val="center"/>
        </w:trPr>
        <w:tc>
          <w:tcPr>
            <w:tcW w:w="2906" w:type="dxa"/>
            <w:vAlign w:val="center"/>
          </w:tcPr>
          <w:p w14:paraId="47C891AE" w14:textId="77777777" w:rsidR="0086646A" w:rsidRDefault="00000000">
            <w:pPr>
              <w:jc w:val="center"/>
              <w:rPr>
                <w:color w:val="000000" w:themeColor="text1"/>
              </w:rPr>
            </w:pPr>
            <w:r>
              <w:rPr>
                <w:color w:val="000000" w:themeColor="text1"/>
              </w:rPr>
              <w:t>二氧化碳（</w:t>
            </w:r>
            <w:r>
              <w:rPr>
                <w:color w:val="000000" w:themeColor="text1"/>
              </w:rPr>
              <w:t>CO</w:t>
            </w:r>
            <w:r>
              <w:rPr>
                <w:color w:val="000000" w:themeColor="text1"/>
                <w:vertAlign w:val="subscript"/>
              </w:rPr>
              <w:t>2</w:t>
            </w:r>
            <w:r>
              <w:rPr>
                <w:color w:val="000000" w:themeColor="text1"/>
              </w:rPr>
              <w:t>）</w:t>
            </w:r>
          </w:p>
        </w:tc>
        <w:tc>
          <w:tcPr>
            <w:tcW w:w="2045" w:type="dxa"/>
            <w:tcBorders>
              <w:left w:val="single" w:sz="4" w:space="0" w:color="auto"/>
            </w:tcBorders>
            <w:vAlign w:val="center"/>
          </w:tcPr>
          <w:p w14:paraId="748998A0" w14:textId="77777777" w:rsidR="0086646A" w:rsidRDefault="00000000">
            <w:pPr>
              <w:jc w:val="center"/>
              <w:rPr>
                <w:color w:val="000000" w:themeColor="text1"/>
              </w:rPr>
            </w:pPr>
            <w:r>
              <w:rPr>
                <w:color w:val="000000" w:themeColor="text1"/>
              </w:rPr>
              <w:t>≤</w:t>
            </w:r>
            <w:r>
              <w:rPr>
                <w:rFonts w:hint="eastAsia"/>
                <w:color w:val="000000" w:themeColor="text1"/>
              </w:rPr>
              <w:t>0</w:t>
            </w:r>
            <w:r>
              <w:rPr>
                <w:color w:val="000000" w:themeColor="text1"/>
              </w:rPr>
              <w:t>.1%</w:t>
            </w:r>
          </w:p>
        </w:tc>
        <w:tc>
          <w:tcPr>
            <w:tcW w:w="1940" w:type="dxa"/>
            <w:tcBorders>
              <w:left w:val="single" w:sz="4" w:space="0" w:color="auto"/>
            </w:tcBorders>
            <w:vAlign w:val="center"/>
          </w:tcPr>
          <w:p w14:paraId="5DB12FDA" w14:textId="77777777" w:rsidR="0086646A" w:rsidRDefault="00000000">
            <w:pPr>
              <w:jc w:val="center"/>
              <w:rPr>
                <w:color w:val="000000" w:themeColor="text1"/>
              </w:rPr>
            </w:pPr>
            <w:r>
              <w:rPr>
                <w:color w:val="000000" w:themeColor="text1"/>
              </w:rPr>
              <w:t>1h</w:t>
            </w:r>
            <w:r>
              <w:rPr>
                <w:rFonts w:hint="eastAsia"/>
                <w:color w:val="000000" w:themeColor="text1"/>
              </w:rPr>
              <w:t>均值</w:t>
            </w:r>
          </w:p>
        </w:tc>
      </w:tr>
      <w:tr w:rsidR="0086646A" w14:paraId="59151F87" w14:textId="77777777">
        <w:trPr>
          <w:trHeight w:val="544"/>
          <w:jc w:val="center"/>
        </w:trPr>
        <w:tc>
          <w:tcPr>
            <w:tcW w:w="2906" w:type="dxa"/>
            <w:vAlign w:val="center"/>
          </w:tcPr>
          <w:p w14:paraId="31BB2E2D" w14:textId="77777777" w:rsidR="0086646A" w:rsidRDefault="00000000">
            <w:pPr>
              <w:jc w:val="center"/>
              <w:rPr>
                <w:color w:val="000000" w:themeColor="text1"/>
              </w:rPr>
            </w:pPr>
            <w:r>
              <w:rPr>
                <w:color w:val="000000" w:themeColor="text1"/>
              </w:rPr>
              <w:t>一氧化碳（</w:t>
            </w:r>
            <w:r>
              <w:rPr>
                <w:color w:val="000000" w:themeColor="text1"/>
              </w:rPr>
              <w:t>CO</w:t>
            </w:r>
            <w:r>
              <w:rPr>
                <w:color w:val="000000" w:themeColor="text1"/>
              </w:rPr>
              <w:t>）</w:t>
            </w:r>
          </w:p>
        </w:tc>
        <w:tc>
          <w:tcPr>
            <w:tcW w:w="2045" w:type="dxa"/>
            <w:tcBorders>
              <w:left w:val="single" w:sz="4" w:space="0" w:color="auto"/>
            </w:tcBorders>
            <w:vAlign w:val="center"/>
          </w:tcPr>
          <w:p w14:paraId="74E7547A" w14:textId="77777777" w:rsidR="0086646A" w:rsidRDefault="00000000">
            <w:pPr>
              <w:jc w:val="center"/>
              <w:rPr>
                <w:color w:val="000000" w:themeColor="text1"/>
              </w:rPr>
            </w:pPr>
            <w:r>
              <w:rPr>
                <w:color w:val="000000" w:themeColor="text1"/>
              </w:rPr>
              <w:t>≤10 mg/m</w:t>
            </w:r>
            <w:r>
              <w:rPr>
                <w:color w:val="000000" w:themeColor="text1"/>
                <w:vertAlign w:val="superscript"/>
              </w:rPr>
              <w:t>3</w:t>
            </w:r>
          </w:p>
        </w:tc>
        <w:tc>
          <w:tcPr>
            <w:tcW w:w="1940" w:type="dxa"/>
            <w:tcBorders>
              <w:left w:val="single" w:sz="4" w:space="0" w:color="auto"/>
            </w:tcBorders>
            <w:vAlign w:val="center"/>
          </w:tcPr>
          <w:p w14:paraId="69A0CE3E" w14:textId="77777777" w:rsidR="0086646A" w:rsidRDefault="00000000">
            <w:pPr>
              <w:jc w:val="center"/>
              <w:rPr>
                <w:color w:val="000000" w:themeColor="text1"/>
              </w:rPr>
            </w:pPr>
            <w:r>
              <w:rPr>
                <w:color w:val="000000" w:themeColor="text1"/>
              </w:rPr>
              <w:t>1h</w:t>
            </w:r>
            <w:r>
              <w:rPr>
                <w:rFonts w:hint="eastAsia"/>
                <w:color w:val="000000" w:themeColor="text1"/>
              </w:rPr>
              <w:t>均值</w:t>
            </w:r>
          </w:p>
        </w:tc>
      </w:tr>
    </w:tbl>
    <w:p w14:paraId="1A675350" w14:textId="77777777" w:rsidR="0086646A" w:rsidRDefault="0086646A">
      <w:pPr>
        <w:spacing w:line="360" w:lineRule="auto"/>
        <w:jc w:val="center"/>
        <w:rPr>
          <w:color w:val="000000" w:themeColor="text1"/>
        </w:rPr>
      </w:pPr>
    </w:p>
    <w:p w14:paraId="08F3F2AA"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4.0.7-2    </w:t>
      </w:r>
      <w:r>
        <w:rPr>
          <w:color w:val="000000" w:themeColor="text1"/>
        </w:rPr>
        <w:t>隔绝防护时间内</w:t>
      </w:r>
      <w:r>
        <w:rPr>
          <w:color w:val="000000" w:themeColor="text1"/>
        </w:rPr>
        <w:t>CO</w:t>
      </w:r>
      <w:r>
        <w:rPr>
          <w:color w:val="000000" w:themeColor="text1"/>
          <w:vertAlign w:val="subscript"/>
        </w:rPr>
        <w:t>2</w:t>
      </w:r>
      <w:r>
        <w:rPr>
          <w:color w:val="000000" w:themeColor="text1"/>
        </w:rPr>
        <w:t>和</w:t>
      </w:r>
      <w:r>
        <w:rPr>
          <w:color w:val="000000" w:themeColor="text1"/>
        </w:rPr>
        <w:t>O</w:t>
      </w:r>
      <w:r>
        <w:rPr>
          <w:color w:val="000000" w:themeColor="text1"/>
          <w:vertAlign w:val="subscript"/>
        </w:rPr>
        <w:t>2</w:t>
      </w:r>
      <w:r>
        <w:rPr>
          <w:color w:val="000000" w:themeColor="text1"/>
        </w:rPr>
        <w:t>浓度限值</w:t>
      </w:r>
    </w:p>
    <w:tbl>
      <w:tblPr>
        <w:tblStyle w:val="af4"/>
        <w:tblW w:w="8206" w:type="dxa"/>
        <w:jc w:val="center"/>
        <w:tblLook w:val="04A0" w:firstRow="1" w:lastRow="0" w:firstColumn="1" w:lastColumn="0" w:noHBand="0" w:noVBand="1"/>
      </w:tblPr>
      <w:tblGrid>
        <w:gridCol w:w="2972"/>
        <w:gridCol w:w="1559"/>
        <w:gridCol w:w="1930"/>
        <w:gridCol w:w="1745"/>
      </w:tblGrid>
      <w:tr w:rsidR="0086646A" w14:paraId="23CA73E5" w14:textId="77777777">
        <w:trPr>
          <w:trHeight w:val="522"/>
          <w:jc w:val="center"/>
        </w:trPr>
        <w:tc>
          <w:tcPr>
            <w:tcW w:w="2972" w:type="dxa"/>
            <w:vAlign w:val="center"/>
          </w:tcPr>
          <w:p w14:paraId="11B12BFE" w14:textId="77777777" w:rsidR="0086646A" w:rsidRDefault="00000000">
            <w:pPr>
              <w:jc w:val="center"/>
              <w:rPr>
                <w:color w:val="000000" w:themeColor="text1"/>
              </w:rPr>
            </w:pPr>
            <w:r>
              <w:rPr>
                <w:color w:val="000000" w:themeColor="text1"/>
              </w:rPr>
              <w:t>房间用途</w:t>
            </w:r>
          </w:p>
        </w:tc>
        <w:tc>
          <w:tcPr>
            <w:tcW w:w="1559" w:type="dxa"/>
            <w:vAlign w:val="center"/>
          </w:tcPr>
          <w:p w14:paraId="54F166A5" w14:textId="77777777" w:rsidR="0086646A" w:rsidRDefault="00000000">
            <w:pPr>
              <w:jc w:val="center"/>
              <w:rPr>
                <w:color w:val="000000" w:themeColor="text1"/>
              </w:rPr>
            </w:pPr>
            <w:r>
              <w:rPr>
                <w:color w:val="000000" w:themeColor="text1"/>
              </w:rPr>
              <w:t>隔绝防护时间</w:t>
            </w:r>
          </w:p>
        </w:tc>
        <w:tc>
          <w:tcPr>
            <w:tcW w:w="1930" w:type="dxa"/>
            <w:vAlign w:val="center"/>
          </w:tcPr>
          <w:p w14:paraId="4BFBAAB2" w14:textId="77777777" w:rsidR="0086646A" w:rsidRDefault="00000000">
            <w:pPr>
              <w:jc w:val="center"/>
              <w:rPr>
                <w:color w:val="000000" w:themeColor="text1"/>
              </w:rPr>
            </w:pPr>
            <w:r>
              <w:rPr>
                <w:color w:val="000000" w:themeColor="text1"/>
              </w:rPr>
              <w:t>CO</w:t>
            </w:r>
            <w:r>
              <w:rPr>
                <w:color w:val="000000" w:themeColor="text1"/>
                <w:vertAlign w:val="subscript"/>
              </w:rPr>
              <w:t>2</w:t>
            </w:r>
            <w:r>
              <w:rPr>
                <w:color w:val="000000" w:themeColor="text1"/>
              </w:rPr>
              <w:t>容许体积浓度</w:t>
            </w:r>
          </w:p>
        </w:tc>
        <w:tc>
          <w:tcPr>
            <w:tcW w:w="1745" w:type="dxa"/>
            <w:vAlign w:val="center"/>
          </w:tcPr>
          <w:p w14:paraId="10D057F1" w14:textId="77777777" w:rsidR="0086646A" w:rsidRDefault="00000000">
            <w:pPr>
              <w:jc w:val="center"/>
              <w:rPr>
                <w:color w:val="000000" w:themeColor="text1"/>
              </w:rPr>
            </w:pPr>
            <w:r>
              <w:rPr>
                <w:color w:val="000000" w:themeColor="text1"/>
              </w:rPr>
              <w:t>O</w:t>
            </w:r>
            <w:r>
              <w:rPr>
                <w:color w:val="000000" w:themeColor="text1"/>
                <w:vertAlign w:val="subscript"/>
              </w:rPr>
              <w:t>2</w:t>
            </w:r>
            <w:r>
              <w:rPr>
                <w:color w:val="000000" w:themeColor="text1"/>
              </w:rPr>
              <w:t>容许体积浓度</w:t>
            </w:r>
          </w:p>
        </w:tc>
      </w:tr>
      <w:tr w:rsidR="0086646A" w14:paraId="0CCA8CAA" w14:textId="77777777">
        <w:trPr>
          <w:trHeight w:val="522"/>
          <w:jc w:val="center"/>
        </w:trPr>
        <w:tc>
          <w:tcPr>
            <w:tcW w:w="2972" w:type="dxa"/>
            <w:vAlign w:val="center"/>
          </w:tcPr>
          <w:p w14:paraId="28CCECA3" w14:textId="77777777" w:rsidR="0086646A" w:rsidRDefault="00000000">
            <w:pPr>
              <w:jc w:val="center"/>
              <w:rPr>
                <w:color w:val="000000" w:themeColor="text1"/>
              </w:rPr>
            </w:pPr>
            <w:r>
              <w:rPr>
                <w:color w:val="000000" w:themeColor="text1"/>
              </w:rPr>
              <w:t>医疗救护工程、专业队队员掩蔽部、一等人员掩蔽所、食品站、生产车间、区域供水站</w:t>
            </w:r>
          </w:p>
        </w:tc>
        <w:tc>
          <w:tcPr>
            <w:tcW w:w="1559" w:type="dxa"/>
            <w:vAlign w:val="center"/>
          </w:tcPr>
          <w:p w14:paraId="589EF7E3" w14:textId="77777777" w:rsidR="0086646A" w:rsidRDefault="00000000">
            <w:pPr>
              <w:jc w:val="center"/>
              <w:rPr>
                <w:color w:val="000000" w:themeColor="text1"/>
              </w:rPr>
            </w:pPr>
            <w:r>
              <w:rPr>
                <w:color w:val="000000" w:themeColor="text1"/>
              </w:rPr>
              <w:t>≥6</w:t>
            </w:r>
            <w:r>
              <w:rPr>
                <w:rFonts w:hint="eastAsia"/>
                <w:color w:val="000000" w:themeColor="text1"/>
              </w:rPr>
              <w:t>h</w:t>
            </w:r>
          </w:p>
        </w:tc>
        <w:tc>
          <w:tcPr>
            <w:tcW w:w="1930" w:type="dxa"/>
            <w:vAlign w:val="center"/>
          </w:tcPr>
          <w:p w14:paraId="6598B506" w14:textId="77777777" w:rsidR="0086646A" w:rsidRDefault="00000000">
            <w:pPr>
              <w:jc w:val="center"/>
              <w:rPr>
                <w:color w:val="000000" w:themeColor="text1"/>
              </w:rPr>
            </w:pPr>
            <w:r>
              <w:rPr>
                <w:color w:val="000000" w:themeColor="text1"/>
              </w:rPr>
              <w:t>≤2.0%</w:t>
            </w:r>
          </w:p>
        </w:tc>
        <w:tc>
          <w:tcPr>
            <w:tcW w:w="1745" w:type="dxa"/>
            <w:vAlign w:val="center"/>
          </w:tcPr>
          <w:p w14:paraId="2E65A729" w14:textId="77777777" w:rsidR="0086646A" w:rsidRDefault="00000000">
            <w:pPr>
              <w:jc w:val="center"/>
              <w:rPr>
                <w:color w:val="000000" w:themeColor="text1"/>
              </w:rPr>
            </w:pPr>
            <w:r>
              <w:rPr>
                <w:color w:val="000000" w:themeColor="text1"/>
              </w:rPr>
              <w:t>≥18.5%</w:t>
            </w:r>
          </w:p>
        </w:tc>
      </w:tr>
      <w:tr w:rsidR="0086646A" w14:paraId="686BC05A" w14:textId="77777777">
        <w:trPr>
          <w:trHeight w:val="522"/>
          <w:jc w:val="center"/>
        </w:trPr>
        <w:tc>
          <w:tcPr>
            <w:tcW w:w="2972" w:type="dxa"/>
            <w:vAlign w:val="center"/>
          </w:tcPr>
          <w:p w14:paraId="51831525" w14:textId="77777777" w:rsidR="0086646A" w:rsidRDefault="00000000">
            <w:pPr>
              <w:jc w:val="center"/>
              <w:rPr>
                <w:color w:val="000000" w:themeColor="text1"/>
              </w:rPr>
            </w:pPr>
            <w:r>
              <w:rPr>
                <w:color w:val="000000" w:themeColor="text1"/>
              </w:rPr>
              <w:t>二等人员掩蔽所、电站控制室</w:t>
            </w:r>
          </w:p>
        </w:tc>
        <w:tc>
          <w:tcPr>
            <w:tcW w:w="1559" w:type="dxa"/>
            <w:vAlign w:val="center"/>
          </w:tcPr>
          <w:p w14:paraId="2CCF1FE8" w14:textId="77777777" w:rsidR="0086646A" w:rsidRDefault="00000000">
            <w:pPr>
              <w:jc w:val="center"/>
              <w:rPr>
                <w:color w:val="000000" w:themeColor="text1"/>
              </w:rPr>
            </w:pPr>
            <w:r>
              <w:rPr>
                <w:color w:val="000000" w:themeColor="text1"/>
              </w:rPr>
              <w:t>≥3h</w:t>
            </w:r>
          </w:p>
        </w:tc>
        <w:tc>
          <w:tcPr>
            <w:tcW w:w="1930" w:type="dxa"/>
            <w:vAlign w:val="center"/>
          </w:tcPr>
          <w:p w14:paraId="2107DD9A" w14:textId="77777777" w:rsidR="0086646A" w:rsidRDefault="00000000">
            <w:pPr>
              <w:jc w:val="center"/>
              <w:rPr>
                <w:color w:val="000000" w:themeColor="text1"/>
              </w:rPr>
            </w:pPr>
            <w:r>
              <w:rPr>
                <w:color w:val="000000" w:themeColor="text1"/>
              </w:rPr>
              <w:t>≤2.5%</w:t>
            </w:r>
          </w:p>
        </w:tc>
        <w:tc>
          <w:tcPr>
            <w:tcW w:w="1745" w:type="dxa"/>
            <w:vAlign w:val="center"/>
          </w:tcPr>
          <w:p w14:paraId="45CD1A03" w14:textId="77777777" w:rsidR="0086646A" w:rsidRDefault="00000000">
            <w:pPr>
              <w:jc w:val="center"/>
              <w:rPr>
                <w:color w:val="000000" w:themeColor="text1"/>
              </w:rPr>
            </w:pPr>
            <w:r>
              <w:rPr>
                <w:color w:val="000000" w:themeColor="text1"/>
              </w:rPr>
              <w:t>≥18.0%</w:t>
            </w:r>
          </w:p>
        </w:tc>
      </w:tr>
      <w:tr w:rsidR="0086646A" w14:paraId="3CAD7690" w14:textId="77777777">
        <w:trPr>
          <w:trHeight w:val="522"/>
          <w:jc w:val="center"/>
        </w:trPr>
        <w:tc>
          <w:tcPr>
            <w:tcW w:w="2972" w:type="dxa"/>
            <w:vAlign w:val="center"/>
          </w:tcPr>
          <w:p w14:paraId="08BF1FAE" w14:textId="77777777" w:rsidR="0086646A" w:rsidRDefault="00000000">
            <w:pPr>
              <w:jc w:val="center"/>
              <w:rPr>
                <w:color w:val="000000" w:themeColor="text1"/>
              </w:rPr>
            </w:pPr>
            <w:r>
              <w:rPr>
                <w:color w:val="000000" w:themeColor="text1"/>
              </w:rPr>
              <w:t>物资库等其它配套工程</w:t>
            </w:r>
          </w:p>
        </w:tc>
        <w:tc>
          <w:tcPr>
            <w:tcW w:w="1559" w:type="dxa"/>
            <w:vAlign w:val="center"/>
          </w:tcPr>
          <w:p w14:paraId="272F07AA" w14:textId="77777777" w:rsidR="0086646A" w:rsidRDefault="00000000">
            <w:pPr>
              <w:jc w:val="center"/>
              <w:rPr>
                <w:color w:val="000000" w:themeColor="text1"/>
              </w:rPr>
            </w:pPr>
            <w:r>
              <w:rPr>
                <w:color w:val="000000" w:themeColor="text1"/>
              </w:rPr>
              <w:t>≥2h</w:t>
            </w:r>
          </w:p>
        </w:tc>
        <w:tc>
          <w:tcPr>
            <w:tcW w:w="1930" w:type="dxa"/>
            <w:vAlign w:val="center"/>
          </w:tcPr>
          <w:p w14:paraId="5245DA1A" w14:textId="77777777" w:rsidR="0086646A" w:rsidRDefault="00000000">
            <w:pPr>
              <w:jc w:val="center"/>
              <w:rPr>
                <w:color w:val="000000" w:themeColor="text1"/>
              </w:rPr>
            </w:pPr>
            <w:r>
              <w:rPr>
                <w:color w:val="000000" w:themeColor="text1"/>
              </w:rPr>
              <w:t>≤3.0%</w:t>
            </w:r>
          </w:p>
        </w:tc>
        <w:tc>
          <w:tcPr>
            <w:tcW w:w="1745" w:type="dxa"/>
            <w:vAlign w:val="center"/>
          </w:tcPr>
          <w:p w14:paraId="5CCCED03" w14:textId="77777777" w:rsidR="0086646A" w:rsidRDefault="00000000">
            <w:pPr>
              <w:jc w:val="center"/>
              <w:rPr>
                <w:color w:val="000000" w:themeColor="text1"/>
              </w:rPr>
            </w:pPr>
            <w:r>
              <w:rPr>
                <w:color w:val="000000" w:themeColor="text1"/>
              </w:rPr>
              <w:t>-</w:t>
            </w:r>
          </w:p>
        </w:tc>
      </w:tr>
    </w:tbl>
    <w:p w14:paraId="65AA506C" w14:textId="77777777" w:rsidR="0086646A" w:rsidRDefault="00000000">
      <w:pPr>
        <w:spacing w:line="360" w:lineRule="auto"/>
        <w:rPr>
          <w:highlight w:val="green"/>
        </w:rPr>
      </w:pPr>
      <w:r>
        <w:rPr>
          <w:b/>
          <w:bCs/>
          <w:color w:val="auto"/>
          <w:sz w:val="24"/>
        </w:rPr>
        <w:t xml:space="preserve">4.0.8  </w:t>
      </w:r>
      <w:r>
        <w:rPr>
          <w:color w:val="000000" w:themeColor="text1"/>
          <w:sz w:val="24"/>
          <w:szCs w:val="24"/>
        </w:rPr>
        <w:t>细菌总数</w:t>
      </w:r>
      <w:r>
        <w:rPr>
          <w:rFonts w:hint="eastAsia"/>
          <w:color w:val="000000" w:themeColor="text1"/>
          <w:sz w:val="24"/>
          <w:szCs w:val="24"/>
        </w:rPr>
        <w:t>浓度限值</w:t>
      </w:r>
      <w:r>
        <w:rPr>
          <w:color w:val="000000" w:themeColor="text1"/>
          <w:sz w:val="24"/>
          <w:szCs w:val="24"/>
        </w:rPr>
        <w:t>应符合表</w:t>
      </w:r>
      <w:r>
        <w:rPr>
          <w:color w:val="000000" w:themeColor="text1"/>
          <w:sz w:val="24"/>
          <w:szCs w:val="24"/>
        </w:rPr>
        <w:t>4.0.8</w:t>
      </w:r>
      <w:r>
        <w:rPr>
          <w:color w:val="000000" w:themeColor="text1"/>
          <w:sz w:val="24"/>
          <w:szCs w:val="24"/>
        </w:rPr>
        <w:t>的规定。</w:t>
      </w:r>
    </w:p>
    <w:p w14:paraId="51DC1E78"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4.0.8    </w:t>
      </w:r>
      <w:r>
        <w:rPr>
          <w:color w:val="000000" w:themeColor="text1"/>
        </w:rPr>
        <w:t>细菌总数</w:t>
      </w:r>
      <w:r>
        <w:rPr>
          <w:rFonts w:hint="eastAsia"/>
          <w:color w:val="000000" w:themeColor="text1"/>
        </w:rPr>
        <w:t>浓度</w:t>
      </w:r>
      <w:r>
        <w:rPr>
          <w:color w:val="000000" w:themeColor="text1"/>
        </w:rPr>
        <w:t>限值</w:t>
      </w:r>
    </w:p>
    <w:tbl>
      <w:tblPr>
        <w:tblW w:w="36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895"/>
        <w:gridCol w:w="2186"/>
      </w:tblGrid>
      <w:tr w:rsidR="0086646A" w14:paraId="5437FEC7" w14:textId="77777777">
        <w:trPr>
          <w:trHeight w:val="522"/>
          <w:jc w:val="center"/>
        </w:trPr>
        <w:tc>
          <w:tcPr>
            <w:tcW w:w="1740" w:type="pct"/>
            <w:tcBorders>
              <w:top w:val="outset" w:sz="6" w:space="0" w:color="auto"/>
              <w:left w:val="outset" w:sz="6" w:space="0" w:color="auto"/>
              <w:right w:val="outset" w:sz="6" w:space="0" w:color="auto"/>
            </w:tcBorders>
            <w:vAlign w:val="center"/>
          </w:tcPr>
          <w:p w14:paraId="0489B644" w14:textId="77777777" w:rsidR="0086646A" w:rsidRDefault="00000000">
            <w:pPr>
              <w:jc w:val="center"/>
              <w:rPr>
                <w:color w:val="000000" w:themeColor="text1"/>
              </w:rPr>
            </w:pPr>
            <w:r>
              <w:rPr>
                <w:color w:val="000000" w:themeColor="text1"/>
              </w:rPr>
              <w:t>参数</w:t>
            </w:r>
          </w:p>
        </w:tc>
        <w:tc>
          <w:tcPr>
            <w:tcW w:w="1514" w:type="pct"/>
            <w:tcBorders>
              <w:top w:val="outset" w:sz="6" w:space="0" w:color="auto"/>
              <w:left w:val="single" w:sz="4" w:space="0" w:color="auto"/>
              <w:right w:val="outset" w:sz="6" w:space="0" w:color="auto"/>
            </w:tcBorders>
            <w:vAlign w:val="center"/>
          </w:tcPr>
          <w:p w14:paraId="32220BEC" w14:textId="77777777" w:rsidR="0086646A" w:rsidRDefault="00000000">
            <w:pPr>
              <w:jc w:val="center"/>
              <w:rPr>
                <w:color w:val="000000" w:themeColor="text1"/>
              </w:rPr>
            </w:pPr>
            <w:r>
              <w:rPr>
                <w:color w:val="000000" w:themeColor="text1"/>
              </w:rPr>
              <w:t>浓度限值</w:t>
            </w:r>
          </w:p>
        </w:tc>
        <w:tc>
          <w:tcPr>
            <w:tcW w:w="1746" w:type="pct"/>
            <w:tcBorders>
              <w:top w:val="outset" w:sz="6" w:space="0" w:color="auto"/>
              <w:left w:val="outset" w:sz="6" w:space="0" w:color="auto"/>
              <w:right w:val="outset" w:sz="6" w:space="0" w:color="auto"/>
            </w:tcBorders>
            <w:vAlign w:val="center"/>
          </w:tcPr>
          <w:p w14:paraId="5F301F92" w14:textId="77777777" w:rsidR="0086646A" w:rsidRDefault="00000000">
            <w:pPr>
              <w:jc w:val="center"/>
              <w:rPr>
                <w:color w:val="000000" w:themeColor="text1"/>
              </w:rPr>
            </w:pPr>
            <w:r>
              <w:rPr>
                <w:color w:val="000000" w:themeColor="text1"/>
              </w:rPr>
              <w:t>备注</w:t>
            </w:r>
          </w:p>
        </w:tc>
      </w:tr>
      <w:tr w:rsidR="0086646A" w14:paraId="7D5A49D1" w14:textId="77777777">
        <w:trPr>
          <w:trHeight w:val="522"/>
          <w:jc w:val="center"/>
        </w:trPr>
        <w:tc>
          <w:tcPr>
            <w:tcW w:w="1740" w:type="pct"/>
            <w:tcBorders>
              <w:top w:val="outset" w:sz="6" w:space="0" w:color="auto"/>
              <w:left w:val="outset" w:sz="6" w:space="0" w:color="auto"/>
              <w:bottom w:val="outset" w:sz="6" w:space="0" w:color="auto"/>
              <w:right w:val="outset" w:sz="6" w:space="0" w:color="auto"/>
            </w:tcBorders>
            <w:vAlign w:val="center"/>
          </w:tcPr>
          <w:p w14:paraId="0335F0DD" w14:textId="77777777" w:rsidR="0086646A" w:rsidRDefault="00000000">
            <w:pPr>
              <w:jc w:val="center"/>
              <w:rPr>
                <w:color w:val="000000" w:themeColor="text1"/>
              </w:rPr>
            </w:pPr>
            <w:r>
              <w:rPr>
                <w:color w:val="000000" w:themeColor="text1"/>
              </w:rPr>
              <w:t>细菌总数</w:t>
            </w:r>
          </w:p>
        </w:tc>
        <w:tc>
          <w:tcPr>
            <w:tcW w:w="1514" w:type="pct"/>
            <w:tcBorders>
              <w:top w:val="outset" w:sz="6" w:space="0" w:color="auto"/>
              <w:left w:val="outset" w:sz="6" w:space="0" w:color="auto"/>
              <w:bottom w:val="outset" w:sz="6" w:space="0" w:color="auto"/>
              <w:right w:val="outset" w:sz="6" w:space="0" w:color="auto"/>
            </w:tcBorders>
            <w:vAlign w:val="center"/>
          </w:tcPr>
          <w:p w14:paraId="4765F639" w14:textId="77777777" w:rsidR="0086646A" w:rsidRDefault="00000000">
            <w:pPr>
              <w:jc w:val="center"/>
              <w:rPr>
                <w:color w:val="000000" w:themeColor="text1"/>
              </w:rPr>
            </w:pPr>
            <w:r>
              <w:rPr>
                <w:color w:val="000000" w:themeColor="text1"/>
              </w:rPr>
              <w:t>≤2500 cfu/m</w:t>
            </w:r>
            <w:r>
              <w:rPr>
                <w:color w:val="000000" w:themeColor="text1"/>
                <w:vertAlign w:val="superscript"/>
              </w:rPr>
              <w:t>3</w:t>
            </w:r>
          </w:p>
        </w:tc>
        <w:tc>
          <w:tcPr>
            <w:tcW w:w="1746" w:type="pct"/>
            <w:tcBorders>
              <w:top w:val="outset" w:sz="6" w:space="0" w:color="auto"/>
              <w:left w:val="outset" w:sz="6" w:space="0" w:color="auto"/>
              <w:bottom w:val="outset" w:sz="6" w:space="0" w:color="auto"/>
              <w:right w:val="outset" w:sz="6" w:space="0" w:color="auto"/>
            </w:tcBorders>
            <w:vAlign w:val="center"/>
          </w:tcPr>
          <w:p w14:paraId="2DA3BB6F" w14:textId="77777777" w:rsidR="0086646A" w:rsidRDefault="00000000">
            <w:pPr>
              <w:jc w:val="center"/>
              <w:rPr>
                <w:color w:val="000000" w:themeColor="text1"/>
              </w:rPr>
            </w:pPr>
            <w:r>
              <w:rPr>
                <w:color w:val="000000" w:themeColor="text1"/>
              </w:rPr>
              <w:t>微生物实时监测方法</w:t>
            </w:r>
          </w:p>
        </w:tc>
      </w:tr>
    </w:tbl>
    <w:p w14:paraId="0BCED57C" w14:textId="77777777" w:rsidR="0086646A" w:rsidRDefault="00000000">
      <w:pPr>
        <w:spacing w:line="360" w:lineRule="auto"/>
        <w:rPr>
          <w:color w:val="000000" w:themeColor="text1"/>
          <w:sz w:val="24"/>
          <w:szCs w:val="24"/>
        </w:rPr>
      </w:pPr>
      <w:r>
        <w:rPr>
          <w:b/>
          <w:bCs/>
          <w:color w:val="auto"/>
          <w:sz w:val="24"/>
        </w:rPr>
        <w:t xml:space="preserve">4.0.9  </w:t>
      </w:r>
      <w:r>
        <w:rPr>
          <w:color w:val="000000" w:themeColor="text1"/>
          <w:sz w:val="24"/>
          <w:szCs w:val="24"/>
        </w:rPr>
        <w:t>地下人防工程环境空气中氡</w:t>
      </w:r>
      <w:r>
        <w:rPr>
          <w:rFonts w:hint="eastAsia"/>
          <w:color w:val="000000" w:themeColor="text1"/>
          <w:sz w:val="24"/>
          <w:szCs w:val="24"/>
        </w:rPr>
        <w:t>浓度不应大于</w:t>
      </w:r>
      <w:r>
        <w:rPr>
          <w:color w:val="000000" w:themeColor="text1"/>
          <w:sz w:val="24"/>
          <w:szCs w:val="24"/>
        </w:rPr>
        <w:t>400Bq/m³</w:t>
      </w:r>
      <w:r>
        <w:rPr>
          <w:color w:val="000000" w:themeColor="text1"/>
          <w:sz w:val="24"/>
          <w:szCs w:val="24"/>
        </w:rPr>
        <w:t>。</w:t>
      </w:r>
    </w:p>
    <w:p w14:paraId="18E0A195" w14:textId="77777777" w:rsidR="0086646A" w:rsidRDefault="00000000">
      <w:pPr>
        <w:spacing w:line="360" w:lineRule="auto"/>
        <w:rPr>
          <w:color w:val="000000" w:themeColor="text1"/>
          <w:sz w:val="24"/>
          <w:szCs w:val="24"/>
        </w:rPr>
      </w:pPr>
      <w:r>
        <w:rPr>
          <w:b/>
          <w:bCs/>
          <w:color w:val="auto"/>
          <w:sz w:val="24"/>
        </w:rPr>
        <w:t xml:space="preserve">4.0.10  </w:t>
      </w:r>
      <w:r>
        <w:rPr>
          <w:color w:val="000000" w:themeColor="text1"/>
          <w:sz w:val="24"/>
          <w:szCs w:val="24"/>
        </w:rPr>
        <w:t>平时功能为旅馆、商场、影剧院、餐厅</w:t>
      </w:r>
      <w:r>
        <w:rPr>
          <w:rFonts w:hint="eastAsia"/>
          <w:color w:val="000000" w:themeColor="text1"/>
          <w:sz w:val="24"/>
          <w:szCs w:val="24"/>
        </w:rPr>
        <w:t>及</w:t>
      </w:r>
      <w:r>
        <w:rPr>
          <w:color w:val="000000" w:themeColor="text1"/>
          <w:sz w:val="24"/>
          <w:szCs w:val="24"/>
        </w:rPr>
        <w:t>医院等的地下人防工程</w:t>
      </w:r>
      <w:r>
        <w:rPr>
          <w:rFonts w:hint="eastAsia"/>
          <w:color w:val="000000" w:themeColor="text1"/>
          <w:sz w:val="24"/>
          <w:szCs w:val="24"/>
        </w:rPr>
        <w:t>，</w:t>
      </w:r>
      <w:r>
        <w:rPr>
          <w:color w:val="000000" w:themeColor="text1"/>
          <w:sz w:val="24"/>
          <w:szCs w:val="24"/>
        </w:rPr>
        <w:t>噪声</w:t>
      </w:r>
      <w:r>
        <w:rPr>
          <w:rFonts w:hint="eastAsia"/>
          <w:color w:val="000000" w:themeColor="text1"/>
          <w:sz w:val="24"/>
          <w:szCs w:val="24"/>
        </w:rPr>
        <w:t>和照度</w:t>
      </w:r>
      <w:r>
        <w:rPr>
          <w:color w:val="000000" w:themeColor="text1"/>
          <w:sz w:val="24"/>
          <w:szCs w:val="24"/>
        </w:rPr>
        <w:t>应符合表</w:t>
      </w:r>
      <w:r>
        <w:rPr>
          <w:color w:val="000000" w:themeColor="text1"/>
          <w:sz w:val="24"/>
          <w:szCs w:val="24"/>
        </w:rPr>
        <w:t>4.0.10-1</w:t>
      </w:r>
      <w:r>
        <w:rPr>
          <w:color w:val="000000" w:themeColor="text1"/>
          <w:sz w:val="24"/>
          <w:szCs w:val="24"/>
        </w:rPr>
        <w:t>的要求</w:t>
      </w:r>
      <w:r>
        <w:rPr>
          <w:rFonts w:hint="eastAsia"/>
          <w:color w:val="000000" w:themeColor="text1"/>
          <w:sz w:val="24"/>
          <w:szCs w:val="24"/>
        </w:rPr>
        <w:t>。其他主要功能房间内的噪声限值应符合现行国家标准《建筑环境通用规范》</w:t>
      </w:r>
      <w:r>
        <w:rPr>
          <w:color w:val="000000" w:themeColor="text1"/>
          <w:sz w:val="24"/>
          <w:szCs w:val="24"/>
        </w:rPr>
        <w:t>GB 55016</w:t>
      </w:r>
      <w:r>
        <w:rPr>
          <w:rFonts w:hint="eastAsia"/>
          <w:color w:val="000000" w:themeColor="text1"/>
          <w:sz w:val="24"/>
          <w:szCs w:val="24"/>
        </w:rPr>
        <w:t>规定。</w:t>
      </w:r>
      <w:r>
        <w:rPr>
          <w:color w:val="000000" w:themeColor="text1"/>
          <w:sz w:val="24"/>
          <w:szCs w:val="24"/>
        </w:rPr>
        <w:t>战时通用房间照度应符合表</w:t>
      </w:r>
      <w:r>
        <w:rPr>
          <w:color w:val="000000" w:themeColor="text1"/>
          <w:sz w:val="24"/>
          <w:szCs w:val="24"/>
        </w:rPr>
        <w:t>4.0.10-2</w:t>
      </w:r>
      <w:r>
        <w:rPr>
          <w:color w:val="000000" w:themeColor="text1"/>
          <w:sz w:val="24"/>
          <w:szCs w:val="24"/>
        </w:rPr>
        <w:t>的要求</w:t>
      </w:r>
      <w:r>
        <w:rPr>
          <w:rFonts w:hint="eastAsia"/>
          <w:color w:val="000000" w:themeColor="text1"/>
          <w:sz w:val="24"/>
          <w:szCs w:val="24"/>
        </w:rPr>
        <w:t>，战时</w:t>
      </w:r>
      <w:r>
        <w:rPr>
          <w:color w:val="000000" w:themeColor="text1"/>
          <w:sz w:val="24"/>
          <w:szCs w:val="24"/>
        </w:rPr>
        <w:t>医疗救护工程照度应符合表</w:t>
      </w:r>
      <w:r>
        <w:rPr>
          <w:color w:val="000000" w:themeColor="text1"/>
          <w:sz w:val="24"/>
          <w:szCs w:val="24"/>
        </w:rPr>
        <w:t>4.0.10-3</w:t>
      </w:r>
      <w:r>
        <w:rPr>
          <w:color w:val="000000" w:themeColor="text1"/>
          <w:sz w:val="24"/>
          <w:szCs w:val="24"/>
        </w:rPr>
        <w:t>的要求。</w:t>
      </w:r>
    </w:p>
    <w:p w14:paraId="7CA3990F" w14:textId="77777777" w:rsidR="0086646A" w:rsidRDefault="00000000">
      <w:pPr>
        <w:spacing w:line="360" w:lineRule="auto"/>
        <w:jc w:val="center"/>
      </w:pPr>
      <w:r>
        <w:rPr>
          <w:color w:val="000000" w:themeColor="text1"/>
        </w:rPr>
        <w:t>表</w:t>
      </w:r>
      <w:r>
        <w:rPr>
          <w:color w:val="000000" w:themeColor="text1"/>
        </w:rPr>
        <w:t xml:space="preserve">4.0.10-1    </w:t>
      </w:r>
      <w:r>
        <w:rPr>
          <w:rFonts w:hint="eastAsia"/>
          <w:color w:val="000000" w:themeColor="text1"/>
        </w:rPr>
        <w:t>功能房间</w:t>
      </w:r>
      <w:r>
        <w:rPr>
          <w:color w:val="000000" w:themeColor="text1"/>
        </w:rPr>
        <w:t>噪声</w:t>
      </w:r>
      <w:r>
        <w:rPr>
          <w:rFonts w:hint="eastAsia"/>
          <w:color w:val="000000" w:themeColor="text1"/>
        </w:rPr>
        <w:t>和照度要求</w:t>
      </w:r>
    </w:p>
    <w:tbl>
      <w:tblPr>
        <w:tblStyle w:val="af4"/>
        <w:tblW w:w="0" w:type="auto"/>
        <w:tblLook w:val="04A0" w:firstRow="1" w:lastRow="0" w:firstColumn="1" w:lastColumn="0" w:noHBand="0" w:noVBand="1"/>
      </w:tblPr>
      <w:tblGrid>
        <w:gridCol w:w="2757"/>
        <w:gridCol w:w="2757"/>
        <w:gridCol w:w="2758"/>
      </w:tblGrid>
      <w:tr w:rsidR="0086646A" w14:paraId="14DA0405" w14:textId="77777777">
        <w:trPr>
          <w:trHeight w:val="466"/>
        </w:trPr>
        <w:tc>
          <w:tcPr>
            <w:tcW w:w="2757" w:type="dxa"/>
            <w:vAlign w:val="center"/>
          </w:tcPr>
          <w:p w14:paraId="2B33BCAD" w14:textId="77777777" w:rsidR="0086646A" w:rsidRDefault="00000000">
            <w:pPr>
              <w:jc w:val="center"/>
              <w:rPr>
                <w:color w:val="000000" w:themeColor="text1"/>
              </w:rPr>
            </w:pPr>
            <w:r>
              <w:rPr>
                <w:rFonts w:hint="eastAsia"/>
                <w:color w:val="000000" w:themeColor="text1"/>
              </w:rPr>
              <w:t>房间功能</w:t>
            </w:r>
          </w:p>
        </w:tc>
        <w:tc>
          <w:tcPr>
            <w:tcW w:w="2757" w:type="dxa"/>
            <w:vAlign w:val="center"/>
          </w:tcPr>
          <w:p w14:paraId="7ADA05CC" w14:textId="77777777" w:rsidR="0086646A" w:rsidRDefault="00000000">
            <w:pPr>
              <w:jc w:val="center"/>
              <w:rPr>
                <w:color w:val="000000" w:themeColor="text1"/>
              </w:rPr>
            </w:pPr>
            <w:r>
              <w:rPr>
                <w:rFonts w:hint="eastAsia"/>
                <w:color w:val="000000" w:themeColor="text1"/>
              </w:rPr>
              <w:t>噪声限值</w:t>
            </w:r>
          </w:p>
        </w:tc>
        <w:tc>
          <w:tcPr>
            <w:tcW w:w="2758" w:type="dxa"/>
            <w:vAlign w:val="center"/>
          </w:tcPr>
          <w:p w14:paraId="191D51DB" w14:textId="77777777" w:rsidR="0086646A" w:rsidRDefault="00000000">
            <w:pPr>
              <w:jc w:val="center"/>
              <w:rPr>
                <w:color w:val="000000" w:themeColor="text1"/>
              </w:rPr>
            </w:pPr>
            <w:r>
              <w:rPr>
                <w:rFonts w:hint="eastAsia"/>
                <w:color w:val="000000" w:themeColor="text1"/>
              </w:rPr>
              <w:t>照度限值</w:t>
            </w:r>
          </w:p>
        </w:tc>
      </w:tr>
      <w:tr w:rsidR="0086646A" w14:paraId="2B0E6F9B" w14:textId="77777777">
        <w:trPr>
          <w:trHeight w:val="385"/>
        </w:trPr>
        <w:tc>
          <w:tcPr>
            <w:tcW w:w="2757" w:type="dxa"/>
            <w:vAlign w:val="center"/>
          </w:tcPr>
          <w:p w14:paraId="0AD8F5E8" w14:textId="77777777" w:rsidR="0086646A" w:rsidRDefault="00000000">
            <w:pPr>
              <w:jc w:val="center"/>
              <w:rPr>
                <w:color w:val="000000" w:themeColor="text1"/>
              </w:rPr>
            </w:pPr>
            <w:r>
              <w:rPr>
                <w:color w:val="000000" w:themeColor="text1"/>
              </w:rPr>
              <w:t>旅馆</w:t>
            </w:r>
          </w:p>
        </w:tc>
        <w:tc>
          <w:tcPr>
            <w:tcW w:w="2757" w:type="dxa"/>
            <w:vAlign w:val="center"/>
          </w:tcPr>
          <w:p w14:paraId="405E80B3" w14:textId="77777777" w:rsidR="0086646A" w:rsidRDefault="00000000">
            <w:pPr>
              <w:jc w:val="center"/>
              <w:rPr>
                <w:color w:val="000000" w:themeColor="text1"/>
              </w:rPr>
            </w:pPr>
            <w:r>
              <w:rPr>
                <w:rFonts w:hint="eastAsia"/>
                <w:color w:val="000000" w:themeColor="text1"/>
              </w:rPr>
              <w:t>≤</w:t>
            </w:r>
            <w:r>
              <w:rPr>
                <w:color w:val="000000" w:themeColor="text1"/>
              </w:rPr>
              <w:t>55</w:t>
            </w:r>
            <w:r>
              <w:rPr>
                <w:rFonts w:hint="eastAsia"/>
                <w:color w:val="000000" w:themeColor="text1"/>
              </w:rPr>
              <w:t xml:space="preserve"> d</w:t>
            </w:r>
            <w:r>
              <w:rPr>
                <w:color w:val="000000" w:themeColor="text1"/>
              </w:rPr>
              <w:t>B</w:t>
            </w:r>
          </w:p>
        </w:tc>
        <w:tc>
          <w:tcPr>
            <w:tcW w:w="2758" w:type="dxa"/>
            <w:vAlign w:val="center"/>
          </w:tcPr>
          <w:p w14:paraId="047C2E72" w14:textId="77777777" w:rsidR="0086646A" w:rsidRDefault="00000000">
            <w:pPr>
              <w:jc w:val="center"/>
              <w:rPr>
                <w:color w:val="000000" w:themeColor="text1"/>
              </w:rPr>
            </w:pPr>
            <w:r>
              <w:rPr>
                <w:rFonts w:hint="eastAsia"/>
                <w:color w:val="000000" w:themeColor="text1"/>
              </w:rPr>
              <w:t>≥</w:t>
            </w:r>
            <w:r>
              <w:rPr>
                <w:color w:val="000000" w:themeColor="text1"/>
              </w:rPr>
              <w:t>75</w:t>
            </w:r>
            <w:r>
              <w:rPr>
                <w:color w:val="auto"/>
              </w:rPr>
              <w:t xml:space="preserve"> lx</w:t>
            </w:r>
          </w:p>
        </w:tc>
      </w:tr>
      <w:tr w:rsidR="0086646A" w14:paraId="028C0391" w14:textId="77777777">
        <w:trPr>
          <w:trHeight w:val="405"/>
        </w:trPr>
        <w:tc>
          <w:tcPr>
            <w:tcW w:w="2757" w:type="dxa"/>
            <w:vAlign w:val="center"/>
          </w:tcPr>
          <w:p w14:paraId="63DC5CE1" w14:textId="77777777" w:rsidR="0086646A" w:rsidRDefault="00000000">
            <w:pPr>
              <w:jc w:val="center"/>
              <w:rPr>
                <w:color w:val="000000" w:themeColor="text1"/>
              </w:rPr>
            </w:pPr>
            <w:r>
              <w:rPr>
                <w:color w:val="000000" w:themeColor="text1"/>
              </w:rPr>
              <w:t>商场</w:t>
            </w:r>
          </w:p>
        </w:tc>
        <w:tc>
          <w:tcPr>
            <w:tcW w:w="2757" w:type="dxa"/>
            <w:vAlign w:val="center"/>
          </w:tcPr>
          <w:p w14:paraId="17E42032" w14:textId="77777777" w:rsidR="0086646A" w:rsidRDefault="00000000">
            <w:pPr>
              <w:jc w:val="center"/>
              <w:rPr>
                <w:color w:val="000000" w:themeColor="text1"/>
              </w:rPr>
            </w:pPr>
            <w:r>
              <w:rPr>
                <w:rFonts w:hint="eastAsia"/>
                <w:color w:val="000000" w:themeColor="text1"/>
              </w:rPr>
              <w:t>≤</w:t>
            </w:r>
            <w:r>
              <w:rPr>
                <w:color w:val="000000" w:themeColor="text1"/>
              </w:rPr>
              <w:t>85</w:t>
            </w:r>
            <w:r>
              <w:rPr>
                <w:rFonts w:hint="eastAsia"/>
                <w:color w:val="000000" w:themeColor="text1"/>
              </w:rPr>
              <w:t xml:space="preserve"> d</w:t>
            </w:r>
            <w:r>
              <w:rPr>
                <w:color w:val="000000" w:themeColor="text1"/>
              </w:rPr>
              <w:t>B</w:t>
            </w:r>
          </w:p>
        </w:tc>
        <w:tc>
          <w:tcPr>
            <w:tcW w:w="2758" w:type="dxa"/>
            <w:vAlign w:val="center"/>
          </w:tcPr>
          <w:p w14:paraId="25B3ECB1" w14:textId="77777777" w:rsidR="0086646A" w:rsidRDefault="00000000">
            <w:pPr>
              <w:jc w:val="center"/>
              <w:rPr>
                <w:color w:val="000000" w:themeColor="text1"/>
              </w:rPr>
            </w:pPr>
            <w:r>
              <w:rPr>
                <w:rFonts w:hint="eastAsia"/>
                <w:color w:val="000000" w:themeColor="text1"/>
              </w:rPr>
              <w:t>≥</w:t>
            </w:r>
            <w:r>
              <w:rPr>
                <w:color w:val="000000" w:themeColor="text1"/>
              </w:rPr>
              <w:t>200</w:t>
            </w:r>
            <w:r>
              <w:rPr>
                <w:color w:val="auto"/>
              </w:rPr>
              <w:t xml:space="preserve"> lx</w:t>
            </w:r>
          </w:p>
        </w:tc>
      </w:tr>
      <w:tr w:rsidR="0086646A" w14:paraId="0FE84B5C" w14:textId="77777777">
        <w:trPr>
          <w:trHeight w:val="405"/>
        </w:trPr>
        <w:tc>
          <w:tcPr>
            <w:tcW w:w="2757" w:type="dxa"/>
            <w:vAlign w:val="center"/>
          </w:tcPr>
          <w:p w14:paraId="50718D2B" w14:textId="77777777" w:rsidR="0086646A" w:rsidRDefault="00000000">
            <w:pPr>
              <w:jc w:val="center"/>
              <w:rPr>
                <w:color w:val="000000" w:themeColor="text1"/>
              </w:rPr>
            </w:pPr>
            <w:r>
              <w:rPr>
                <w:color w:val="000000" w:themeColor="text1"/>
              </w:rPr>
              <w:t>影剧院</w:t>
            </w:r>
          </w:p>
        </w:tc>
        <w:tc>
          <w:tcPr>
            <w:tcW w:w="2757" w:type="dxa"/>
            <w:vAlign w:val="center"/>
          </w:tcPr>
          <w:p w14:paraId="2F418D01" w14:textId="77777777" w:rsidR="0086646A" w:rsidRDefault="00000000">
            <w:pPr>
              <w:jc w:val="center"/>
              <w:rPr>
                <w:color w:val="000000" w:themeColor="text1"/>
              </w:rPr>
            </w:pPr>
            <w:r>
              <w:rPr>
                <w:rFonts w:hint="eastAsia"/>
                <w:color w:val="000000" w:themeColor="text1"/>
              </w:rPr>
              <w:t>-</w:t>
            </w:r>
          </w:p>
        </w:tc>
        <w:tc>
          <w:tcPr>
            <w:tcW w:w="2758" w:type="dxa"/>
            <w:vAlign w:val="center"/>
          </w:tcPr>
          <w:p w14:paraId="00CB3CCE" w14:textId="77777777" w:rsidR="0086646A" w:rsidRDefault="00000000">
            <w:pPr>
              <w:jc w:val="center"/>
              <w:rPr>
                <w:color w:val="000000" w:themeColor="text1"/>
              </w:rPr>
            </w:pPr>
            <w:r>
              <w:rPr>
                <w:rFonts w:hint="eastAsia"/>
                <w:color w:val="000000" w:themeColor="text1"/>
              </w:rPr>
              <w:t>≥</w:t>
            </w:r>
            <w:r>
              <w:rPr>
                <w:color w:val="000000" w:themeColor="text1"/>
              </w:rPr>
              <w:t>75</w:t>
            </w:r>
            <w:r>
              <w:rPr>
                <w:color w:val="auto"/>
              </w:rPr>
              <w:t xml:space="preserve"> lx</w:t>
            </w:r>
          </w:p>
        </w:tc>
      </w:tr>
      <w:tr w:rsidR="0086646A" w14:paraId="1F3DB3F0" w14:textId="77777777">
        <w:trPr>
          <w:trHeight w:val="405"/>
        </w:trPr>
        <w:tc>
          <w:tcPr>
            <w:tcW w:w="2757" w:type="dxa"/>
            <w:vAlign w:val="center"/>
          </w:tcPr>
          <w:p w14:paraId="5D9FB574" w14:textId="77777777" w:rsidR="0086646A" w:rsidRDefault="00000000">
            <w:pPr>
              <w:jc w:val="center"/>
              <w:rPr>
                <w:color w:val="000000" w:themeColor="text1"/>
              </w:rPr>
            </w:pPr>
            <w:r>
              <w:rPr>
                <w:color w:val="000000" w:themeColor="text1"/>
              </w:rPr>
              <w:t>餐厅</w:t>
            </w:r>
          </w:p>
        </w:tc>
        <w:tc>
          <w:tcPr>
            <w:tcW w:w="2757" w:type="dxa"/>
            <w:vAlign w:val="center"/>
          </w:tcPr>
          <w:p w14:paraId="53010ED9" w14:textId="77777777" w:rsidR="0086646A" w:rsidRDefault="00000000">
            <w:pPr>
              <w:jc w:val="center"/>
              <w:rPr>
                <w:color w:val="000000" w:themeColor="text1"/>
              </w:rPr>
            </w:pPr>
            <w:r>
              <w:rPr>
                <w:rFonts w:hint="eastAsia"/>
                <w:color w:val="000000" w:themeColor="text1"/>
              </w:rPr>
              <w:t>-</w:t>
            </w:r>
          </w:p>
        </w:tc>
        <w:tc>
          <w:tcPr>
            <w:tcW w:w="2758" w:type="dxa"/>
            <w:vAlign w:val="center"/>
          </w:tcPr>
          <w:p w14:paraId="6AA38BF9" w14:textId="77777777" w:rsidR="0086646A" w:rsidRDefault="00000000">
            <w:pPr>
              <w:jc w:val="center"/>
              <w:rPr>
                <w:color w:val="000000" w:themeColor="text1"/>
              </w:rPr>
            </w:pPr>
            <w:r>
              <w:rPr>
                <w:rFonts w:hint="eastAsia"/>
                <w:color w:val="000000" w:themeColor="text1"/>
              </w:rPr>
              <w:t>≥</w:t>
            </w:r>
            <w:r>
              <w:rPr>
                <w:color w:val="000000" w:themeColor="text1"/>
              </w:rPr>
              <w:t>100</w:t>
            </w:r>
            <w:r>
              <w:rPr>
                <w:color w:val="auto"/>
              </w:rPr>
              <w:t xml:space="preserve"> lx</w:t>
            </w:r>
          </w:p>
        </w:tc>
      </w:tr>
      <w:tr w:rsidR="0086646A" w14:paraId="0D809025" w14:textId="77777777">
        <w:trPr>
          <w:trHeight w:val="405"/>
        </w:trPr>
        <w:tc>
          <w:tcPr>
            <w:tcW w:w="2757" w:type="dxa"/>
            <w:vAlign w:val="center"/>
          </w:tcPr>
          <w:p w14:paraId="1D2CC7EB" w14:textId="77777777" w:rsidR="0086646A" w:rsidRDefault="00000000">
            <w:pPr>
              <w:jc w:val="center"/>
              <w:rPr>
                <w:color w:val="000000" w:themeColor="text1"/>
              </w:rPr>
            </w:pPr>
            <w:r>
              <w:rPr>
                <w:color w:val="000000" w:themeColor="text1"/>
              </w:rPr>
              <w:t>医院</w:t>
            </w:r>
          </w:p>
        </w:tc>
        <w:tc>
          <w:tcPr>
            <w:tcW w:w="2757" w:type="dxa"/>
            <w:vAlign w:val="center"/>
          </w:tcPr>
          <w:p w14:paraId="59FE5205" w14:textId="77777777" w:rsidR="0086646A" w:rsidRDefault="00000000">
            <w:pPr>
              <w:jc w:val="center"/>
              <w:rPr>
                <w:color w:val="000000" w:themeColor="text1"/>
              </w:rPr>
            </w:pPr>
            <w:r>
              <w:rPr>
                <w:rFonts w:hint="eastAsia"/>
                <w:color w:val="000000" w:themeColor="text1"/>
              </w:rPr>
              <w:t>≤</w:t>
            </w:r>
            <w:r>
              <w:rPr>
                <w:color w:val="000000" w:themeColor="text1"/>
              </w:rPr>
              <w:t>50</w:t>
            </w:r>
            <w:r>
              <w:rPr>
                <w:rFonts w:hint="eastAsia"/>
                <w:color w:val="000000" w:themeColor="text1"/>
              </w:rPr>
              <w:t xml:space="preserve"> d</w:t>
            </w:r>
            <w:r>
              <w:rPr>
                <w:color w:val="000000" w:themeColor="text1"/>
              </w:rPr>
              <w:t>B</w:t>
            </w:r>
          </w:p>
        </w:tc>
        <w:tc>
          <w:tcPr>
            <w:tcW w:w="2758" w:type="dxa"/>
            <w:vAlign w:val="center"/>
          </w:tcPr>
          <w:p w14:paraId="0C9D66E1" w14:textId="77777777" w:rsidR="0086646A" w:rsidRDefault="00000000">
            <w:pPr>
              <w:jc w:val="center"/>
              <w:rPr>
                <w:color w:val="000000" w:themeColor="text1"/>
              </w:rPr>
            </w:pPr>
            <w:r>
              <w:rPr>
                <w:rFonts w:hint="eastAsia"/>
                <w:color w:val="000000" w:themeColor="text1"/>
              </w:rPr>
              <w:t>≥</w:t>
            </w:r>
            <w:r>
              <w:rPr>
                <w:color w:val="000000" w:themeColor="text1"/>
              </w:rPr>
              <w:t>100</w:t>
            </w:r>
            <w:r>
              <w:rPr>
                <w:color w:val="auto"/>
              </w:rPr>
              <w:t xml:space="preserve"> lx</w:t>
            </w:r>
          </w:p>
        </w:tc>
      </w:tr>
    </w:tbl>
    <w:p w14:paraId="18269D15" w14:textId="77777777" w:rsidR="0086646A" w:rsidRDefault="0086646A">
      <w:pPr>
        <w:spacing w:line="360" w:lineRule="auto"/>
        <w:jc w:val="center"/>
      </w:pPr>
    </w:p>
    <w:p w14:paraId="1C64E69A" w14:textId="77777777" w:rsidR="0086646A" w:rsidRDefault="00000000">
      <w:pPr>
        <w:spacing w:line="360" w:lineRule="auto"/>
        <w:jc w:val="center"/>
      </w:pPr>
      <w:r>
        <w:rPr>
          <w:color w:val="000000" w:themeColor="text1"/>
        </w:rPr>
        <w:lastRenderedPageBreak/>
        <w:t>表</w:t>
      </w:r>
      <w:r>
        <w:rPr>
          <w:color w:val="000000" w:themeColor="text1"/>
        </w:rPr>
        <w:t xml:space="preserve">4.0.10-2    </w:t>
      </w:r>
      <w:r>
        <w:rPr>
          <w:color w:val="000000" w:themeColor="text1"/>
        </w:rPr>
        <w:t>战时通用房间照度</w:t>
      </w:r>
    </w:p>
    <w:tbl>
      <w:tblPr>
        <w:tblStyle w:val="af4"/>
        <w:tblW w:w="0" w:type="auto"/>
        <w:jc w:val="center"/>
        <w:tblLook w:val="04A0" w:firstRow="1" w:lastRow="0" w:firstColumn="1" w:lastColumn="0" w:noHBand="0" w:noVBand="1"/>
      </w:tblPr>
      <w:tblGrid>
        <w:gridCol w:w="3681"/>
        <w:gridCol w:w="2578"/>
        <w:gridCol w:w="1820"/>
      </w:tblGrid>
      <w:tr w:rsidR="0086646A" w14:paraId="4C3C3DE1" w14:textId="77777777">
        <w:trPr>
          <w:trHeight w:val="492"/>
          <w:jc w:val="center"/>
        </w:trPr>
        <w:tc>
          <w:tcPr>
            <w:tcW w:w="3681" w:type="dxa"/>
            <w:vAlign w:val="center"/>
          </w:tcPr>
          <w:p w14:paraId="65EF6FB8" w14:textId="77777777" w:rsidR="0086646A" w:rsidRDefault="00000000">
            <w:pPr>
              <w:tabs>
                <w:tab w:val="left" w:pos="19"/>
              </w:tabs>
              <w:jc w:val="center"/>
              <w:rPr>
                <w:color w:val="auto"/>
              </w:rPr>
            </w:pPr>
            <w:r>
              <w:rPr>
                <w:color w:val="auto"/>
              </w:rPr>
              <w:t>类别</w:t>
            </w:r>
          </w:p>
        </w:tc>
        <w:tc>
          <w:tcPr>
            <w:tcW w:w="2578" w:type="dxa"/>
            <w:vAlign w:val="center"/>
          </w:tcPr>
          <w:p w14:paraId="2D9DD484" w14:textId="77777777" w:rsidR="0086646A" w:rsidRDefault="00000000">
            <w:pPr>
              <w:tabs>
                <w:tab w:val="left" w:pos="19"/>
              </w:tabs>
              <w:jc w:val="center"/>
              <w:rPr>
                <w:color w:val="auto"/>
              </w:rPr>
            </w:pPr>
            <w:r>
              <w:rPr>
                <w:color w:val="auto"/>
              </w:rPr>
              <w:t>参考平面及其高度</w:t>
            </w:r>
          </w:p>
        </w:tc>
        <w:tc>
          <w:tcPr>
            <w:tcW w:w="1820" w:type="dxa"/>
            <w:vAlign w:val="center"/>
          </w:tcPr>
          <w:p w14:paraId="1AEE8A4C" w14:textId="77777777" w:rsidR="0086646A" w:rsidRDefault="00000000">
            <w:pPr>
              <w:tabs>
                <w:tab w:val="left" w:pos="19"/>
              </w:tabs>
              <w:jc w:val="center"/>
              <w:rPr>
                <w:color w:val="auto"/>
              </w:rPr>
            </w:pPr>
            <w:r>
              <w:rPr>
                <w:color w:val="auto"/>
              </w:rPr>
              <w:t>照度要求</w:t>
            </w:r>
          </w:p>
        </w:tc>
      </w:tr>
      <w:tr w:rsidR="0086646A" w14:paraId="7E6C9B45" w14:textId="77777777">
        <w:trPr>
          <w:trHeight w:val="492"/>
          <w:jc w:val="center"/>
        </w:trPr>
        <w:tc>
          <w:tcPr>
            <w:tcW w:w="3681" w:type="dxa"/>
            <w:vAlign w:val="center"/>
          </w:tcPr>
          <w:p w14:paraId="3E1ECA63" w14:textId="77777777" w:rsidR="0086646A" w:rsidRDefault="00000000">
            <w:pPr>
              <w:tabs>
                <w:tab w:val="left" w:pos="19"/>
              </w:tabs>
              <w:jc w:val="center"/>
              <w:rPr>
                <w:color w:val="000000" w:themeColor="text1"/>
              </w:rPr>
            </w:pPr>
            <w:r>
              <w:rPr>
                <w:color w:val="000000" w:themeColor="text1"/>
              </w:rPr>
              <w:t>办公室、总机室、广播室等</w:t>
            </w:r>
          </w:p>
        </w:tc>
        <w:tc>
          <w:tcPr>
            <w:tcW w:w="2578" w:type="dxa"/>
            <w:vMerge w:val="restart"/>
            <w:vAlign w:val="center"/>
          </w:tcPr>
          <w:p w14:paraId="3E471626" w14:textId="77777777" w:rsidR="0086646A" w:rsidRDefault="00000000">
            <w:pPr>
              <w:tabs>
                <w:tab w:val="left" w:pos="19"/>
              </w:tabs>
              <w:jc w:val="center"/>
              <w:rPr>
                <w:color w:val="auto"/>
              </w:rPr>
            </w:pPr>
            <w:r>
              <w:rPr>
                <w:color w:val="auto"/>
              </w:rPr>
              <w:t>0.75m</w:t>
            </w:r>
            <w:r>
              <w:rPr>
                <w:color w:val="auto"/>
              </w:rPr>
              <w:t>水平面</w:t>
            </w:r>
          </w:p>
        </w:tc>
        <w:tc>
          <w:tcPr>
            <w:tcW w:w="1820" w:type="dxa"/>
            <w:vAlign w:val="center"/>
          </w:tcPr>
          <w:p w14:paraId="48299602" w14:textId="77777777" w:rsidR="0086646A" w:rsidRDefault="00000000">
            <w:pPr>
              <w:tabs>
                <w:tab w:val="left" w:pos="19"/>
              </w:tabs>
              <w:jc w:val="center"/>
              <w:rPr>
                <w:color w:val="auto"/>
              </w:rPr>
            </w:pPr>
            <w:r>
              <w:rPr>
                <w:color w:val="auto"/>
              </w:rPr>
              <w:t>200 lx</w:t>
            </w:r>
          </w:p>
        </w:tc>
      </w:tr>
      <w:tr w:rsidR="0086646A" w14:paraId="2681821B" w14:textId="77777777">
        <w:trPr>
          <w:trHeight w:val="492"/>
          <w:jc w:val="center"/>
        </w:trPr>
        <w:tc>
          <w:tcPr>
            <w:tcW w:w="3681" w:type="dxa"/>
            <w:vAlign w:val="center"/>
          </w:tcPr>
          <w:p w14:paraId="278DB063" w14:textId="77777777" w:rsidR="0086646A" w:rsidRDefault="00000000">
            <w:pPr>
              <w:tabs>
                <w:tab w:val="left" w:pos="19"/>
              </w:tabs>
              <w:jc w:val="center"/>
              <w:rPr>
                <w:color w:val="000000" w:themeColor="text1"/>
              </w:rPr>
            </w:pPr>
            <w:r>
              <w:rPr>
                <w:color w:val="000000" w:themeColor="text1"/>
              </w:rPr>
              <w:t>值班室、电站控制室、配电室等</w:t>
            </w:r>
          </w:p>
        </w:tc>
        <w:tc>
          <w:tcPr>
            <w:tcW w:w="2578" w:type="dxa"/>
            <w:vMerge/>
            <w:vAlign w:val="center"/>
          </w:tcPr>
          <w:p w14:paraId="01B4856F" w14:textId="77777777" w:rsidR="0086646A" w:rsidRDefault="0086646A">
            <w:pPr>
              <w:tabs>
                <w:tab w:val="left" w:pos="19"/>
              </w:tabs>
              <w:jc w:val="center"/>
              <w:rPr>
                <w:color w:val="auto"/>
              </w:rPr>
            </w:pPr>
          </w:p>
        </w:tc>
        <w:tc>
          <w:tcPr>
            <w:tcW w:w="1820" w:type="dxa"/>
            <w:vAlign w:val="center"/>
          </w:tcPr>
          <w:p w14:paraId="056FA109" w14:textId="77777777" w:rsidR="0086646A" w:rsidRDefault="00000000">
            <w:pPr>
              <w:tabs>
                <w:tab w:val="left" w:pos="19"/>
              </w:tabs>
              <w:jc w:val="center"/>
              <w:rPr>
                <w:color w:val="auto"/>
              </w:rPr>
            </w:pPr>
            <w:r>
              <w:rPr>
                <w:color w:val="auto"/>
              </w:rPr>
              <w:t>150 lx</w:t>
            </w:r>
          </w:p>
        </w:tc>
      </w:tr>
      <w:tr w:rsidR="0086646A" w14:paraId="3BB0AE64" w14:textId="77777777">
        <w:trPr>
          <w:trHeight w:val="492"/>
          <w:jc w:val="center"/>
        </w:trPr>
        <w:tc>
          <w:tcPr>
            <w:tcW w:w="3681" w:type="dxa"/>
            <w:vAlign w:val="center"/>
          </w:tcPr>
          <w:p w14:paraId="51691A3E" w14:textId="77777777" w:rsidR="0086646A" w:rsidRDefault="00000000">
            <w:pPr>
              <w:tabs>
                <w:tab w:val="left" w:pos="19"/>
              </w:tabs>
              <w:jc w:val="center"/>
              <w:rPr>
                <w:color w:val="000000" w:themeColor="text1"/>
              </w:rPr>
            </w:pPr>
            <w:r>
              <w:rPr>
                <w:color w:val="000000" w:themeColor="text1"/>
              </w:rPr>
              <w:t>出入口</w:t>
            </w:r>
          </w:p>
        </w:tc>
        <w:tc>
          <w:tcPr>
            <w:tcW w:w="2578" w:type="dxa"/>
            <w:vMerge w:val="restart"/>
            <w:vAlign w:val="center"/>
          </w:tcPr>
          <w:p w14:paraId="4820A250" w14:textId="77777777" w:rsidR="0086646A" w:rsidRDefault="00000000">
            <w:pPr>
              <w:tabs>
                <w:tab w:val="left" w:pos="19"/>
              </w:tabs>
              <w:jc w:val="center"/>
              <w:rPr>
                <w:color w:val="auto"/>
              </w:rPr>
            </w:pPr>
            <w:r>
              <w:rPr>
                <w:color w:val="auto"/>
              </w:rPr>
              <w:t>地面</w:t>
            </w:r>
          </w:p>
        </w:tc>
        <w:tc>
          <w:tcPr>
            <w:tcW w:w="1820" w:type="dxa"/>
            <w:vAlign w:val="center"/>
          </w:tcPr>
          <w:p w14:paraId="26FFBADE" w14:textId="77777777" w:rsidR="0086646A" w:rsidRDefault="00000000">
            <w:pPr>
              <w:tabs>
                <w:tab w:val="left" w:pos="19"/>
              </w:tabs>
              <w:jc w:val="center"/>
              <w:rPr>
                <w:color w:val="auto"/>
              </w:rPr>
            </w:pPr>
            <w:r>
              <w:rPr>
                <w:color w:val="auto"/>
              </w:rPr>
              <w:t>100 lx</w:t>
            </w:r>
          </w:p>
        </w:tc>
      </w:tr>
      <w:tr w:rsidR="0086646A" w14:paraId="3F1F216B" w14:textId="77777777">
        <w:trPr>
          <w:trHeight w:val="492"/>
          <w:jc w:val="center"/>
        </w:trPr>
        <w:tc>
          <w:tcPr>
            <w:tcW w:w="3681" w:type="dxa"/>
            <w:vAlign w:val="center"/>
          </w:tcPr>
          <w:p w14:paraId="041F00B5" w14:textId="77777777" w:rsidR="0086646A" w:rsidRDefault="00000000">
            <w:pPr>
              <w:tabs>
                <w:tab w:val="left" w:pos="19"/>
              </w:tabs>
              <w:jc w:val="center"/>
              <w:rPr>
                <w:color w:val="000000" w:themeColor="text1"/>
              </w:rPr>
            </w:pPr>
            <w:r>
              <w:rPr>
                <w:color w:val="000000" w:themeColor="text1"/>
              </w:rPr>
              <w:t>柴油发电机房、机修间</w:t>
            </w:r>
          </w:p>
        </w:tc>
        <w:tc>
          <w:tcPr>
            <w:tcW w:w="2578" w:type="dxa"/>
            <w:vMerge/>
            <w:vAlign w:val="center"/>
          </w:tcPr>
          <w:p w14:paraId="346AD315" w14:textId="77777777" w:rsidR="0086646A" w:rsidRDefault="0086646A">
            <w:pPr>
              <w:tabs>
                <w:tab w:val="left" w:pos="19"/>
              </w:tabs>
              <w:jc w:val="center"/>
              <w:rPr>
                <w:b/>
                <w:bCs/>
                <w:color w:val="auto"/>
              </w:rPr>
            </w:pPr>
          </w:p>
        </w:tc>
        <w:tc>
          <w:tcPr>
            <w:tcW w:w="1820" w:type="dxa"/>
            <w:vAlign w:val="center"/>
          </w:tcPr>
          <w:p w14:paraId="0130905E" w14:textId="77777777" w:rsidR="0086646A" w:rsidRDefault="00000000">
            <w:pPr>
              <w:tabs>
                <w:tab w:val="left" w:pos="19"/>
              </w:tabs>
              <w:jc w:val="center"/>
              <w:rPr>
                <w:color w:val="auto"/>
              </w:rPr>
            </w:pPr>
            <w:r>
              <w:rPr>
                <w:color w:val="auto"/>
              </w:rPr>
              <w:t>100 lx</w:t>
            </w:r>
          </w:p>
        </w:tc>
      </w:tr>
      <w:tr w:rsidR="0086646A" w14:paraId="497461F8" w14:textId="77777777">
        <w:trPr>
          <w:trHeight w:val="492"/>
          <w:jc w:val="center"/>
        </w:trPr>
        <w:tc>
          <w:tcPr>
            <w:tcW w:w="3681" w:type="dxa"/>
            <w:vAlign w:val="center"/>
          </w:tcPr>
          <w:p w14:paraId="2851D35A" w14:textId="77777777" w:rsidR="0086646A" w:rsidRDefault="00000000">
            <w:pPr>
              <w:tabs>
                <w:tab w:val="left" w:pos="19"/>
              </w:tabs>
              <w:jc w:val="center"/>
              <w:rPr>
                <w:color w:val="000000" w:themeColor="text1"/>
              </w:rPr>
            </w:pPr>
            <w:r>
              <w:rPr>
                <w:color w:val="000000" w:themeColor="text1"/>
              </w:rPr>
              <w:t>防空专业队队员掩蔽室</w:t>
            </w:r>
          </w:p>
        </w:tc>
        <w:tc>
          <w:tcPr>
            <w:tcW w:w="2578" w:type="dxa"/>
            <w:vMerge/>
            <w:vAlign w:val="center"/>
          </w:tcPr>
          <w:p w14:paraId="6625DB97" w14:textId="77777777" w:rsidR="0086646A" w:rsidRDefault="0086646A">
            <w:pPr>
              <w:tabs>
                <w:tab w:val="left" w:pos="19"/>
              </w:tabs>
              <w:jc w:val="center"/>
              <w:rPr>
                <w:b/>
                <w:bCs/>
                <w:color w:val="auto"/>
              </w:rPr>
            </w:pPr>
          </w:p>
        </w:tc>
        <w:tc>
          <w:tcPr>
            <w:tcW w:w="1820" w:type="dxa"/>
            <w:vAlign w:val="center"/>
          </w:tcPr>
          <w:p w14:paraId="55661D06" w14:textId="77777777" w:rsidR="0086646A" w:rsidRDefault="00000000">
            <w:pPr>
              <w:tabs>
                <w:tab w:val="left" w:pos="19"/>
              </w:tabs>
              <w:jc w:val="center"/>
              <w:rPr>
                <w:color w:val="auto"/>
              </w:rPr>
            </w:pPr>
            <w:r>
              <w:rPr>
                <w:color w:val="auto"/>
              </w:rPr>
              <w:t>100 lx</w:t>
            </w:r>
          </w:p>
        </w:tc>
      </w:tr>
      <w:tr w:rsidR="0086646A" w14:paraId="1BFD14A8" w14:textId="77777777">
        <w:trPr>
          <w:trHeight w:val="484"/>
          <w:jc w:val="center"/>
        </w:trPr>
        <w:tc>
          <w:tcPr>
            <w:tcW w:w="3681" w:type="dxa"/>
            <w:vAlign w:val="center"/>
          </w:tcPr>
          <w:p w14:paraId="10DF4B6D" w14:textId="77777777" w:rsidR="0086646A" w:rsidRDefault="00000000">
            <w:pPr>
              <w:tabs>
                <w:tab w:val="left" w:pos="19"/>
              </w:tabs>
              <w:jc w:val="center"/>
              <w:rPr>
                <w:color w:val="000000" w:themeColor="text1"/>
              </w:rPr>
            </w:pPr>
            <w:r>
              <w:rPr>
                <w:color w:val="000000" w:themeColor="text1"/>
              </w:rPr>
              <w:t>空调室、风机室、水泵间、储油间滤毒室、除尘室、洗消间</w:t>
            </w:r>
          </w:p>
        </w:tc>
        <w:tc>
          <w:tcPr>
            <w:tcW w:w="2578" w:type="dxa"/>
            <w:vMerge/>
            <w:vAlign w:val="center"/>
          </w:tcPr>
          <w:p w14:paraId="615D5064" w14:textId="77777777" w:rsidR="0086646A" w:rsidRDefault="0086646A">
            <w:pPr>
              <w:tabs>
                <w:tab w:val="left" w:pos="19"/>
              </w:tabs>
              <w:jc w:val="center"/>
              <w:rPr>
                <w:b/>
                <w:bCs/>
                <w:color w:val="auto"/>
              </w:rPr>
            </w:pPr>
          </w:p>
        </w:tc>
        <w:tc>
          <w:tcPr>
            <w:tcW w:w="1820" w:type="dxa"/>
            <w:vAlign w:val="center"/>
          </w:tcPr>
          <w:p w14:paraId="53E1E438" w14:textId="77777777" w:rsidR="0086646A" w:rsidRDefault="00000000">
            <w:pPr>
              <w:tabs>
                <w:tab w:val="left" w:pos="19"/>
              </w:tabs>
              <w:jc w:val="center"/>
              <w:rPr>
                <w:color w:val="auto"/>
              </w:rPr>
            </w:pPr>
            <w:r>
              <w:rPr>
                <w:color w:val="auto"/>
              </w:rPr>
              <w:t>75 lx</w:t>
            </w:r>
          </w:p>
        </w:tc>
      </w:tr>
      <w:tr w:rsidR="0086646A" w14:paraId="6C5CD33E" w14:textId="77777777">
        <w:trPr>
          <w:trHeight w:val="484"/>
          <w:jc w:val="center"/>
        </w:trPr>
        <w:tc>
          <w:tcPr>
            <w:tcW w:w="3681" w:type="dxa"/>
            <w:vAlign w:val="center"/>
          </w:tcPr>
          <w:p w14:paraId="570E427A" w14:textId="77777777" w:rsidR="0086646A" w:rsidRDefault="00000000">
            <w:pPr>
              <w:tabs>
                <w:tab w:val="left" w:pos="19"/>
              </w:tabs>
              <w:jc w:val="center"/>
              <w:rPr>
                <w:color w:val="000000" w:themeColor="text1"/>
              </w:rPr>
            </w:pPr>
            <w:r>
              <w:rPr>
                <w:color w:val="000000" w:themeColor="text1"/>
              </w:rPr>
              <w:t>盥洗间、厕所</w:t>
            </w:r>
          </w:p>
        </w:tc>
        <w:tc>
          <w:tcPr>
            <w:tcW w:w="2578" w:type="dxa"/>
            <w:vMerge/>
            <w:vAlign w:val="center"/>
          </w:tcPr>
          <w:p w14:paraId="59192D2B" w14:textId="77777777" w:rsidR="0086646A" w:rsidRDefault="0086646A">
            <w:pPr>
              <w:tabs>
                <w:tab w:val="left" w:pos="19"/>
              </w:tabs>
              <w:jc w:val="center"/>
              <w:rPr>
                <w:b/>
                <w:bCs/>
                <w:color w:val="auto"/>
              </w:rPr>
            </w:pPr>
          </w:p>
        </w:tc>
        <w:tc>
          <w:tcPr>
            <w:tcW w:w="1820" w:type="dxa"/>
            <w:vAlign w:val="center"/>
          </w:tcPr>
          <w:p w14:paraId="35E6A536" w14:textId="77777777" w:rsidR="0086646A" w:rsidRDefault="00000000">
            <w:pPr>
              <w:tabs>
                <w:tab w:val="left" w:pos="19"/>
              </w:tabs>
              <w:jc w:val="center"/>
              <w:rPr>
                <w:color w:val="auto"/>
              </w:rPr>
            </w:pPr>
            <w:r>
              <w:rPr>
                <w:color w:val="auto"/>
              </w:rPr>
              <w:t>75 lx</w:t>
            </w:r>
          </w:p>
        </w:tc>
      </w:tr>
      <w:tr w:rsidR="0086646A" w14:paraId="2521E534" w14:textId="77777777">
        <w:trPr>
          <w:trHeight w:val="484"/>
          <w:jc w:val="center"/>
        </w:trPr>
        <w:tc>
          <w:tcPr>
            <w:tcW w:w="3681" w:type="dxa"/>
            <w:vAlign w:val="center"/>
          </w:tcPr>
          <w:p w14:paraId="4020EE6E" w14:textId="77777777" w:rsidR="0086646A" w:rsidRDefault="00000000">
            <w:pPr>
              <w:tabs>
                <w:tab w:val="left" w:pos="19"/>
              </w:tabs>
              <w:jc w:val="center"/>
              <w:rPr>
                <w:color w:val="000000" w:themeColor="text1"/>
              </w:rPr>
            </w:pPr>
            <w:r>
              <w:rPr>
                <w:color w:val="000000" w:themeColor="text1"/>
              </w:rPr>
              <w:t>人员掩蔽室、通道</w:t>
            </w:r>
          </w:p>
        </w:tc>
        <w:tc>
          <w:tcPr>
            <w:tcW w:w="2578" w:type="dxa"/>
            <w:vMerge/>
            <w:vAlign w:val="center"/>
          </w:tcPr>
          <w:p w14:paraId="4A67C402" w14:textId="77777777" w:rsidR="0086646A" w:rsidRDefault="0086646A">
            <w:pPr>
              <w:tabs>
                <w:tab w:val="left" w:pos="19"/>
              </w:tabs>
              <w:jc w:val="center"/>
              <w:rPr>
                <w:b/>
                <w:bCs/>
                <w:color w:val="auto"/>
              </w:rPr>
            </w:pPr>
          </w:p>
        </w:tc>
        <w:tc>
          <w:tcPr>
            <w:tcW w:w="1820" w:type="dxa"/>
            <w:vAlign w:val="center"/>
          </w:tcPr>
          <w:p w14:paraId="09D75699" w14:textId="77777777" w:rsidR="0086646A" w:rsidRDefault="00000000">
            <w:pPr>
              <w:tabs>
                <w:tab w:val="left" w:pos="19"/>
              </w:tabs>
              <w:jc w:val="center"/>
              <w:rPr>
                <w:color w:val="auto"/>
              </w:rPr>
            </w:pPr>
            <w:r>
              <w:rPr>
                <w:color w:val="auto"/>
              </w:rPr>
              <w:t>75 lx</w:t>
            </w:r>
          </w:p>
        </w:tc>
      </w:tr>
      <w:tr w:rsidR="0086646A" w14:paraId="029F6F35" w14:textId="77777777">
        <w:trPr>
          <w:trHeight w:val="484"/>
          <w:jc w:val="center"/>
        </w:trPr>
        <w:tc>
          <w:tcPr>
            <w:tcW w:w="3681" w:type="dxa"/>
            <w:vAlign w:val="center"/>
          </w:tcPr>
          <w:p w14:paraId="2062C985" w14:textId="77777777" w:rsidR="0086646A" w:rsidRDefault="00000000">
            <w:pPr>
              <w:tabs>
                <w:tab w:val="left" w:pos="19"/>
              </w:tabs>
              <w:jc w:val="center"/>
              <w:rPr>
                <w:color w:val="000000" w:themeColor="text1"/>
              </w:rPr>
            </w:pPr>
            <w:r>
              <w:rPr>
                <w:color w:val="000000" w:themeColor="text1"/>
              </w:rPr>
              <w:t>车库、物资库</w:t>
            </w:r>
          </w:p>
        </w:tc>
        <w:tc>
          <w:tcPr>
            <w:tcW w:w="2578" w:type="dxa"/>
            <w:vMerge/>
            <w:vAlign w:val="center"/>
          </w:tcPr>
          <w:p w14:paraId="08D9ADB0" w14:textId="77777777" w:rsidR="0086646A" w:rsidRDefault="0086646A">
            <w:pPr>
              <w:tabs>
                <w:tab w:val="left" w:pos="19"/>
              </w:tabs>
              <w:jc w:val="center"/>
              <w:rPr>
                <w:b/>
                <w:bCs/>
                <w:color w:val="auto"/>
              </w:rPr>
            </w:pPr>
          </w:p>
        </w:tc>
        <w:tc>
          <w:tcPr>
            <w:tcW w:w="1820" w:type="dxa"/>
            <w:vAlign w:val="center"/>
          </w:tcPr>
          <w:p w14:paraId="21E8FF86" w14:textId="77777777" w:rsidR="0086646A" w:rsidRDefault="00000000">
            <w:pPr>
              <w:tabs>
                <w:tab w:val="left" w:pos="19"/>
              </w:tabs>
              <w:jc w:val="center"/>
              <w:rPr>
                <w:color w:val="auto"/>
              </w:rPr>
            </w:pPr>
            <w:r>
              <w:rPr>
                <w:color w:val="auto"/>
              </w:rPr>
              <w:t>50 lx</w:t>
            </w:r>
          </w:p>
        </w:tc>
      </w:tr>
    </w:tbl>
    <w:p w14:paraId="3979E838" w14:textId="77777777" w:rsidR="0086646A" w:rsidRDefault="0086646A">
      <w:pPr>
        <w:spacing w:line="360" w:lineRule="auto"/>
        <w:jc w:val="center"/>
        <w:rPr>
          <w:color w:val="000000" w:themeColor="text1"/>
        </w:rPr>
      </w:pPr>
    </w:p>
    <w:p w14:paraId="14CE8D62" w14:textId="77777777" w:rsidR="0086646A" w:rsidRDefault="00000000">
      <w:pPr>
        <w:spacing w:line="360" w:lineRule="auto"/>
        <w:jc w:val="center"/>
        <w:rPr>
          <w:b/>
          <w:bCs/>
          <w:color w:val="auto"/>
          <w:sz w:val="24"/>
        </w:rPr>
      </w:pPr>
      <w:r>
        <w:rPr>
          <w:color w:val="000000" w:themeColor="text1"/>
        </w:rPr>
        <w:t>表</w:t>
      </w:r>
      <w:r>
        <w:rPr>
          <w:color w:val="000000" w:themeColor="text1"/>
        </w:rPr>
        <w:t xml:space="preserve">4.0.10-3    </w:t>
      </w:r>
      <w:r>
        <w:rPr>
          <w:color w:val="000000" w:themeColor="text1"/>
        </w:rPr>
        <w:t>战时医疗救护工程照度</w:t>
      </w:r>
    </w:p>
    <w:tbl>
      <w:tblPr>
        <w:tblStyle w:val="af4"/>
        <w:tblW w:w="0" w:type="auto"/>
        <w:jc w:val="center"/>
        <w:tblLook w:val="04A0" w:firstRow="1" w:lastRow="0" w:firstColumn="1" w:lastColumn="0" w:noHBand="0" w:noVBand="1"/>
      </w:tblPr>
      <w:tblGrid>
        <w:gridCol w:w="3512"/>
        <w:gridCol w:w="2805"/>
        <w:gridCol w:w="1828"/>
      </w:tblGrid>
      <w:tr w:rsidR="0086646A" w14:paraId="6B21B5BD" w14:textId="77777777">
        <w:trPr>
          <w:trHeight w:val="522"/>
          <w:jc w:val="center"/>
        </w:trPr>
        <w:tc>
          <w:tcPr>
            <w:tcW w:w="3512" w:type="dxa"/>
            <w:vAlign w:val="center"/>
          </w:tcPr>
          <w:p w14:paraId="53129555" w14:textId="77777777" w:rsidR="0086646A" w:rsidRDefault="00000000">
            <w:pPr>
              <w:tabs>
                <w:tab w:val="left" w:pos="19"/>
              </w:tabs>
              <w:jc w:val="center"/>
              <w:rPr>
                <w:color w:val="auto"/>
              </w:rPr>
            </w:pPr>
            <w:r>
              <w:rPr>
                <w:color w:val="auto"/>
              </w:rPr>
              <w:t>类别</w:t>
            </w:r>
          </w:p>
        </w:tc>
        <w:tc>
          <w:tcPr>
            <w:tcW w:w="2805" w:type="dxa"/>
            <w:vAlign w:val="center"/>
          </w:tcPr>
          <w:p w14:paraId="0AF7C895" w14:textId="77777777" w:rsidR="0086646A" w:rsidRDefault="00000000">
            <w:pPr>
              <w:tabs>
                <w:tab w:val="left" w:pos="19"/>
              </w:tabs>
              <w:jc w:val="center"/>
              <w:rPr>
                <w:color w:val="auto"/>
              </w:rPr>
            </w:pPr>
            <w:r>
              <w:rPr>
                <w:color w:val="auto"/>
              </w:rPr>
              <w:t>参考平面及其高度</w:t>
            </w:r>
          </w:p>
        </w:tc>
        <w:tc>
          <w:tcPr>
            <w:tcW w:w="1828" w:type="dxa"/>
            <w:vAlign w:val="center"/>
          </w:tcPr>
          <w:p w14:paraId="5ED6A26A" w14:textId="77777777" w:rsidR="0086646A" w:rsidRDefault="00000000">
            <w:pPr>
              <w:tabs>
                <w:tab w:val="left" w:pos="19"/>
              </w:tabs>
              <w:jc w:val="center"/>
              <w:rPr>
                <w:color w:val="auto"/>
              </w:rPr>
            </w:pPr>
            <w:r>
              <w:rPr>
                <w:color w:val="auto"/>
              </w:rPr>
              <w:t>照度要求</w:t>
            </w:r>
          </w:p>
        </w:tc>
      </w:tr>
      <w:tr w:rsidR="0086646A" w14:paraId="3164C5DC" w14:textId="77777777">
        <w:trPr>
          <w:trHeight w:val="522"/>
          <w:jc w:val="center"/>
        </w:trPr>
        <w:tc>
          <w:tcPr>
            <w:tcW w:w="3512" w:type="dxa"/>
            <w:vAlign w:val="center"/>
          </w:tcPr>
          <w:p w14:paraId="07460FD2" w14:textId="77777777" w:rsidR="0086646A" w:rsidRDefault="00000000">
            <w:pPr>
              <w:tabs>
                <w:tab w:val="left" w:pos="19"/>
              </w:tabs>
              <w:jc w:val="center"/>
              <w:rPr>
                <w:color w:val="000000" w:themeColor="text1"/>
              </w:rPr>
            </w:pPr>
            <w:r>
              <w:rPr>
                <w:color w:val="000000" w:themeColor="text1"/>
              </w:rPr>
              <w:t>手术室、放射科治疗室</w:t>
            </w:r>
          </w:p>
        </w:tc>
        <w:tc>
          <w:tcPr>
            <w:tcW w:w="2805" w:type="dxa"/>
            <w:vMerge w:val="restart"/>
            <w:vAlign w:val="center"/>
          </w:tcPr>
          <w:p w14:paraId="25D99E04" w14:textId="77777777" w:rsidR="0086646A" w:rsidRDefault="00000000">
            <w:pPr>
              <w:tabs>
                <w:tab w:val="left" w:pos="19"/>
              </w:tabs>
              <w:jc w:val="center"/>
              <w:rPr>
                <w:color w:val="auto"/>
              </w:rPr>
            </w:pPr>
            <w:r>
              <w:rPr>
                <w:color w:val="auto"/>
              </w:rPr>
              <w:t>0.75m</w:t>
            </w:r>
            <w:r>
              <w:rPr>
                <w:color w:val="auto"/>
              </w:rPr>
              <w:t>水平面</w:t>
            </w:r>
          </w:p>
        </w:tc>
        <w:tc>
          <w:tcPr>
            <w:tcW w:w="1828" w:type="dxa"/>
            <w:vAlign w:val="center"/>
          </w:tcPr>
          <w:p w14:paraId="288FD82C" w14:textId="77777777" w:rsidR="0086646A" w:rsidRDefault="00000000">
            <w:pPr>
              <w:tabs>
                <w:tab w:val="left" w:pos="19"/>
              </w:tabs>
              <w:jc w:val="center"/>
              <w:rPr>
                <w:color w:val="auto"/>
              </w:rPr>
            </w:pPr>
            <w:r>
              <w:rPr>
                <w:color w:val="auto"/>
              </w:rPr>
              <w:t>200 lx</w:t>
            </w:r>
          </w:p>
        </w:tc>
      </w:tr>
      <w:tr w:rsidR="0086646A" w14:paraId="0C175EEC" w14:textId="77777777">
        <w:trPr>
          <w:trHeight w:val="522"/>
          <w:jc w:val="center"/>
        </w:trPr>
        <w:tc>
          <w:tcPr>
            <w:tcW w:w="3512" w:type="dxa"/>
            <w:vAlign w:val="center"/>
          </w:tcPr>
          <w:p w14:paraId="02075368" w14:textId="77777777" w:rsidR="0086646A" w:rsidRDefault="00000000">
            <w:pPr>
              <w:tabs>
                <w:tab w:val="left" w:pos="19"/>
              </w:tabs>
              <w:jc w:val="center"/>
              <w:rPr>
                <w:color w:val="000000" w:themeColor="text1"/>
              </w:rPr>
            </w:pPr>
            <w:r>
              <w:rPr>
                <w:color w:val="000000" w:themeColor="text1"/>
              </w:rPr>
              <w:t>诊查室、检验科、配方室、治疗室、医务办公室、急救室</w:t>
            </w:r>
          </w:p>
        </w:tc>
        <w:tc>
          <w:tcPr>
            <w:tcW w:w="2805" w:type="dxa"/>
            <w:vMerge/>
            <w:vAlign w:val="center"/>
          </w:tcPr>
          <w:p w14:paraId="6E175F05" w14:textId="77777777" w:rsidR="0086646A" w:rsidRDefault="0086646A">
            <w:pPr>
              <w:tabs>
                <w:tab w:val="left" w:pos="19"/>
              </w:tabs>
              <w:jc w:val="center"/>
              <w:rPr>
                <w:color w:val="auto"/>
              </w:rPr>
            </w:pPr>
          </w:p>
        </w:tc>
        <w:tc>
          <w:tcPr>
            <w:tcW w:w="1828" w:type="dxa"/>
            <w:vAlign w:val="center"/>
          </w:tcPr>
          <w:p w14:paraId="11A54366" w14:textId="77777777" w:rsidR="0086646A" w:rsidRDefault="00000000">
            <w:pPr>
              <w:tabs>
                <w:tab w:val="left" w:pos="19"/>
              </w:tabs>
              <w:jc w:val="center"/>
              <w:rPr>
                <w:color w:val="auto"/>
              </w:rPr>
            </w:pPr>
            <w:r>
              <w:rPr>
                <w:color w:val="auto"/>
              </w:rPr>
              <w:t>150 lx</w:t>
            </w:r>
          </w:p>
        </w:tc>
      </w:tr>
      <w:tr w:rsidR="0086646A" w14:paraId="467DF8B0" w14:textId="77777777">
        <w:trPr>
          <w:trHeight w:val="522"/>
          <w:jc w:val="center"/>
        </w:trPr>
        <w:tc>
          <w:tcPr>
            <w:tcW w:w="3512" w:type="dxa"/>
            <w:vAlign w:val="center"/>
          </w:tcPr>
          <w:p w14:paraId="77A1466B" w14:textId="77777777" w:rsidR="0086646A" w:rsidRDefault="00000000">
            <w:pPr>
              <w:tabs>
                <w:tab w:val="left" w:pos="19"/>
              </w:tabs>
              <w:jc w:val="center"/>
              <w:rPr>
                <w:color w:val="000000" w:themeColor="text1"/>
              </w:rPr>
            </w:pPr>
            <w:r>
              <w:rPr>
                <w:color w:val="000000" w:themeColor="text1"/>
              </w:rPr>
              <w:t>候诊室、放射科诊断室、理疗室、分类厅</w:t>
            </w:r>
          </w:p>
        </w:tc>
        <w:tc>
          <w:tcPr>
            <w:tcW w:w="2805" w:type="dxa"/>
            <w:vMerge/>
            <w:vAlign w:val="center"/>
          </w:tcPr>
          <w:p w14:paraId="01176A0A" w14:textId="77777777" w:rsidR="0086646A" w:rsidRDefault="0086646A">
            <w:pPr>
              <w:tabs>
                <w:tab w:val="left" w:pos="19"/>
              </w:tabs>
              <w:jc w:val="center"/>
              <w:rPr>
                <w:color w:val="auto"/>
              </w:rPr>
            </w:pPr>
          </w:p>
        </w:tc>
        <w:tc>
          <w:tcPr>
            <w:tcW w:w="1828" w:type="dxa"/>
            <w:vAlign w:val="center"/>
          </w:tcPr>
          <w:p w14:paraId="7A4BBC26" w14:textId="77777777" w:rsidR="0086646A" w:rsidRDefault="00000000">
            <w:pPr>
              <w:tabs>
                <w:tab w:val="left" w:pos="19"/>
              </w:tabs>
              <w:jc w:val="center"/>
              <w:rPr>
                <w:color w:val="auto"/>
              </w:rPr>
            </w:pPr>
            <w:r>
              <w:rPr>
                <w:color w:val="auto"/>
              </w:rPr>
              <w:t>100 lx</w:t>
            </w:r>
          </w:p>
        </w:tc>
      </w:tr>
      <w:tr w:rsidR="0086646A" w14:paraId="74F0005B" w14:textId="77777777">
        <w:trPr>
          <w:trHeight w:val="522"/>
          <w:jc w:val="center"/>
        </w:trPr>
        <w:tc>
          <w:tcPr>
            <w:tcW w:w="3512" w:type="dxa"/>
            <w:vAlign w:val="center"/>
          </w:tcPr>
          <w:p w14:paraId="69BA591E" w14:textId="77777777" w:rsidR="0086646A" w:rsidRDefault="00000000">
            <w:pPr>
              <w:tabs>
                <w:tab w:val="left" w:pos="19"/>
              </w:tabs>
              <w:jc w:val="center"/>
              <w:rPr>
                <w:color w:val="000000" w:themeColor="text1"/>
              </w:rPr>
            </w:pPr>
            <w:r>
              <w:rPr>
                <w:color w:val="000000" w:themeColor="text1"/>
              </w:rPr>
              <w:t>重症监护室</w:t>
            </w:r>
          </w:p>
        </w:tc>
        <w:tc>
          <w:tcPr>
            <w:tcW w:w="2805" w:type="dxa"/>
            <w:vMerge/>
            <w:vAlign w:val="center"/>
          </w:tcPr>
          <w:p w14:paraId="2CF9C44B" w14:textId="77777777" w:rsidR="0086646A" w:rsidRDefault="0086646A">
            <w:pPr>
              <w:tabs>
                <w:tab w:val="left" w:pos="19"/>
              </w:tabs>
              <w:jc w:val="center"/>
              <w:rPr>
                <w:b/>
                <w:bCs/>
                <w:color w:val="auto"/>
              </w:rPr>
            </w:pPr>
          </w:p>
        </w:tc>
        <w:tc>
          <w:tcPr>
            <w:tcW w:w="1828" w:type="dxa"/>
            <w:vAlign w:val="center"/>
          </w:tcPr>
          <w:p w14:paraId="04EC3669" w14:textId="77777777" w:rsidR="0086646A" w:rsidRDefault="00000000">
            <w:pPr>
              <w:tabs>
                <w:tab w:val="left" w:pos="19"/>
              </w:tabs>
              <w:jc w:val="center"/>
              <w:rPr>
                <w:color w:val="auto"/>
              </w:rPr>
            </w:pPr>
            <w:r>
              <w:rPr>
                <w:color w:val="auto"/>
              </w:rPr>
              <w:t>100 lx</w:t>
            </w:r>
          </w:p>
        </w:tc>
      </w:tr>
      <w:tr w:rsidR="0086646A" w14:paraId="723BE815" w14:textId="77777777">
        <w:trPr>
          <w:trHeight w:val="522"/>
          <w:jc w:val="center"/>
        </w:trPr>
        <w:tc>
          <w:tcPr>
            <w:tcW w:w="3512" w:type="dxa"/>
            <w:vAlign w:val="center"/>
          </w:tcPr>
          <w:p w14:paraId="364A9553" w14:textId="77777777" w:rsidR="0086646A" w:rsidRDefault="00000000">
            <w:pPr>
              <w:tabs>
                <w:tab w:val="left" w:pos="19"/>
              </w:tabs>
              <w:jc w:val="center"/>
              <w:rPr>
                <w:color w:val="000000" w:themeColor="text1"/>
              </w:rPr>
            </w:pPr>
            <w:r>
              <w:rPr>
                <w:color w:val="000000" w:themeColor="text1"/>
              </w:rPr>
              <w:t>病房</w:t>
            </w:r>
          </w:p>
        </w:tc>
        <w:tc>
          <w:tcPr>
            <w:tcW w:w="2805" w:type="dxa"/>
            <w:vAlign w:val="center"/>
          </w:tcPr>
          <w:p w14:paraId="664F6B24" w14:textId="77777777" w:rsidR="0086646A" w:rsidRDefault="00000000">
            <w:pPr>
              <w:tabs>
                <w:tab w:val="left" w:pos="19"/>
              </w:tabs>
              <w:jc w:val="center"/>
              <w:rPr>
                <w:b/>
                <w:bCs/>
                <w:color w:val="auto"/>
              </w:rPr>
            </w:pPr>
            <w:r>
              <w:rPr>
                <w:color w:val="auto"/>
              </w:rPr>
              <w:t>地面</w:t>
            </w:r>
          </w:p>
        </w:tc>
        <w:tc>
          <w:tcPr>
            <w:tcW w:w="1828" w:type="dxa"/>
            <w:vAlign w:val="center"/>
          </w:tcPr>
          <w:p w14:paraId="0FCE23B1" w14:textId="77777777" w:rsidR="0086646A" w:rsidRDefault="00000000">
            <w:pPr>
              <w:tabs>
                <w:tab w:val="left" w:pos="19"/>
              </w:tabs>
              <w:jc w:val="center"/>
              <w:rPr>
                <w:color w:val="auto"/>
              </w:rPr>
            </w:pPr>
            <w:r>
              <w:rPr>
                <w:color w:val="auto"/>
              </w:rPr>
              <w:t>100 lx</w:t>
            </w:r>
          </w:p>
        </w:tc>
      </w:tr>
    </w:tbl>
    <w:p w14:paraId="7F4362F7" w14:textId="77777777" w:rsidR="0086646A" w:rsidRDefault="00000000">
      <w:pPr>
        <w:spacing w:line="360" w:lineRule="auto"/>
        <w:rPr>
          <w:color w:val="000000" w:themeColor="text1"/>
          <w:sz w:val="24"/>
          <w:szCs w:val="24"/>
        </w:rPr>
      </w:pPr>
      <w:r>
        <w:rPr>
          <w:color w:val="000000" w:themeColor="text1"/>
          <w:sz w:val="24"/>
          <w:szCs w:val="24"/>
        </w:rPr>
        <w:br w:type="page"/>
      </w:r>
    </w:p>
    <w:p w14:paraId="573888F4" w14:textId="77777777" w:rsidR="0086646A" w:rsidRDefault="00000000">
      <w:pPr>
        <w:spacing w:after="240"/>
        <w:jc w:val="center"/>
        <w:outlineLvl w:val="0"/>
        <w:rPr>
          <w:rFonts w:ascii="黑体" w:eastAsia="黑体" w:hAnsi="黑体"/>
          <w:bCs/>
          <w:color w:val="auto"/>
          <w:sz w:val="36"/>
          <w:szCs w:val="32"/>
        </w:rPr>
      </w:pPr>
      <w:r>
        <w:rPr>
          <w:rFonts w:ascii="黑体" w:eastAsia="黑体" w:hAnsi="黑体"/>
          <w:bCs/>
          <w:color w:val="auto"/>
          <w:sz w:val="36"/>
          <w:szCs w:val="32"/>
        </w:rPr>
        <w:lastRenderedPageBreak/>
        <w:t>5</w:t>
      </w:r>
      <w:r>
        <w:rPr>
          <w:rFonts w:ascii="黑体" w:eastAsia="黑体" w:hAnsi="黑体" w:hint="eastAsia"/>
          <w:bCs/>
          <w:color w:val="auto"/>
          <w:sz w:val="36"/>
          <w:szCs w:val="32"/>
        </w:rPr>
        <w:t xml:space="preserve"> 监测仪表</w:t>
      </w:r>
    </w:p>
    <w:p w14:paraId="2EEACFC9" w14:textId="77777777" w:rsidR="0086646A" w:rsidRDefault="00000000">
      <w:pPr>
        <w:spacing w:line="360" w:lineRule="auto"/>
        <w:rPr>
          <w:color w:val="auto"/>
          <w:sz w:val="24"/>
        </w:rPr>
      </w:pPr>
      <w:r>
        <w:rPr>
          <w:b/>
          <w:bCs/>
          <w:color w:val="auto"/>
          <w:sz w:val="24"/>
        </w:rPr>
        <w:t xml:space="preserve">5.0.1  </w:t>
      </w:r>
      <w:r>
        <w:rPr>
          <w:rFonts w:hint="eastAsia"/>
          <w:color w:val="auto"/>
          <w:sz w:val="24"/>
        </w:rPr>
        <w:t>现场</w:t>
      </w:r>
      <w:r>
        <w:rPr>
          <w:color w:val="auto"/>
          <w:sz w:val="24"/>
        </w:rPr>
        <w:t>检测使用的仪表应具有法定计量部门出具的有效期内的校准证书。在线监测仪表在投入使用前应经过校准或量值比对</w:t>
      </w:r>
      <w:r>
        <w:rPr>
          <w:rFonts w:hint="eastAsia"/>
          <w:color w:val="auto"/>
          <w:sz w:val="24"/>
        </w:rPr>
        <w:t>。</w:t>
      </w:r>
      <w:r>
        <w:rPr>
          <w:color w:val="auto"/>
          <w:sz w:val="24"/>
        </w:rPr>
        <w:t>根据监测要求，仪表在运行期间校准或量值比对频率应不低于</w:t>
      </w:r>
      <w:r>
        <w:rPr>
          <w:color w:val="auto"/>
          <w:sz w:val="24"/>
        </w:rPr>
        <w:t>2</w:t>
      </w:r>
      <w:r>
        <w:rPr>
          <w:color w:val="auto"/>
          <w:sz w:val="24"/>
        </w:rPr>
        <w:t>年一次。</w:t>
      </w:r>
      <w:r>
        <w:rPr>
          <w:rFonts w:hint="eastAsia"/>
          <w:color w:val="auto"/>
          <w:sz w:val="24"/>
        </w:rPr>
        <w:t>监测</w:t>
      </w:r>
      <w:r>
        <w:rPr>
          <w:color w:val="auto"/>
          <w:sz w:val="24"/>
        </w:rPr>
        <w:t>仪表量值比对的方法应符合本标准附录</w:t>
      </w:r>
      <w:r>
        <w:rPr>
          <w:color w:val="auto"/>
          <w:sz w:val="24"/>
        </w:rPr>
        <w:t>A</w:t>
      </w:r>
      <w:r>
        <w:rPr>
          <w:color w:val="auto"/>
          <w:sz w:val="24"/>
        </w:rPr>
        <w:t>的规定。</w:t>
      </w:r>
    </w:p>
    <w:p w14:paraId="01320F04" w14:textId="77777777" w:rsidR="0086646A" w:rsidRDefault="00000000">
      <w:pPr>
        <w:spacing w:line="360" w:lineRule="auto"/>
        <w:rPr>
          <w:b/>
          <w:bCs/>
          <w:color w:val="auto"/>
          <w:sz w:val="24"/>
        </w:rPr>
      </w:pPr>
      <w:r>
        <w:rPr>
          <w:b/>
          <w:bCs/>
          <w:color w:val="auto"/>
          <w:sz w:val="24"/>
        </w:rPr>
        <w:t xml:space="preserve">5.0.2  </w:t>
      </w:r>
      <w:r>
        <w:rPr>
          <w:color w:val="auto"/>
          <w:sz w:val="24"/>
        </w:rPr>
        <w:t>特殊环境</w:t>
      </w:r>
      <w:r>
        <w:rPr>
          <w:rFonts w:hint="eastAsia"/>
          <w:color w:val="auto"/>
          <w:sz w:val="24"/>
        </w:rPr>
        <w:t>（</w:t>
      </w:r>
      <w:r>
        <w:rPr>
          <w:color w:val="auto"/>
          <w:sz w:val="24"/>
        </w:rPr>
        <w:t>易燃、易爆等</w:t>
      </w:r>
      <w:r>
        <w:rPr>
          <w:rFonts w:hint="eastAsia"/>
          <w:color w:val="auto"/>
          <w:sz w:val="24"/>
        </w:rPr>
        <w:t>）</w:t>
      </w:r>
      <w:r>
        <w:rPr>
          <w:color w:val="auto"/>
          <w:sz w:val="24"/>
        </w:rPr>
        <w:t>应采用适合的传感器。</w:t>
      </w:r>
    </w:p>
    <w:p w14:paraId="7876BA62" w14:textId="77777777" w:rsidR="0086646A" w:rsidRDefault="00000000">
      <w:pPr>
        <w:spacing w:line="360" w:lineRule="auto"/>
        <w:rPr>
          <w:color w:val="000000" w:themeColor="text1"/>
          <w:sz w:val="24"/>
          <w:szCs w:val="24"/>
        </w:rPr>
      </w:pPr>
      <w:r>
        <w:rPr>
          <w:b/>
          <w:bCs/>
          <w:color w:val="auto"/>
          <w:sz w:val="24"/>
        </w:rPr>
        <w:t xml:space="preserve">5.0.3  </w:t>
      </w:r>
      <w:r>
        <w:rPr>
          <w:color w:val="000000" w:themeColor="text1"/>
          <w:sz w:val="24"/>
          <w:szCs w:val="24"/>
        </w:rPr>
        <w:t>换气次数、新风量、噪声和照度指标现场检测时，检测仪表性能不应低于表</w:t>
      </w:r>
      <w:r>
        <w:rPr>
          <w:color w:val="000000" w:themeColor="text1"/>
          <w:sz w:val="24"/>
          <w:szCs w:val="24"/>
        </w:rPr>
        <w:t>5.0.3</w:t>
      </w:r>
      <w:r>
        <w:rPr>
          <w:color w:val="000000" w:themeColor="text1"/>
          <w:sz w:val="24"/>
          <w:szCs w:val="24"/>
        </w:rPr>
        <w:t>的规定。</w:t>
      </w:r>
      <w:r>
        <w:rPr>
          <w:rFonts w:hint="eastAsia"/>
          <w:color w:val="000000" w:themeColor="text1"/>
          <w:sz w:val="24"/>
          <w:szCs w:val="24"/>
        </w:rPr>
        <w:t xml:space="preserve"> </w:t>
      </w:r>
    </w:p>
    <w:p w14:paraId="7DD928B3"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5.0.3    </w:t>
      </w:r>
      <w:r>
        <w:rPr>
          <w:color w:val="000000" w:themeColor="text1"/>
        </w:rPr>
        <w:t>检测仪表性能要求</w:t>
      </w:r>
    </w:p>
    <w:tbl>
      <w:tblPr>
        <w:tblStyle w:val="af4"/>
        <w:tblW w:w="0" w:type="auto"/>
        <w:jc w:val="center"/>
        <w:tblLook w:val="04A0" w:firstRow="1" w:lastRow="0" w:firstColumn="1" w:lastColumn="0" w:noHBand="0" w:noVBand="1"/>
      </w:tblPr>
      <w:tblGrid>
        <w:gridCol w:w="1271"/>
        <w:gridCol w:w="2552"/>
        <w:gridCol w:w="1559"/>
        <w:gridCol w:w="2854"/>
      </w:tblGrid>
      <w:tr w:rsidR="0086646A" w14:paraId="36117A29" w14:textId="77777777">
        <w:trPr>
          <w:trHeight w:val="615"/>
          <w:jc w:val="center"/>
        </w:trPr>
        <w:tc>
          <w:tcPr>
            <w:tcW w:w="1271" w:type="dxa"/>
            <w:vAlign w:val="center"/>
          </w:tcPr>
          <w:p w14:paraId="0EFB6460" w14:textId="77777777" w:rsidR="0086646A" w:rsidRDefault="00000000">
            <w:pPr>
              <w:jc w:val="center"/>
              <w:rPr>
                <w:color w:val="000000" w:themeColor="text1"/>
              </w:rPr>
            </w:pPr>
            <w:r>
              <w:rPr>
                <w:rFonts w:hint="eastAsia"/>
                <w:color w:val="000000" w:themeColor="text1"/>
              </w:rPr>
              <w:t>参数</w:t>
            </w:r>
          </w:p>
        </w:tc>
        <w:tc>
          <w:tcPr>
            <w:tcW w:w="2552" w:type="dxa"/>
            <w:vAlign w:val="center"/>
          </w:tcPr>
          <w:p w14:paraId="5D466867" w14:textId="77777777" w:rsidR="0086646A" w:rsidRDefault="00000000">
            <w:pPr>
              <w:jc w:val="center"/>
              <w:rPr>
                <w:color w:val="000000" w:themeColor="text1"/>
              </w:rPr>
            </w:pPr>
            <w:r>
              <w:rPr>
                <w:color w:val="000000" w:themeColor="text1"/>
              </w:rPr>
              <w:t>检测仪表</w:t>
            </w:r>
          </w:p>
        </w:tc>
        <w:tc>
          <w:tcPr>
            <w:tcW w:w="1559" w:type="dxa"/>
            <w:vAlign w:val="center"/>
          </w:tcPr>
          <w:p w14:paraId="712013BA" w14:textId="77777777" w:rsidR="0086646A" w:rsidRDefault="00000000">
            <w:pPr>
              <w:jc w:val="center"/>
              <w:rPr>
                <w:color w:val="000000" w:themeColor="text1"/>
              </w:rPr>
            </w:pPr>
            <w:r>
              <w:rPr>
                <w:color w:val="000000" w:themeColor="text1"/>
              </w:rPr>
              <w:t>单位</w:t>
            </w:r>
          </w:p>
        </w:tc>
        <w:tc>
          <w:tcPr>
            <w:tcW w:w="2854" w:type="dxa"/>
            <w:vAlign w:val="center"/>
          </w:tcPr>
          <w:p w14:paraId="76A1BE61" w14:textId="77777777" w:rsidR="0086646A" w:rsidRDefault="00000000">
            <w:pPr>
              <w:jc w:val="center"/>
              <w:rPr>
                <w:color w:val="000000" w:themeColor="text1"/>
              </w:rPr>
            </w:pPr>
            <w:r>
              <w:rPr>
                <w:color w:val="000000" w:themeColor="text1"/>
              </w:rPr>
              <w:t>仪表要求</w:t>
            </w:r>
          </w:p>
        </w:tc>
      </w:tr>
      <w:tr w:rsidR="0086646A" w14:paraId="35F15A8F" w14:textId="77777777">
        <w:trPr>
          <w:trHeight w:val="597"/>
          <w:jc w:val="center"/>
        </w:trPr>
        <w:tc>
          <w:tcPr>
            <w:tcW w:w="1271" w:type="dxa"/>
            <w:vAlign w:val="center"/>
          </w:tcPr>
          <w:p w14:paraId="57885886" w14:textId="77777777" w:rsidR="0086646A" w:rsidRDefault="00000000">
            <w:pPr>
              <w:jc w:val="center"/>
              <w:rPr>
                <w:color w:val="000000" w:themeColor="text1"/>
              </w:rPr>
            </w:pPr>
            <w:r>
              <w:rPr>
                <w:color w:val="000000" w:themeColor="text1"/>
              </w:rPr>
              <w:t>换气次数</w:t>
            </w:r>
          </w:p>
        </w:tc>
        <w:tc>
          <w:tcPr>
            <w:tcW w:w="2552" w:type="dxa"/>
            <w:vAlign w:val="center"/>
          </w:tcPr>
          <w:p w14:paraId="24B90085" w14:textId="77777777" w:rsidR="0086646A" w:rsidRDefault="00000000">
            <w:pPr>
              <w:jc w:val="center"/>
              <w:rPr>
                <w:color w:val="000000" w:themeColor="text1"/>
              </w:rPr>
            </w:pPr>
            <w:r>
              <w:rPr>
                <w:color w:val="000000" w:themeColor="text1"/>
              </w:rPr>
              <w:t>换气次数测试装置</w:t>
            </w:r>
          </w:p>
        </w:tc>
        <w:tc>
          <w:tcPr>
            <w:tcW w:w="1559" w:type="dxa"/>
            <w:vAlign w:val="center"/>
          </w:tcPr>
          <w:p w14:paraId="6855C11C" w14:textId="77777777" w:rsidR="0086646A" w:rsidRDefault="00000000">
            <w:pPr>
              <w:jc w:val="center"/>
              <w:rPr>
                <w:color w:val="000000" w:themeColor="text1"/>
              </w:rPr>
            </w:pPr>
            <w:r>
              <w:rPr>
                <w:color w:val="000000" w:themeColor="text1"/>
              </w:rPr>
              <w:t>1/h</w:t>
            </w:r>
          </w:p>
        </w:tc>
        <w:tc>
          <w:tcPr>
            <w:tcW w:w="2854" w:type="dxa"/>
            <w:vAlign w:val="center"/>
          </w:tcPr>
          <w:p w14:paraId="3CDE445C" w14:textId="77777777" w:rsidR="0086646A" w:rsidRDefault="00000000">
            <w:pPr>
              <w:jc w:val="center"/>
              <w:rPr>
                <w:color w:val="000000" w:themeColor="text1"/>
              </w:rPr>
            </w:pPr>
            <w:r>
              <w:rPr>
                <w:color w:val="000000" w:themeColor="text1"/>
              </w:rPr>
              <w:t>准确度不大于</w:t>
            </w:r>
            <w:r>
              <w:rPr>
                <w:color w:val="000000" w:themeColor="text1"/>
              </w:rPr>
              <w:t xml:space="preserve">5% </w:t>
            </w:r>
          </w:p>
        </w:tc>
      </w:tr>
      <w:tr w:rsidR="0086646A" w14:paraId="4DFC71EA" w14:textId="77777777">
        <w:trPr>
          <w:trHeight w:val="581"/>
          <w:jc w:val="center"/>
        </w:trPr>
        <w:tc>
          <w:tcPr>
            <w:tcW w:w="1271" w:type="dxa"/>
            <w:vAlign w:val="center"/>
          </w:tcPr>
          <w:p w14:paraId="072BF153" w14:textId="77777777" w:rsidR="0086646A" w:rsidRDefault="00000000">
            <w:pPr>
              <w:jc w:val="center"/>
              <w:rPr>
                <w:color w:val="000000" w:themeColor="text1"/>
              </w:rPr>
            </w:pPr>
            <w:r>
              <w:rPr>
                <w:color w:val="000000" w:themeColor="text1"/>
              </w:rPr>
              <w:t>新风量</w:t>
            </w:r>
          </w:p>
        </w:tc>
        <w:tc>
          <w:tcPr>
            <w:tcW w:w="2552" w:type="dxa"/>
            <w:vAlign w:val="center"/>
          </w:tcPr>
          <w:p w14:paraId="3BD5BAAB" w14:textId="77777777" w:rsidR="0086646A" w:rsidRDefault="00000000">
            <w:pPr>
              <w:jc w:val="center"/>
              <w:rPr>
                <w:color w:val="000000" w:themeColor="text1"/>
              </w:rPr>
            </w:pPr>
            <w:r>
              <w:rPr>
                <w:color w:val="000000" w:themeColor="text1"/>
              </w:rPr>
              <w:t>皮托管和微压计</w:t>
            </w:r>
            <w:r>
              <w:rPr>
                <w:color w:val="000000" w:themeColor="text1"/>
              </w:rPr>
              <w:t>/</w:t>
            </w:r>
            <w:r>
              <w:rPr>
                <w:color w:val="000000" w:themeColor="text1"/>
              </w:rPr>
              <w:t>风速仪</w:t>
            </w:r>
          </w:p>
        </w:tc>
        <w:tc>
          <w:tcPr>
            <w:tcW w:w="1559" w:type="dxa"/>
            <w:vAlign w:val="center"/>
          </w:tcPr>
          <w:p w14:paraId="116710D5" w14:textId="77777777" w:rsidR="0086646A" w:rsidRDefault="00000000">
            <w:pPr>
              <w:jc w:val="center"/>
              <w:rPr>
                <w:color w:val="000000" w:themeColor="text1"/>
              </w:rPr>
            </w:pPr>
            <w:r>
              <w:rPr>
                <w:color w:val="000000" w:themeColor="text1"/>
              </w:rPr>
              <w:t>m³/( h·</w:t>
            </w:r>
            <w:r>
              <w:rPr>
                <w:color w:val="000000" w:themeColor="text1"/>
              </w:rPr>
              <w:t>人</w:t>
            </w:r>
            <w:r>
              <w:rPr>
                <w:color w:val="000000" w:themeColor="text1"/>
              </w:rPr>
              <w:t>)</w:t>
            </w:r>
          </w:p>
        </w:tc>
        <w:tc>
          <w:tcPr>
            <w:tcW w:w="2854" w:type="dxa"/>
            <w:vAlign w:val="center"/>
          </w:tcPr>
          <w:p w14:paraId="39FD85A2" w14:textId="77777777" w:rsidR="0086646A" w:rsidRDefault="00000000">
            <w:pPr>
              <w:jc w:val="center"/>
              <w:rPr>
                <w:color w:val="000000" w:themeColor="text1"/>
              </w:rPr>
            </w:pPr>
            <w:r>
              <w:rPr>
                <w:color w:val="000000" w:themeColor="text1"/>
              </w:rPr>
              <w:t>准确度不大于</w:t>
            </w:r>
            <w:r>
              <w:rPr>
                <w:color w:val="000000" w:themeColor="text1"/>
              </w:rPr>
              <w:t>5%</w:t>
            </w:r>
          </w:p>
        </w:tc>
      </w:tr>
      <w:tr w:rsidR="0086646A" w14:paraId="040FFA97" w14:textId="77777777">
        <w:trPr>
          <w:trHeight w:val="581"/>
          <w:jc w:val="center"/>
        </w:trPr>
        <w:tc>
          <w:tcPr>
            <w:tcW w:w="1271" w:type="dxa"/>
            <w:vAlign w:val="center"/>
          </w:tcPr>
          <w:p w14:paraId="68AB0495" w14:textId="77777777" w:rsidR="0086646A" w:rsidRDefault="00000000">
            <w:pPr>
              <w:jc w:val="center"/>
              <w:rPr>
                <w:color w:val="000000" w:themeColor="text1"/>
              </w:rPr>
            </w:pPr>
            <w:r>
              <w:rPr>
                <w:color w:val="000000" w:themeColor="text1"/>
              </w:rPr>
              <w:t>噪声</w:t>
            </w:r>
          </w:p>
        </w:tc>
        <w:tc>
          <w:tcPr>
            <w:tcW w:w="2552" w:type="dxa"/>
            <w:vAlign w:val="center"/>
          </w:tcPr>
          <w:p w14:paraId="03DBBB86" w14:textId="77777777" w:rsidR="0086646A" w:rsidRDefault="00000000">
            <w:pPr>
              <w:jc w:val="center"/>
              <w:rPr>
                <w:color w:val="000000" w:themeColor="text1"/>
              </w:rPr>
            </w:pPr>
            <w:r>
              <w:rPr>
                <w:color w:val="000000" w:themeColor="text1"/>
              </w:rPr>
              <w:t>声级计</w:t>
            </w:r>
          </w:p>
        </w:tc>
        <w:tc>
          <w:tcPr>
            <w:tcW w:w="1559" w:type="dxa"/>
            <w:vAlign w:val="center"/>
          </w:tcPr>
          <w:p w14:paraId="1FB5ACAB" w14:textId="77777777" w:rsidR="0086646A" w:rsidRDefault="00000000">
            <w:pPr>
              <w:jc w:val="center"/>
              <w:rPr>
                <w:color w:val="000000" w:themeColor="text1"/>
              </w:rPr>
            </w:pPr>
            <w:r>
              <w:rPr>
                <w:color w:val="000000" w:themeColor="text1"/>
              </w:rPr>
              <w:t>dB</w:t>
            </w:r>
          </w:p>
        </w:tc>
        <w:tc>
          <w:tcPr>
            <w:tcW w:w="2854" w:type="dxa"/>
            <w:vAlign w:val="center"/>
          </w:tcPr>
          <w:p w14:paraId="17ADDD50" w14:textId="77777777" w:rsidR="0086646A" w:rsidRDefault="00000000">
            <w:pPr>
              <w:jc w:val="center"/>
              <w:rPr>
                <w:color w:val="000000" w:themeColor="text1"/>
              </w:rPr>
            </w:pPr>
            <w:r>
              <w:rPr>
                <w:color w:val="000000" w:themeColor="text1"/>
              </w:rPr>
              <w:t>测量范围（</w:t>
            </w:r>
            <w:r>
              <w:rPr>
                <w:color w:val="000000" w:themeColor="text1"/>
              </w:rPr>
              <w:t>A</w:t>
            </w:r>
            <w:r>
              <w:rPr>
                <w:color w:val="000000" w:themeColor="text1"/>
              </w:rPr>
              <w:t>声级）</w:t>
            </w:r>
            <w:r>
              <w:rPr>
                <w:color w:val="000000" w:themeColor="text1"/>
              </w:rPr>
              <w:t>30dB</w:t>
            </w:r>
            <w:r>
              <w:rPr>
                <w:color w:val="000000" w:themeColor="text1"/>
              </w:rPr>
              <w:t>～</w:t>
            </w:r>
            <w:r>
              <w:rPr>
                <w:color w:val="000000" w:themeColor="text1"/>
              </w:rPr>
              <w:t>120dB</w:t>
            </w:r>
            <w:r>
              <w:rPr>
                <w:rFonts w:hint="eastAsia"/>
                <w:color w:val="000000" w:themeColor="text1"/>
              </w:rPr>
              <w:t>，</w:t>
            </w:r>
            <w:r>
              <w:rPr>
                <w:color w:val="000000" w:themeColor="text1"/>
              </w:rPr>
              <w:t>精度士</w:t>
            </w:r>
            <w:r>
              <w:rPr>
                <w:color w:val="000000" w:themeColor="text1"/>
              </w:rPr>
              <w:t>1.0dB</w:t>
            </w:r>
          </w:p>
        </w:tc>
      </w:tr>
      <w:tr w:rsidR="0086646A" w14:paraId="65116457" w14:textId="77777777">
        <w:trPr>
          <w:trHeight w:val="581"/>
          <w:jc w:val="center"/>
        </w:trPr>
        <w:tc>
          <w:tcPr>
            <w:tcW w:w="1271" w:type="dxa"/>
            <w:vAlign w:val="center"/>
          </w:tcPr>
          <w:p w14:paraId="740D32FE" w14:textId="77777777" w:rsidR="0086646A" w:rsidRDefault="00000000">
            <w:pPr>
              <w:jc w:val="center"/>
              <w:rPr>
                <w:color w:val="000000" w:themeColor="text1"/>
              </w:rPr>
            </w:pPr>
            <w:r>
              <w:rPr>
                <w:color w:val="000000" w:themeColor="text1"/>
              </w:rPr>
              <w:t>照度</w:t>
            </w:r>
          </w:p>
        </w:tc>
        <w:tc>
          <w:tcPr>
            <w:tcW w:w="2552" w:type="dxa"/>
            <w:vAlign w:val="center"/>
          </w:tcPr>
          <w:p w14:paraId="396A26B2" w14:textId="77777777" w:rsidR="0086646A" w:rsidRDefault="00000000">
            <w:pPr>
              <w:jc w:val="center"/>
              <w:rPr>
                <w:color w:val="000000" w:themeColor="text1"/>
              </w:rPr>
            </w:pPr>
            <w:r>
              <w:rPr>
                <w:color w:val="000000" w:themeColor="text1"/>
              </w:rPr>
              <w:t>照度计</w:t>
            </w:r>
          </w:p>
        </w:tc>
        <w:tc>
          <w:tcPr>
            <w:tcW w:w="1559" w:type="dxa"/>
            <w:vAlign w:val="center"/>
          </w:tcPr>
          <w:p w14:paraId="385B4E36" w14:textId="77777777" w:rsidR="0086646A" w:rsidRDefault="00000000">
            <w:pPr>
              <w:jc w:val="center"/>
              <w:rPr>
                <w:color w:val="000000" w:themeColor="text1"/>
              </w:rPr>
            </w:pPr>
            <w:r>
              <w:rPr>
                <w:color w:val="000000" w:themeColor="text1"/>
              </w:rPr>
              <w:t>lx</w:t>
            </w:r>
          </w:p>
        </w:tc>
        <w:tc>
          <w:tcPr>
            <w:tcW w:w="2854" w:type="dxa"/>
            <w:vAlign w:val="center"/>
          </w:tcPr>
          <w:p w14:paraId="21D43567" w14:textId="77777777" w:rsidR="0086646A" w:rsidRDefault="00000000">
            <w:pPr>
              <w:jc w:val="center"/>
              <w:rPr>
                <w:color w:val="000000" w:themeColor="text1"/>
                <w:highlight w:val="yellow"/>
              </w:rPr>
            </w:pPr>
            <w:r>
              <w:rPr>
                <w:color w:val="000000" w:themeColor="text1"/>
              </w:rPr>
              <w:t>量程下限不大于</w:t>
            </w:r>
            <w:r>
              <w:rPr>
                <w:color w:val="000000" w:themeColor="text1"/>
              </w:rPr>
              <w:t>1lx</w:t>
            </w:r>
            <w:r>
              <w:rPr>
                <w:color w:val="000000" w:themeColor="text1"/>
              </w:rPr>
              <w:t>，上限不小于</w:t>
            </w:r>
            <w:r>
              <w:rPr>
                <w:color w:val="000000" w:themeColor="text1"/>
              </w:rPr>
              <w:t>5000lx</w:t>
            </w:r>
            <w:r>
              <w:rPr>
                <w:color w:val="000000" w:themeColor="text1"/>
              </w:rPr>
              <w:t>，示值误差不超过士</w:t>
            </w:r>
            <w:r>
              <w:rPr>
                <w:color w:val="000000" w:themeColor="text1"/>
              </w:rPr>
              <w:t>8%</w:t>
            </w:r>
          </w:p>
        </w:tc>
      </w:tr>
    </w:tbl>
    <w:p w14:paraId="67435916" w14:textId="77777777" w:rsidR="0086646A" w:rsidRDefault="00000000">
      <w:pPr>
        <w:spacing w:line="360" w:lineRule="auto"/>
        <w:rPr>
          <w:color w:val="000000" w:themeColor="text1"/>
          <w:sz w:val="24"/>
          <w:szCs w:val="24"/>
        </w:rPr>
      </w:pPr>
      <w:r>
        <w:rPr>
          <w:b/>
          <w:bCs/>
          <w:color w:val="auto"/>
          <w:sz w:val="24"/>
        </w:rPr>
        <w:t xml:space="preserve">5.0.4  </w:t>
      </w:r>
      <w:r>
        <w:rPr>
          <w:color w:val="000000" w:themeColor="text1"/>
          <w:sz w:val="24"/>
          <w:szCs w:val="24"/>
        </w:rPr>
        <w:t>采取在线监测方式时，监测仪表性能</w:t>
      </w:r>
      <w:r>
        <w:rPr>
          <w:rFonts w:hint="eastAsia"/>
          <w:color w:val="000000" w:themeColor="text1"/>
          <w:sz w:val="24"/>
          <w:szCs w:val="24"/>
        </w:rPr>
        <w:t>要求</w:t>
      </w:r>
      <w:r>
        <w:rPr>
          <w:color w:val="000000" w:themeColor="text1"/>
          <w:sz w:val="24"/>
          <w:szCs w:val="24"/>
        </w:rPr>
        <w:t>不应低于表</w:t>
      </w:r>
      <w:r>
        <w:rPr>
          <w:color w:val="000000" w:themeColor="text1"/>
          <w:sz w:val="24"/>
          <w:szCs w:val="24"/>
        </w:rPr>
        <w:t>5.0.4</w:t>
      </w:r>
      <w:r>
        <w:rPr>
          <w:color w:val="000000" w:themeColor="text1"/>
          <w:sz w:val="24"/>
          <w:szCs w:val="24"/>
        </w:rPr>
        <w:t>的规定。监测仪表的精度应和测试范围相匹配。</w:t>
      </w:r>
    </w:p>
    <w:p w14:paraId="1DBD8805"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5.0.4    </w:t>
      </w:r>
      <w:r>
        <w:rPr>
          <w:color w:val="000000" w:themeColor="text1"/>
        </w:rPr>
        <w:t>监测仪表性能要求</w:t>
      </w:r>
    </w:p>
    <w:tbl>
      <w:tblPr>
        <w:tblW w:w="8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414"/>
        <w:gridCol w:w="1415"/>
        <w:gridCol w:w="1980"/>
        <w:gridCol w:w="1425"/>
        <w:gridCol w:w="990"/>
      </w:tblGrid>
      <w:tr w:rsidR="0086646A" w14:paraId="3211122D" w14:textId="77777777">
        <w:trPr>
          <w:trHeight w:val="425"/>
          <w:jc w:val="center"/>
        </w:trPr>
        <w:tc>
          <w:tcPr>
            <w:tcW w:w="986" w:type="dxa"/>
            <w:vAlign w:val="center"/>
          </w:tcPr>
          <w:p w14:paraId="0B17F84B" w14:textId="77777777" w:rsidR="0086646A" w:rsidRDefault="00000000">
            <w:pPr>
              <w:jc w:val="center"/>
              <w:rPr>
                <w:color w:val="000000" w:themeColor="text1"/>
                <w:sz w:val="18"/>
                <w:szCs w:val="18"/>
              </w:rPr>
            </w:pPr>
            <w:r>
              <w:rPr>
                <w:rFonts w:hint="eastAsia"/>
                <w:color w:val="000000" w:themeColor="text1"/>
                <w:sz w:val="18"/>
                <w:szCs w:val="18"/>
              </w:rPr>
              <w:t>监测参数</w:t>
            </w:r>
          </w:p>
        </w:tc>
        <w:tc>
          <w:tcPr>
            <w:tcW w:w="1414" w:type="dxa"/>
            <w:vAlign w:val="center"/>
          </w:tcPr>
          <w:p w14:paraId="319D0BDF" w14:textId="77777777" w:rsidR="0086646A" w:rsidRDefault="00000000">
            <w:pPr>
              <w:jc w:val="center"/>
              <w:rPr>
                <w:color w:val="000000" w:themeColor="text1"/>
                <w:sz w:val="18"/>
                <w:szCs w:val="18"/>
              </w:rPr>
            </w:pPr>
            <w:r>
              <w:rPr>
                <w:color w:val="000000" w:themeColor="text1"/>
                <w:sz w:val="18"/>
                <w:szCs w:val="18"/>
              </w:rPr>
              <w:t>分辨率</w:t>
            </w:r>
          </w:p>
        </w:tc>
        <w:tc>
          <w:tcPr>
            <w:tcW w:w="1415" w:type="dxa"/>
            <w:vAlign w:val="center"/>
          </w:tcPr>
          <w:p w14:paraId="70DD2D72" w14:textId="77777777" w:rsidR="0086646A" w:rsidRDefault="00000000">
            <w:pPr>
              <w:jc w:val="center"/>
              <w:rPr>
                <w:color w:val="000000" w:themeColor="text1"/>
                <w:sz w:val="18"/>
                <w:szCs w:val="18"/>
              </w:rPr>
            </w:pPr>
            <w:r>
              <w:rPr>
                <w:color w:val="000000" w:themeColor="text1"/>
                <w:sz w:val="18"/>
                <w:szCs w:val="18"/>
              </w:rPr>
              <w:t>推荐量程</w:t>
            </w:r>
          </w:p>
        </w:tc>
        <w:tc>
          <w:tcPr>
            <w:tcW w:w="3405" w:type="dxa"/>
            <w:gridSpan w:val="2"/>
            <w:vAlign w:val="center"/>
          </w:tcPr>
          <w:p w14:paraId="70255A88" w14:textId="77777777" w:rsidR="0086646A" w:rsidRDefault="00000000">
            <w:pPr>
              <w:jc w:val="center"/>
              <w:rPr>
                <w:color w:val="000000" w:themeColor="text1"/>
                <w:sz w:val="18"/>
                <w:szCs w:val="18"/>
              </w:rPr>
            </w:pPr>
            <w:r>
              <w:rPr>
                <w:rFonts w:hint="eastAsia"/>
                <w:color w:val="000000" w:themeColor="text1"/>
                <w:sz w:val="18"/>
                <w:szCs w:val="18"/>
              </w:rPr>
              <w:t>最大允许</w:t>
            </w:r>
            <w:r>
              <w:rPr>
                <w:color w:val="000000" w:themeColor="text1"/>
                <w:sz w:val="18"/>
                <w:szCs w:val="18"/>
              </w:rPr>
              <w:t>误差</w:t>
            </w:r>
          </w:p>
        </w:tc>
        <w:tc>
          <w:tcPr>
            <w:tcW w:w="990" w:type="dxa"/>
            <w:vAlign w:val="center"/>
          </w:tcPr>
          <w:p w14:paraId="640F17CD" w14:textId="77777777" w:rsidR="0086646A" w:rsidRDefault="00000000">
            <w:pPr>
              <w:jc w:val="center"/>
              <w:rPr>
                <w:color w:val="000000" w:themeColor="text1"/>
                <w:sz w:val="18"/>
                <w:szCs w:val="18"/>
              </w:rPr>
            </w:pPr>
            <w:r>
              <w:rPr>
                <w:color w:val="000000" w:themeColor="text1"/>
                <w:sz w:val="18"/>
                <w:szCs w:val="18"/>
              </w:rPr>
              <w:t>响应时间</w:t>
            </w:r>
          </w:p>
        </w:tc>
      </w:tr>
      <w:tr w:rsidR="0086646A" w14:paraId="66BC810D" w14:textId="77777777">
        <w:trPr>
          <w:trHeight w:val="425"/>
          <w:jc w:val="center"/>
        </w:trPr>
        <w:tc>
          <w:tcPr>
            <w:tcW w:w="986" w:type="dxa"/>
            <w:vAlign w:val="center"/>
          </w:tcPr>
          <w:p w14:paraId="53F3281B" w14:textId="77777777" w:rsidR="0086646A" w:rsidRDefault="00000000">
            <w:pPr>
              <w:jc w:val="center"/>
              <w:rPr>
                <w:color w:val="000000" w:themeColor="text1"/>
                <w:sz w:val="18"/>
                <w:szCs w:val="18"/>
              </w:rPr>
            </w:pPr>
            <w:r>
              <w:rPr>
                <w:color w:val="000000" w:themeColor="text1"/>
                <w:sz w:val="18"/>
                <w:szCs w:val="18"/>
              </w:rPr>
              <w:t>温度</w:t>
            </w:r>
          </w:p>
        </w:tc>
        <w:tc>
          <w:tcPr>
            <w:tcW w:w="1414" w:type="dxa"/>
            <w:vAlign w:val="center"/>
          </w:tcPr>
          <w:p w14:paraId="325672E5" w14:textId="77777777" w:rsidR="0086646A" w:rsidRDefault="00000000">
            <w:pPr>
              <w:jc w:val="center"/>
              <w:rPr>
                <w:color w:val="000000" w:themeColor="text1"/>
                <w:sz w:val="18"/>
                <w:szCs w:val="18"/>
              </w:rPr>
            </w:pPr>
            <w:r>
              <w:rPr>
                <w:color w:val="000000" w:themeColor="text1"/>
                <w:sz w:val="18"/>
                <w:szCs w:val="18"/>
              </w:rPr>
              <w:t>0.1℃</w:t>
            </w:r>
          </w:p>
        </w:tc>
        <w:tc>
          <w:tcPr>
            <w:tcW w:w="1415" w:type="dxa"/>
            <w:vAlign w:val="center"/>
          </w:tcPr>
          <w:p w14:paraId="398281ED"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50)℃</w:t>
            </w:r>
          </w:p>
        </w:tc>
        <w:tc>
          <w:tcPr>
            <w:tcW w:w="3405" w:type="dxa"/>
            <w:gridSpan w:val="2"/>
            <w:vAlign w:val="center"/>
          </w:tcPr>
          <w:p w14:paraId="5EBF268E" w14:textId="77777777" w:rsidR="0086646A" w:rsidRDefault="00000000">
            <w:pPr>
              <w:jc w:val="center"/>
              <w:rPr>
                <w:color w:val="000000" w:themeColor="text1"/>
                <w:sz w:val="18"/>
                <w:szCs w:val="18"/>
              </w:rPr>
            </w:pPr>
            <w:r>
              <w:rPr>
                <w:color w:val="000000" w:themeColor="text1"/>
                <w:sz w:val="18"/>
                <w:szCs w:val="18"/>
              </w:rPr>
              <w:t>±1℃</w:t>
            </w:r>
          </w:p>
        </w:tc>
        <w:tc>
          <w:tcPr>
            <w:tcW w:w="990" w:type="dxa"/>
            <w:vAlign w:val="center"/>
          </w:tcPr>
          <w:p w14:paraId="6636FE09" w14:textId="77777777" w:rsidR="0086646A" w:rsidRDefault="00000000">
            <w:pPr>
              <w:jc w:val="center"/>
              <w:rPr>
                <w:color w:val="000000" w:themeColor="text1"/>
                <w:sz w:val="18"/>
                <w:szCs w:val="18"/>
              </w:rPr>
            </w:pPr>
            <w:r>
              <w:rPr>
                <w:color w:val="000000" w:themeColor="text1"/>
                <w:sz w:val="18"/>
                <w:szCs w:val="18"/>
              </w:rPr>
              <w:t>≤30s</w:t>
            </w:r>
          </w:p>
        </w:tc>
      </w:tr>
      <w:tr w:rsidR="0086646A" w14:paraId="0F435A8E" w14:textId="77777777">
        <w:trPr>
          <w:trHeight w:val="425"/>
          <w:jc w:val="center"/>
        </w:trPr>
        <w:tc>
          <w:tcPr>
            <w:tcW w:w="986" w:type="dxa"/>
            <w:vMerge w:val="restart"/>
            <w:vAlign w:val="center"/>
          </w:tcPr>
          <w:p w14:paraId="68AFAB22" w14:textId="77777777" w:rsidR="0086646A" w:rsidRDefault="00000000">
            <w:pPr>
              <w:jc w:val="center"/>
              <w:rPr>
                <w:color w:val="000000" w:themeColor="text1"/>
                <w:sz w:val="18"/>
                <w:szCs w:val="18"/>
              </w:rPr>
            </w:pPr>
            <w:r>
              <w:rPr>
                <w:color w:val="000000" w:themeColor="text1"/>
                <w:sz w:val="18"/>
                <w:szCs w:val="18"/>
              </w:rPr>
              <w:t>相对湿度</w:t>
            </w:r>
          </w:p>
        </w:tc>
        <w:tc>
          <w:tcPr>
            <w:tcW w:w="1414" w:type="dxa"/>
            <w:vMerge w:val="restart"/>
            <w:vAlign w:val="center"/>
          </w:tcPr>
          <w:p w14:paraId="36452845" w14:textId="77777777" w:rsidR="0086646A" w:rsidRDefault="00000000">
            <w:pPr>
              <w:jc w:val="center"/>
              <w:rPr>
                <w:color w:val="000000" w:themeColor="text1"/>
                <w:sz w:val="18"/>
                <w:szCs w:val="18"/>
              </w:rPr>
            </w:pPr>
            <w:r>
              <w:rPr>
                <w:color w:val="000000" w:themeColor="text1"/>
                <w:sz w:val="18"/>
                <w:szCs w:val="18"/>
              </w:rPr>
              <w:t>1%</w:t>
            </w:r>
          </w:p>
        </w:tc>
        <w:tc>
          <w:tcPr>
            <w:tcW w:w="1415" w:type="dxa"/>
            <w:vMerge w:val="restart"/>
            <w:vAlign w:val="center"/>
          </w:tcPr>
          <w:p w14:paraId="1626AEA5"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100)%</w:t>
            </w:r>
          </w:p>
        </w:tc>
        <w:tc>
          <w:tcPr>
            <w:tcW w:w="1980" w:type="dxa"/>
            <w:vAlign w:val="center"/>
          </w:tcPr>
          <w:p w14:paraId="65069FAB" w14:textId="77777777" w:rsidR="0086646A" w:rsidRDefault="00000000">
            <w:pPr>
              <w:jc w:val="center"/>
              <w:rPr>
                <w:color w:val="000000" w:themeColor="text1"/>
                <w:sz w:val="18"/>
                <w:szCs w:val="18"/>
              </w:rPr>
            </w:pPr>
            <w:r>
              <w:rPr>
                <w:color w:val="000000" w:themeColor="text1"/>
                <w:sz w:val="18"/>
                <w:szCs w:val="18"/>
              </w:rPr>
              <w:t>(0-10)%@25℃</w:t>
            </w:r>
          </w:p>
        </w:tc>
        <w:tc>
          <w:tcPr>
            <w:tcW w:w="1425" w:type="dxa"/>
            <w:vAlign w:val="center"/>
          </w:tcPr>
          <w:p w14:paraId="4A285802" w14:textId="77777777" w:rsidR="0086646A" w:rsidRDefault="00000000">
            <w:pPr>
              <w:jc w:val="center"/>
              <w:rPr>
                <w:color w:val="000000" w:themeColor="text1"/>
                <w:sz w:val="18"/>
                <w:szCs w:val="18"/>
              </w:rPr>
            </w:pPr>
            <w:r>
              <w:rPr>
                <w:color w:val="000000" w:themeColor="text1"/>
                <w:sz w:val="18"/>
                <w:szCs w:val="18"/>
              </w:rPr>
              <w:t>±10%</w:t>
            </w:r>
          </w:p>
        </w:tc>
        <w:tc>
          <w:tcPr>
            <w:tcW w:w="990" w:type="dxa"/>
            <w:vMerge w:val="restart"/>
            <w:vAlign w:val="center"/>
          </w:tcPr>
          <w:p w14:paraId="08C52C5B" w14:textId="77777777" w:rsidR="0086646A" w:rsidRDefault="00000000">
            <w:pPr>
              <w:jc w:val="center"/>
              <w:rPr>
                <w:color w:val="000000" w:themeColor="text1"/>
                <w:sz w:val="18"/>
                <w:szCs w:val="18"/>
              </w:rPr>
            </w:pPr>
            <w:r>
              <w:rPr>
                <w:color w:val="000000" w:themeColor="text1"/>
                <w:sz w:val="18"/>
                <w:szCs w:val="18"/>
              </w:rPr>
              <w:t>≤30s</w:t>
            </w:r>
          </w:p>
        </w:tc>
      </w:tr>
      <w:tr w:rsidR="0086646A" w14:paraId="75FB806A" w14:textId="77777777">
        <w:trPr>
          <w:trHeight w:val="425"/>
          <w:jc w:val="center"/>
        </w:trPr>
        <w:tc>
          <w:tcPr>
            <w:tcW w:w="986" w:type="dxa"/>
            <w:vMerge/>
            <w:vAlign w:val="center"/>
          </w:tcPr>
          <w:p w14:paraId="25F5B59B" w14:textId="77777777" w:rsidR="0086646A" w:rsidRDefault="0086646A">
            <w:pPr>
              <w:jc w:val="center"/>
              <w:rPr>
                <w:color w:val="000000" w:themeColor="text1"/>
                <w:sz w:val="18"/>
                <w:szCs w:val="18"/>
              </w:rPr>
            </w:pPr>
          </w:p>
        </w:tc>
        <w:tc>
          <w:tcPr>
            <w:tcW w:w="1414" w:type="dxa"/>
            <w:vMerge/>
            <w:vAlign w:val="center"/>
          </w:tcPr>
          <w:p w14:paraId="5E44C1BD" w14:textId="77777777" w:rsidR="0086646A" w:rsidRDefault="0086646A">
            <w:pPr>
              <w:jc w:val="center"/>
              <w:rPr>
                <w:color w:val="000000" w:themeColor="text1"/>
                <w:sz w:val="18"/>
                <w:szCs w:val="18"/>
              </w:rPr>
            </w:pPr>
          </w:p>
        </w:tc>
        <w:tc>
          <w:tcPr>
            <w:tcW w:w="1415" w:type="dxa"/>
            <w:vMerge/>
            <w:vAlign w:val="center"/>
          </w:tcPr>
          <w:p w14:paraId="0EC965FA" w14:textId="77777777" w:rsidR="0086646A" w:rsidRDefault="0086646A">
            <w:pPr>
              <w:jc w:val="center"/>
              <w:rPr>
                <w:color w:val="000000" w:themeColor="text1"/>
                <w:sz w:val="18"/>
                <w:szCs w:val="18"/>
              </w:rPr>
            </w:pPr>
          </w:p>
        </w:tc>
        <w:tc>
          <w:tcPr>
            <w:tcW w:w="1980" w:type="dxa"/>
            <w:vAlign w:val="center"/>
          </w:tcPr>
          <w:p w14:paraId="5F59D407" w14:textId="77777777" w:rsidR="0086646A" w:rsidRDefault="00000000">
            <w:pPr>
              <w:jc w:val="center"/>
              <w:rPr>
                <w:color w:val="000000" w:themeColor="text1"/>
                <w:sz w:val="18"/>
                <w:szCs w:val="18"/>
              </w:rPr>
            </w:pPr>
            <w:r>
              <w:rPr>
                <w:color w:val="000000" w:themeColor="text1"/>
                <w:sz w:val="18"/>
                <w:szCs w:val="18"/>
              </w:rPr>
              <w:t>(10-90)%@25℃</w:t>
            </w:r>
          </w:p>
        </w:tc>
        <w:tc>
          <w:tcPr>
            <w:tcW w:w="1425" w:type="dxa"/>
            <w:vAlign w:val="center"/>
          </w:tcPr>
          <w:p w14:paraId="1427F0D4" w14:textId="77777777" w:rsidR="0086646A" w:rsidRDefault="00000000">
            <w:pPr>
              <w:jc w:val="center"/>
              <w:rPr>
                <w:color w:val="000000" w:themeColor="text1"/>
                <w:sz w:val="18"/>
                <w:szCs w:val="18"/>
              </w:rPr>
            </w:pPr>
            <w:r>
              <w:rPr>
                <w:color w:val="000000" w:themeColor="text1"/>
                <w:sz w:val="18"/>
                <w:szCs w:val="18"/>
              </w:rPr>
              <w:t>±5%</w:t>
            </w:r>
          </w:p>
        </w:tc>
        <w:tc>
          <w:tcPr>
            <w:tcW w:w="990" w:type="dxa"/>
            <w:vMerge/>
            <w:vAlign w:val="center"/>
          </w:tcPr>
          <w:p w14:paraId="5B4EB826" w14:textId="77777777" w:rsidR="0086646A" w:rsidRDefault="0086646A">
            <w:pPr>
              <w:jc w:val="center"/>
              <w:rPr>
                <w:color w:val="000000" w:themeColor="text1"/>
                <w:sz w:val="18"/>
                <w:szCs w:val="18"/>
              </w:rPr>
            </w:pPr>
          </w:p>
        </w:tc>
      </w:tr>
      <w:tr w:rsidR="0086646A" w14:paraId="031F2D4E" w14:textId="77777777">
        <w:trPr>
          <w:trHeight w:val="425"/>
          <w:jc w:val="center"/>
        </w:trPr>
        <w:tc>
          <w:tcPr>
            <w:tcW w:w="986" w:type="dxa"/>
            <w:vMerge/>
            <w:vAlign w:val="center"/>
          </w:tcPr>
          <w:p w14:paraId="4C7A50F4" w14:textId="77777777" w:rsidR="0086646A" w:rsidRDefault="0086646A">
            <w:pPr>
              <w:jc w:val="center"/>
              <w:rPr>
                <w:color w:val="000000" w:themeColor="text1"/>
                <w:sz w:val="18"/>
                <w:szCs w:val="18"/>
              </w:rPr>
            </w:pPr>
          </w:p>
        </w:tc>
        <w:tc>
          <w:tcPr>
            <w:tcW w:w="1414" w:type="dxa"/>
            <w:vMerge/>
            <w:vAlign w:val="center"/>
          </w:tcPr>
          <w:p w14:paraId="0B807098" w14:textId="77777777" w:rsidR="0086646A" w:rsidRDefault="0086646A">
            <w:pPr>
              <w:jc w:val="center"/>
              <w:rPr>
                <w:color w:val="000000" w:themeColor="text1"/>
                <w:sz w:val="18"/>
                <w:szCs w:val="18"/>
              </w:rPr>
            </w:pPr>
          </w:p>
        </w:tc>
        <w:tc>
          <w:tcPr>
            <w:tcW w:w="1415" w:type="dxa"/>
            <w:vMerge/>
            <w:vAlign w:val="center"/>
          </w:tcPr>
          <w:p w14:paraId="596C236D" w14:textId="77777777" w:rsidR="0086646A" w:rsidRDefault="0086646A">
            <w:pPr>
              <w:jc w:val="center"/>
              <w:rPr>
                <w:color w:val="000000" w:themeColor="text1"/>
                <w:sz w:val="18"/>
                <w:szCs w:val="18"/>
              </w:rPr>
            </w:pPr>
          </w:p>
        </w:tc>
        <w:tc>
          <w:tcPr>
            <w:tcW w:w="1980" w:type="dxa"/>
            <w:vAlign w:val="center"/>
          </w:tcPr>
          <w:p w14:paraId="2497ECE2" w14:textId="77777777" w:rsidR="0086646A" w:rsidRDefault="00000000">
            <w:pPr>
              <w:jc w:val="center"/>
              <w:rPr>
                <w:color w:val="000000" w:themeColor="text1"/>
                <w:sz w:val="18"/>
                <w:szCs w:val="18"/>
              </w:rPr>
            </w:pPr>
            <w:r>
              <w:rPr>
                <w:color w:val="000000" w:themeColor="text1"/>
                <w:sz w:val="18"/>
                <w:szCs w:val="18"/>
              </w:rPr>
              <w:t>(90-100)%@25℃</w:t>
            </w:r>
          </w:p>
        </w:tc>
        <w:tc>
          <w:tcPr>
            <w:tcW w:w="1425" w:type="dxa"/>
            <w:vAlign w:val="center"/>
          </w:tcPr>
          <w:p w14:paraId="73675D3C" w14:textId="77777777" w:rsidR="0086646A" w:rsidRDefault="00000000">
            <w:pPr>
              <w:jc w:val="center"/>
              <w:rPr>
                <w:color w:val="000000" w:themeColor="text1"/>
                <w:sz w:val="18"/>
                <w:szCs w:val="18"/>
              </w:rPr>
            </w:pPr>
            <w:r>
              <w:rPr>
                <w:color w:val="000000" w:themeColor="text1"/>
                <w:sz w:val="18"/>
                <w:szCs w:val="18"/>
              </w:rPr>
              <w:t>±10%</w:t>
            </w:r>
          </w:p>
        </w:tc>
        <w:tc>
          <w:tcPr>
            <w:tcW w:w="990" w:type="dxa"/>
            <w:vMerge/>
            <w:vAlign w:val="center"/>
          </w:tcPr>
          <w:p w14:paraId="5F70BD68" w14:textId="77777777" w:rsidR="0086646A" w:rsidRDefault="0086646A">
            <w:pPr>
              <w:jc w:val="center"/>
              <w:rPr>
                <w:color w:val="000000" w:themeColor="text1"/>
                <w:sz w:val="18"/>
                <w:szCs w:val="18"/>
              </w:rPr>
            </w:pPr>
          </w:p>
        </w:tc>
      </w:tr>
      <w:tr w:rsidR="0086646A" w14:paraId="6361B864" w14:textId="77777777">
        <w:trPr>
          <w:trHeight w:val="425"/>
          <w:jc w:val="center"/>
        </w:trPr>
        <w:tc>
          <w:tcPr>
            <w:tcW w:w="986" w:type="dxa"/>
            <w:vAlign w:val="center"/>
          </w:tcPr>
          <w:p w14:paraId="5E19B9BD" w14:textId="77777777" w:rsidR="0086646A" w:rsidRDefault="00000000">
            <w:pPr>
              <w:jc w:val="center"/>
              <w:rPr>
                <w:color w:val="000000" w:themeColor="text1"/>
                <w:sz w:val="18"/>
                <w:szCs w:val="18"/>
              </w:rPr>
            </w:pPr>
            <w:r>
              <w:rPr>
                <w:color w:val="000000" w:themeColor="text1"/>
                <w:sz w:val="18"/>
                <w:szCs w:val="18"/>
              </w:rPr>
              <w:t>风速</w:t>
            </w:r>
          </w:p>
        </w:tc>
        <w:tc>
          <w:tcPr>
            <w:tcW w:w="1414" w:type="dxa"/>
            <w:vAlign w:val="center"/>
          </w:tcPr>
          <w:p w14:paraId="1BF76E8B" w14:textId="77777777" w:rsidR="0086646A" w:rsidRDefault="00000000">
            <w:pPr>
              <w:jc w:val="center"/>
              <w:rPr>
                <w:color w:val="000000" w:themeColor="text1"/>
                <w:sz w:val="18"/>
                <w:szCs w:val="18"/>
              </w:rPr>
            </w:pPr>
            <w:r>
              <w:rPr>
                <w:color w:val="000000" w:themeColor="text1"/>
                <w:sz w:val="18"/>
                <w:szCs w:val="18"/>
              </w:rPr>
              <w:t>0.1m/s</w:t>
            </w:r>
          </w:p>
        </w:tc>
        <w:tc>
          <w:tcPr>
            <w:tcW w:w="1415" w:type="dxa"/>
            <w:vAlign w:val="center"/>
          </w:tcPr>
          <w:p w14:paraId="7E587DAB"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0-20</w:t>
            </w:r>
            <w:r>
              <w:rPr>
                <w:color w:val="000000" w:themeColor="text1"/>
                <w:sz w:val="18"/>
                <w:szCs w:val="18"/>
              </w:rPr>
              <w:t>）</w:t>
            </w:r>
            <w:r>
              <w:rPr>
                <w:color w:val="000000" w:themeColor="text1"/>
                <w:sz w:val="18"/>
                <w:szCs w:val="18"/>
              </w:rPr>
              <w:t>m/s</w:t>
            </w:r>
          </w:p>
        </w:tc>
        <w:tc>
          <w:tcPr>
            <w:tcW w:w="3405" w:type="dxa"/>
            <w:gridSpan w:val="2"/>
            <w:vAlign w:val="center"/>
          </w:tcPr>
          <w:p w14:paraId="23DA0BA6" w14:textId="77777777" w:rsidR="0086646A" w:rsidRDefault="00000000">
            <w:pPr>
              <w:jc w:val="center"/>
              <w:rPr>
                <w:color w:val="000000" w:themeColor="text1"/>
                <w:sz w:val="18"/>
                <w:szCs w:val="18"/>
              </w:rPr>
            </w:pPr>
            <w:r>
              <w:rPr>
                <w:color w:val="000000" w:themeColor="text1"/>
                <w:sz w:val="18"/>
                <w:szCs w:val="18"/>
              </w:rPr>
              <w:t>±5%</w:t>
            </w:r>
          </w:p>
        </w:tc>
        <w:tc>
          <w:tcPr>
            <w:tcW w:w="990" w:type="dxa"/>
            <w:vAlign w:val="center"/>
          </w:tcPr>
          <w:p w14:paraId="7EFDA2F6" w14:textId="77777777" w:rsidR="0086646A" w:rsidRDefault="00000000">
            <w:pPr>
              <w:jc w:val="center"/>
              <w:rPr>
                <w:color w:val="000000" w:themeColor="text1"/>
                <w:sz w:val="18"/>
                <w:szCs w:val="18"/>
              </w:rPr>
            </w:pPr>
            <w:r>
              <w:rPr>
                <w:color w:val="000000" w:themeColor="text1"/>
                <w:sz w:val="18"/>
                <w:szCs w:val="18"/>
              </w:rPr>
              <w:t>≤30s</w:t>
            </w:r>
          </w:p>
        </w:tc>
      </w:tr>
      <w:tr w:rsidR="0086646A" w14:paraId="037038D9" w14:textId="77777777">
        <w:trPr>
          <w:trHeight w:val="425"/>
          <w:jc w:val="center"/>
        </w:trPr>
        <w:tc>
          <w:tcPr>
            <w:tcW w:w="986" w:type="dxa"/>
            <w:vMerge w:val="restart"/>
            <w:vAlign w:val="center"/>
          </w:tcPr>
          <w:p w14:paraId="36EBCC70" w14:textId="77777777" w:rsidR="0086646A" w:rsidRDefault="00000000">
            <w:pPr>
              <w:jc w:val="center"/>
              <w:rPr>
                <w:color w:val="000000" w:themeColor="text1"/>
                <w:sz w:val="18"/>
                <w:szCs w:val="18"/>
              </w:rPr>
            </w:pPr>
            <w:r>
              <w:rPr>
                <w:color w:val="000000" w:themeColor="text1"/>
                <w:sz w:val="18"/>
                <w:szCs w:val="18"/>
              </w:rPr>
              <w:t>PM</w:t>
            </w:r>
            <w:r>
              <w:rPr>
                <w:color w:val="000000" w:themeColor="text1"/>
                <w:sz w:val="18"/>
                <w:szCs w:val="18"/>
                <w:vertAlign w:val="subscript"/>
              </w:rPr>
              <w:t>10</w:t>
            </w:r>
          </w:p>
        </w:tc>
        <w:tc>
          <w:tcPr>
            <w:tcW w:w="1414" w:type="dxa"/>
            <w:vMerge w:val="restart"/>
            <w:vAlign w:val="center"/>
          </w:tcPr>
          <w:p w14:paraId="0F0EC50C" w14:textId="77777777" w:rsidR="0086646A" w:rsidRDefault="00000000">
            <w:pPr>
              <w:jc w:val="center"/>
              <w:rPr>
                <w:color w:val="000000" w:themeColor="text1"/>
                <w:sz w:val="18"/>
                <w:szCs w:val="18"/>
              </w:rPr>
            </w:pPr>
            <w:r>
              <w:rPr>
                <w:color w:val="000000" w:themeColor="text1"/>
                <w:sz w:val="18"/>
                <w:szCs w:val="18"/>
              </w:rPr>
              <w:t>1µg/m</w:t>
            </w:r>
            <w:r>
              <w:rPr>
                <w:color w:val="000000" w:themeColor="text1"/>
                <w:sz w:val="18"/>
                <w:szCs w:val="18"/>
                <w:vertAlign w:val="superscript"/>
              </w:rPr>
              <w:t>3</w:t>
            </w:r>
          </w:p>
        </w:tc>
        <w:tc>
          <w:tcPr>
            <w:tcW w:w="1415" w:type="dxa"/>
            <w:vMerge w:val="restart"/>
            <w:vAlign w:val="center"/>
          </w:tcPr>
          <w:p w14:paraId="44AA2777"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500)µg/m</w:t>
            </w:r>
            <w:r>
              <w:rPr>
                <w:color w:val="000000" w:themeColor="text1"/>
                <w:sz w:val="18"/>
                <w:szCs w:val="18"/>
                <w:vertAlign w:val="superscript"/>
              </w:rPr>
              <w:t>3</w:t>
            </w:r>
          </w:p>
        </w:tc>
        <w:tc>
          <w:tcPr>
            <w:tcW w:w="1980" w:type="dxa"/>
            <w:vAlign w:val="center"/>
          </w:tcPr>
          <w:p w14:paraId="4EB8CC5B"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R≤100)µg/m</w:t>
            </w:r>
            <w:r>
              <w:rPr>
                <w:color w:val="000000" w:themeColor="text1"/>
                <w:sz w:val="18"/>
                <w:szCs w:val="18"/>
                <w:vertAlign w:val="superscript"/>
              </w:rPr>
              <w:t>3</w:t>
            </w:r>
          </w:p>
        </w:tc>
        <w:tc>
          <w:tcPr>
            <w:tcW w:w="1425" w:type="dxa"/>
            <w:vAlign w:val="center"/>
          </w:tcPr>
          <w:p w14:paraId="2284ADE1" w14:textId="77777777" w:rsidR="0086646A" w:rsidRDefault="00000000">
            <w:pPr>
              <w:jc w:val="center"/>
              <w:rPr>
                <w:color w:val="000000" w:themeColor="text1"/>
                <w:sz w:val="18"/>
                <w:szCs w:val="18"/>
              </w:rPr>
            </w:pPr>
            <w:r>
              <w:rPr>
                <w:color w:val="000000" w:themeColor="text1"/>
                <w:sz w:val="18"/>
                <w:szCs w:val="18"/>
              </w:rPr>
              <w:t>±10µg/m</w:t>
            </w:r>
            <w:r>
              <w:rPr>
                <w:color w:val="000000" w:themeColor="text1"/>
                <w:sz w:val="18"/>
                <w:szCs w:val="18"/>
                <w:vertAlign w:val="superscript"/>
              </w:rPr>
              <w:t>3</w:t>
            </w:r>
          </w:p>
        </w:tc>
        <w:tc>
          <w:tcPr>
            <w:tcW w:w="990" w:type="dxa"/>
            <w:vMerge w:val="restart"/>
            <w:vAlign w:val="center"/>
          </w:tcPr>
          <w:p w14:paraId="570F5D04" w14:textId="77777777" w:rsidR="0086646A" w:rsidRDefault="00000000">
            <w:pPr>
              <w:jc w:val="center"/>
              <w:rPr>
                <w:color w:val="000000" w:themeColor="text1"/>
                <w:sz w:val="18"/>
                <w:szCs w:val="18"/>
              </w:rPr>
            </w:pPr>
            <w:r>
              <w:rPr>
                <w:color w:val="000000" w:themeColor="text1"/>
                <w:sz w:val="18"/>
                <w:szCs w:val="18"/>
              </w:rPr>
              <w:t>≤30s</w:t>
            </w:r>
          </w:p>
        </w:tc>
      </w:tr>
      <w:tr w:rsidR="0086646A" w14:paraId="2252A3AC" w14:textId="77777777">
        <w:trPr>
          <w:trHeight w:val="425"/>
          <w:jc w:val="center"/>
        </w:trPr>
        <w:tc>
          <w:tcPr>
            <w:tcW w:w="986" w:type="dxa"/>
            <w:vMerge/>
            <w:vAlign w:val="center"/>
          </w:tcPr>
          <w:p w14:paraId="0341A0DF" w14:textId="77777777" w:rsidR="0086646A" w:rsidRDefault="0086646A">
            <w:pPr>
              <w:jc w:val="center"/>
              <w:rPr>
                <w:color w:val="000000" w:themeColor="text1"/>
                <w:sz w:val="18"/>
                <w:szCs w:val="18"/>
              </w:rPr>
            </w:pPr>
          </w:p>
        </w:tc>
        <w:tc>
          <w:tcPr>
            <w:tcW w:w="1414" w:type="dxa"/>
            <w:vMerge/>
            <w:vAlign w:val="center"/>
          </w:tcPr>
          <w:p w14:paraId="07C53BCB" w14:textId="77777777" w:rsidR="0086646A" w:rsidRDefault="0086646A">
            <w:pPr>
              <w:jc w:val="center"/>
              <w:rPr>
                <w:color w:val="000000" w:themeColor="text1"/>
                <w:sz w:val="18"/>
                <w:szCs w:val="18"/>
              </w:rPr>
            </w:pPr>
          </w:p>
        </w:tc>
        <w:tc>
          <w:tcPr>
            <w:tcW w:w="1415" w:type="dxa"/>
            <w:vMerge/>
            <w:vAlign w:val="center"/>
          </w:tcPr>
          <w:p w14:paraId="349397BE" w14:textId="77777777" w:rsidR="0086646A" w:rsidRDefault="0086646A">
            <w:pPr>
              <w:jc w:val="center"/>
              <w:rPr>
                <w:color w:val="000000" w:themeColor="text1"/>
                <w:sz w:val="18"/>
                <w:szCs w:val="18"/>
              </w:rPr>
            </w:pPr>
          </w:p>
        </w:tc>
        <w:tc>
          <w:tcPr>
            <w:tcW w:w="1980" w:type="dxa"/>
            <w:vAlign w:val="center"/>
          </w:tcPr>
          <w:p w14:paraId="1D3118F3" w14:textId="77777777" w:rsidR="0086646A" w:rsidRDefault="00000000">
            <w:pPr>
              <w:jc w:val="center"/>
              <w:rPr>
                <w:color w:val="000000" w:themeColor="text1"/>
                <w:sz w:val="18"/>
                <w:szCs w:val="18"/>
              </w:rPr>
            </w:pPr>
            <w:r>
              <w:rPr>
                <w:color w:val="000000" w:themeColor="text1"/>
                <w:sz w:val="18"/>
                <w:szCs w:val="18"/>
              </w:rPr>
              <w:t>(100</w:t>
            </w:r>
            <w:r>
              <w:rPr>
                <w:color w:val="000000" w:themeColor="text1"/>
                <w:sz w:val="18"/>
                <w:szCs w:val="18"/>
              </w:rPr>
              <w:t>＜</w:t>
            </w:r>
            <w:r>
              <w:rPr>
                <w:color w:val="000000" w:themeColor="text1"/>
                <w:sz w:val="18"/>
                <w:szCs w:val="18"/>
              </w:rPr>
              <w:t>R≤500)µg/m</w:t>
            </w:r>
            <w:r>
              <w:rPr>
                <w:color w:val="000000" w:themeColor="text1"/>
                <w:sz w:val="18"/>
                <w:szCs w:val="18"/>
                <w:vertAlign w:val="superscript"/>
              </w:rPr>
              <w:t>3</w:t>
            </w:r>
          </w:p>
        </w:tc>
        <w:tc>
          <w:tcPr>
            <w:tcW w:w="1425" w:type="dxa"/>
            <w:vAlign w:val="center"/>
          </w:tcPr>
          <w:p w14:paraId="7F96F110" w14:textId="77777777" w:rsidR="0086646A" w:rsidRDefault="00000000">
            <w:pPr>
              <w:jc w:val="center"/>
              <w:rPr>
                <w:color w:val="000000" w:themeColor="text1"/>
                <w:sz w:val="18"/>
                <w:szCs w:val="18"/>
              </w:rPr>
            </w:pPr>
            <w:r>
              <w:rPr>
                <w:color w:val="000000" w:themeColor="text1"/>
                <w:sz w:val="18"/>
                <w:szCs w:val="18"/>
              </w:rPr>
              <w:t>±20%</w:t>
            </w:r>
          </w:p>
        </w:tc>
        <w:tc>
          <w:tcPr>
            <w:tcW w:w="990" w:type="dxa"/>
            <w:vMerge/>
            <w:vAlign w:val="center"/>
          </w:tcPr>
          <w:p w14:paraId="5CAADFA5" w14:textId="77777777" w:rsidR="0086646A" w:rsidRDefault="0086646A">
            <w:pPr>
              <w:jc w:val="center"/>
              <w:rPr>
                <w:color w:val="000000" w:themeColor="text1"/>
                <w:sz w:val="18"/>
                <w:szCs w:val="18"/>
              </w:rPr>
            </w:pPr>
          </w:p>
        </w:tc>
      </w:tr>
      <w:tr w:rsidR="0086646A" w14:paraId="01C67297" w14:textId="77777777">
        <w:trPr>
          <w:trHeight w:val="425"/>
          <w:jc w:val="center"/>
        </w:trPr>
        <w:tc>
          <w:tcPr>
            <w:tcW w:w="986" w:type="dxa"/>
            <w:vMerge w:val="restart"/>
            <w:vAlign w:val="center"/>
          </w:tcPr>
          <w:p w14:paraId="575DB215" w14:textId="77777777" w:rsidR="0086646A" w:rsidRDefault="00000000">
            <w:pPr>
              <w:jc w:val="center"/>
              <w:rPr>
                <w:color w:val="000000" w:themeColor="text1"/>
                <w:sz w:val="18"/>
                <w:szCs w:val="18"/>
              </w:rPr>
            </w:pPr>
            <w:r>
              <w:rPr>
                <w:color w:val="000000" w:themeColor="text1"/>
                <w:sz w:val="18"/>
                <w:szCs w:val="18"/>
              </w:rPr>
              <w:t>PM</w:t>
            </w:r>
            <w:r>
              <w:rPr>
                <w:color w:val="000000" w:themeColor="text1"/>
                <w:sz w:val="18"/>
                <w:szCs w:val="18"/>
                <w:vertAlign w:val="subscript"/>
              </w:rPr>
              <w:t>2.5</w:t>
            </w:r>
          </w:p>
        </w:tc>
        <w:tc>
          <w:tcPr>
            <w:tcW w:w="1414" w:type="dxa"/>
            <w:vMerge w:val="restart"/>
            <w:vAlign w:val="center"/>
          </w:tcPr>
          <w:p w14:paraId="4085BD19" w14:textId="77777777" w:rsidR="0086646A" w:rsidRDefault="00000000">
            <w:pPr>
              <w:jc w:val="center"/>
              <w:rPr>
                <w:color w:val="000000" w:themeColor="text1"/>
                <w:sz w:val="18"/>
                <w:szCs w:val="18"/>
              </w:rPr>
            </w:pPr>
            <w:r>
              <w:rPr>
                <w:color w:val="000000" w:themeColor="text1"/>
                <w:sz w:val="18"/>
                <w:szCs w:val="18"/>
              </w:rPr>
              <w:t>1µg/m</w:t>
            </w:r>
            <w:r>
              <w:rPr>
                <w:color w:val="000000" w:themeColor="text1"/>
                <w:sz w:val="18"/>
                <w:szCs w:val="18"/>
                <w:vertAlign w:val="superscript"/>
              </w:rPr>
              <w:t>3</w:t>
            </w:r>
          </w:p>
        </w:tc>
        <w:tc>
          <w:tcPr>
            <w:tcW w:w="1415" w:type="dxa"/>
            <w:vMerge w:val="restart"/>
            <w:vAlign w:val="center"/>
          </w:tcPr>
          <w:p w14:paraId="65B45061"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500)µg/m</w:t>
            </w:r>
            <w:r>
              <w:rPr>
                <w:color w:val="000000" w:themeColor="text1"/>
                <w:sz w:val="18"/>
                <w:szCs w:val="18"/>
                <w:vertAlign w:val="superscript"/>
              </w:rPr>
              <w:t>3</w:t>
            </w:r>
          </w:p>
        </w:tc>
        <w:tc>
          <w:tcPr>
            <w:tcW w:w="1980" w:type="dxa"/>
            <w:vAlign w:val="center"/>
          </w:tcPr>
          <w:p w14:paraId="517C9372"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R≤100)µg/m</w:t>
            </w:r>
            <w:r>
              <w:rPr>
                <w:color w:val="000000" w:themeColor="text1"/>
                <w:sz w:val="18"/>
                <w:szCs w:val="18"/>
                <w:vertAlign w:val="superscript"/>
              </w:rPr>
              <w:t>3</w:t>
            </w:r>
          </w:p>
        </w:tc>
        <w:tc>
          <w:tcPr>
            <w:tcW w:w="1425" w:type="dxa"/>
            <w:vAlign w:val="center"/>
          </w:tcPr>
          <w:p w14:paraId="33316012" w14:textId="77777777" w:rsidR="0086646A" w:rsidRDefault="00000000">
            <w:pPr>
              <w:jc w:val="center"/>
              <w:rPr>
                <w:color w:val="000000" w:themeColor="text1"/>
                <w:sz w:val="18"/>
                <w:szCs w:val="18"/>
              </w:rPr>
            </w:pPr>
            <w:r>
              <w:rPr>
                <w:color w:val="000000" w:themeColor="text1"/>
                <w:sz w:val="18"/>
                <w:szCs w:val="18"/>
              </w:rPr>
              <w:t>±10µg/m</w:t>
            </w:r>
            <w:r>
              <w:rPr>
                <w:color w:val="000000" w:themeColor="text1"/>
                <w:sz w:val="18"/>
                <w:szCs w:val="18"/>
                <w:vertAlign w:val="superscript"/>
              </w:rPr>
              <w:t>3</w:t>
            </w:r>
          </w:p>
        </w:tc>
        <w:tc>
          <w:tcPr>
            <w:tcW w:w="990" w:type="dxa"/>
            <w:vMerge w:val="restart"/>
            <w:vAlign w:val="center"/>
          </w:tcPr>
          <w:p w14:paraId="083F5C59" w14:textId="77777777" w:rsidR="0086646A" w:rsidRDefault="00000000">
            <w:pPr>
              <w:jc w:val="center"/>
              <w:rPr>
                <w:color w:val="000000" w:themeColor="text1"/>
                <w:sz w:val="18"/>
                <w:szCs w:val="18"/>
              </w:rPr>
            </w:pPr>
            <w:r>
              <w:rPr>
                <w:color w:val="000000" w:themeColor="text1"/>
                <w:sz w:val="18"/>
                <w:szCs w:val="18"/>
              </w:rPr>
              <w:t>≤30s</w:t>
            </w:r>
          </w:p>
        </w:tc>
      </w:tr>
      <w:tr w:rsidR="0086646A" w14:paraId="2352F30D" w14:textId="77777777">
        <w:trPr>
          <w:trHeight w:val="425"/>
          <w:jc w:val="center"/>
        </w:trPr>
        <w:tc>
          <w:tcPr>
            <w:tcW w:w="986" w:type="dxa"/>
            <w:vMerge/>
            <w:vAlign w:val="center"/>
          </w:tcPr>
          <w:p w14:paraId="3526BD6F" w14:textId="77777777" w:rsidR="0086646A" w:rsidRDefault="0086646A">
            <w:pPr>
              <w:jc w:val="center"/>
              <w:rPr>
                <w:color w:val="000000" w:themeColor="text1"/>
                <w:sz w:val="18"/>
                <w:szCs w:val="18"/>
              </w:rPr>
            </w:pPr>
          </w:p>
        </w:tc>
        <w:tc>
          <w:tcPr>
            <w:tcW w:w="1414" w:type="dxa"/>
            <w:vMerge/>
            <w:vAlign w:val="center"/>
          </w:tcPr>
          <w:p w14:paraId="2A3E161B" w14:textId="77777777" w:rsidR="0086646A" w:rsidRDefault="0086646A">
            <w:pPr>
              <w:jc w:val="center"/>
              <w:rPr>
                <w:color w:val="000000" w:themeColor="text1"/>
                <w:sz w:val="18"/>
                <w:szCs w:val="18"/>
              </w:rPr>
            </w:pPr>
          </w:p>
        </w:tc>
        <w:tc>
          <w:tcPr>
            <w:tcW w:w="1415" w:type="dxa"/>
            <w:vMerge/>
            <w:vAlign w:val="center"/>
          </w:tcPr>
          <w:p w14:paraId="2AE2DEEE" w14:textId="77777777" w:rsidR="0086646A" w:rsidRDefault="0086646A">
            <w:pPr>
              <w:jc w:val="center"/>
              <w:rPr>
                <w:color w:val="000000" w:themeColor="text1"/>
                <w:sz w:val="18"/>
                <w:szCs w:val="18"/>
              </w:rPr>
            </w:pPr>
          </w:p>
        </w:tc>
        <w:tc>
          <w:tcPr>
            <w:tcW w:w="1980" w:type="dxa"/>
            <w:vAlign w:val="center"/>
          </w:tcPr>
          <w:p w14:paraId="5C8F111F" w14:textId="77777777" w:rsidR="0086646A" w:rsidRDefault="00000000">
            <w:pPr>
              <w:jc w:val="center"/>
              <w:rPr>
                <w:color w:val="000000" w:themeColor="text1"/>
                <w:sz w:val="18"/>
                <w:szCs w:val="18"/>
              </w:rPr>
            </w:pPr>
            <w:r>
              <w:rPr>
                <w:color w:val="000000" w:themeColor="text1"/>
                <w:sz w:val="18"/>
                <w:szCs w:val="18"/>
              </w:rPr>
              <w:t>(100</w:t>
            </w:r>
            <w:r>
              <w:rPr>
                <w:color w:val="000000" w:themeColor="text1"/>
                <w:sz w:val="18"/>
                <w:szCs w:val="18"/>
              </w:rPr>
              <w:t>＜</w:t>
            </w:r>
            <w:r>
              <w:rPr>
                <w:color w:val="000000" w:themeColor="text1"/>
                <w:sz w:val="18"/>
                <w:szCs w:val="18"/>
              </w:rPr>
              <w:t>R≤500)µg/m</w:t>
            </w:r>
            <w:r>
              <w:rPr>
                <w:color w:val="000000" w:themeColor="text1"/>
                <w:sz w:val="18"/>
                <w:szCs w:val="18"/>
                <w:vertAlign w:val="superscript"/>
              </w:rPr>
              <w:t>3</w:t>
            </w:r>
          </w:p>
        </w:tc>
        <w:tc>
          <w:tcPr>
            <w:tcW w:w="1425" w:type="dxa"/>
            <w:vAlign w:val="center"/>
          </w:tcPr>
          <w:p w14:paraId="7790C918" w14:textId="77777777" w:rsidR="0086646A" w:rsidRDefault="00000000">
            <w:pPr>
              <w:jc w:val="center"/>
              <w:rPr>
                <w:color w:val="000000" w:themeColor="text1"/>
                <w:sz w:val="18"/>
                <w:szCs w:val="18"/>
              </w:rPr>
            </w:pPr>
            <w:r>
              <w:rPr>
                <w:color w:val="000000" w:themeColor="text1"/>
                <w:sz w:val="18"/>
                <w:szCs w:val="18"/>
              </w:rPr>
              <w:t>±20%</w:t>
            </w:r>
          </w:p>
        </w:tc>
        <w:tc>
          <w:tcPr>
            <w:tcW w:w="990" w:type="dxa"/>
            <w:vMerge/>
            <w:vAlign w:val="center"/>
          </w:tcPr>
          <w:p w14:paraId="087FA112" w14:textId="77777777" w:rsidR="0086646A" w:rsidRDefault="0086646A">
            <w:pPr>
              <w:jc w:val="center"/>
              <w:rPr>
                <w:color w:val="000000" w:themeColor="text1"/>
                <w:sz w:val="18"/>
                <w:szCs w:val="18"/>
              </w:rPr>
            </w:pPr>
          </w:p>
        </w:tc>
      </w:tr>
    </w:tbl>
    <w:p w14:paraId="40430673" w14:textId="77777777" w:rsidR="0086646A" w:rsidRDefault="00000000">
      <w:pPr>
        <w:spacing w:line="360" w:lineRule="auto"/>
        <w:jc w:val="center"/>
        <w:rPr>
          <w:color w:val="000000" w:themeColor="text1"/>
        </w:rPr>
      </w:pPr>
      <w:r>
        <w:rPr>
          <w:rFonts w:hint="eastAsia"/>
          <w:color w:val="000000" w:themeColor="text1"/>
        </w:rPr>
        <w:lastRenderedPageBreak/>
        <w:t>续</w:t>
      </w:r>
      <w:r>
        <w:rPr>
          <w:color w:val="000000" w:themeColor="text1"/>
        </w:rPr>
        <w:t>表</w:t>
      </w:r>
      <w:r>
        <w:rPr>
          <w:color w:val="000000" w:themeColor="text1"/>
        </w:rPr>
        <w:t>5.0.4</w:t>
      </w:r>
    </w:p>
    <w:tbl>
      <w:tblPr>
        <w:tblW w:w="8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414"/>
        <w:gridCol w:w="1415"/>
        <w:gridCol w:w="1980"/>
        <w:gridCol w:w="1425"/>
        <w:gridCol w:w="990"/>
      </w:tblGrid>
      <w:tr w:rsidR="0086646A" w14:paraId="38E59647" w14:textId="77777777">
        <w:trPr>
          <w:trHeight w:val="425"/>
          <w:jc w:val="center"/>
        </w:trPr>
        <w:tc>
          <w:tcPr>
            <w:tcW w:w="986" w:type="dxa"/>
            <w:vAlign w:val="center"/>
          </w:tcPr>
          <w:p w14:paraId="665B439D" w14:textId="77777777" w:rsidR="0086646A" w:rsidRDefault="00000000">
            <w:pPr>
              <w:jc w:val="center"/>
              <w:rPr>
                <w:color w:val="000000" w:themeColor="text1"/>
                <w:sz w:val="18"/>
                <w:szCs w:val="18"/>
              </w:rPr>
            </w:pPr>
            <w:r>
              <w:rPr>
                <w:color w:val="000000" w:themeColor="text1"/>
                <w:sz w:val="18"/>
                <w:szCs w:val="18"/>
              </w:rPr>
              <w:t>监测参数</w:t>
            </w:r>
          </w:p>
        </w:tc>
        <w:tc>
          <w:tcPr>
            <w:tcW w:w="1414" w:type="dxa"/>
            <w:vAlign w:val="center"/>
          </w:tcPr>
          <w:p w14:paraId="563DD612" w14:textId="77777777" w:rsidR="0086646A" w:rsidRDefault="00000000">
            <w:pPr>
              <w:jc w:val="center"/>
              <w:rPr>
                <w:color w:val="000000" w:themeColor="text1"/>
                <w:sz w:val="18"/>
                <w:szCs w:val="18"/>
              </w:rPr>
            </w:pPr>
            <w:r>
              <w:rPr>
                <w:color w:val="000000" w:themeColor="text1"/>
                <w:sz w:val="18"/>
                <w:szCs w:val="18"/>
              </w:rPr>
              <w:t>分辨率</w:t>
            </w:r>
          </w:p>
        </w:tc>
        <w:tc>
          <w:tcPr>
            <w:tcW w:w="1415" w:type="dxa"/>
            <w:vAlign w:val="center"/>
          </w:tcPr>
          <w:p w14:paraId="1D4A49EE" w14:textId="77777777" w:rsidR="0086646A" w:rsidRDefault="00000000">
            <w:pPr>
              <w:jc w:val="center"/>
              <w:rPr>
                <w:color w:val="000000" w:themeColor="text1"/>
                <w:sz w:val="18"/>
                <w:szCs w:val="18"/>
              </w:rPr>
            </w:pPr>
            <w:r>
              <w:rPr>
                <w:color w:val="000000" w:themeColor="text1"/>
                <w:sz w:val="18"/>
                <w:szCs w:val="18"/>
              </w:rPr>
              <w:t>推荐量程</w:t>
            </w:r>
          </w:p>
        </w:tc>
        <w:tc>
          <w:tcPr>
            <w:tcW w:w="3405" w:type="dxa"/>
            <w:gridSpan w:val="2"/>
            <w:vAlign w:val="center"/>
          </w:tcPr>
          <w:p w14:paraId="4602FDB0" w14:textId="77777777" w:rsidR="0086646A" w:rsidRDefault="00000000">
            <w:pPr>
              <w:jc w:val="center"/>
              <w:rPr>
                <w:color w:val="000000" w:themeColor="text1"/>
                <w:sz w:val="18"/>
                <w:szCs w:val="18"/>
              </w:rPr>
            </w:pPr>
            <w:r>
              <w:rPr>
                <w:rFonts w:hint="eastAsia"/>
                <w:color w:val="000000" w:themeColor="text1"/>
                <w:sz w:val="18"/>
                <w:szCs w:val="18"/>
              </w:rPr>
              <w:t>最大允许误差</w:t>
            </w:r>
          </w:p>
        </w:tc>
        <w:tc>
          <w:tcPr>
            <w:tcW w:w="990" w:type="dxa"/>
            <w:vAlign w:val="center"/>
          </w:tcPr>
          <w:p w14:paraId="7BCB14B0" w14:textId="77777777" w:rsidR="0086646A" w:rsidRDefault="00000000">
            <w:pPr>
              <w:jc w:val="center"/>
              <w:rPr>
                <w:color w:val="000000" w:themeColor="text1"/>
                <w:sz w:val="18"/>
                <w:szCs w:val="18"/>
              </w:rPr>
            </w:pPr>
            <w:r>
              <w:rPr>
                <w:color w:val="000000" w:themeColor="text1"/>
                <w:sz w:val="18"/>
                <w:szCs w:val="18"/>
              </w:rPr>
              <w:t>响应时间</w:t>
            </w:r>
          </w:p>
        </w:tc>
      </w:tr>
      <w:tr w:rsidR="0086646A" w14:paraId="4323E1E6" w14:textId="77777777">
        <w:trPr>
          <w:trHeight w:val="425"/>
          <w:jc w:val="center"/>
        </w:trPr>
        <w:tc>
          <w:tcPr>
            <w:tcW w:w="986" w:type="dxa"/>
            <w:vMerge w:val="restart"/>
            <w:vAlign w:val="center"/>
          </w:tcPr>
          <w:p w14:paraId="5AC302D3" w14:textId="77777777" w:rsidR="0086646A" w:rsidRDefault="00000000">
            <w:pPr>
              <w:jc w:val="center"/>
              <w:rPr>
                <w:color w:val="000000" w:themeColor="text1"/>
                <w:sz w:val="18"/>
                <w:szCs w:val="18"/>
              </w:rPr>
            </w:pPr>
            <w:r>
              <w:rPr>
                <w:color w:val="000000" w:themeColor="text1"/>
                <w:sz w:val="18"/>
                <w:szCs w:val="18"/>
              </w:rPr>
              <w:t>总挥发性有机物</w:t>
            </w:r>
          </w:p>
        </w:tc>
        <w:tc>
          <w:tcPr>
            <w:tcW w:w="1414" w:type="dxa"/>
            <w:vMerge w:val="restart"/>
            <w:vAlign w:val="center"/>
          </w:tcPr>
          <w:p w14:paraId="06503B1D" w14:textId="77777777" w:rsidR="0086646A" w:rsidRDefault="00000000">
            <w:pPr>
              <w:jc w:val="center"/>
              <w:rPr>
                <w:color w:val="000000" w:themeColor="text1"/>
                <w:sz w:val="18"/>
                <w:szCs w:val="18"/>
              </w:rPr>
            </w:pPr>
            <w:r>
              <w:rPr>
                <w:color w:val="000000" w:themeColor="text1"/>
                <w:sz w:val="18"/>
                <w:szCs w:val="18"/>
              </w:rPr>
              <w:t>0.01µmol/mol</w:t>
            </w:r>
          </w:p>
        </w:tc>
        <w:tc>
          <w:tcPr>
            <w:tcW w:w="1415" w:type="dxa"/>
            <w:vMerge w:val="restart"/>
            <w:vAlign w:val="center"/>
          </w:tcPr>
          <w:p w14:paraId="4EF86E92"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10)</w:t>
            </w:r>
          </w:p>
          <w:p w14:paraId="2BB6C93B" w14:textId="77777777" w:rsidR="0086646A" w:rsidRDefault="00000000">
            <w:pPr>
              <w:jc w:val="center"/>
              <w:rPr>
                <w:color w:val="000000" w:themeColor="text1"/>
                <w:sz w:val="18"/>
                <w:szCs w:val="18"/>
              </w:rPr>
            </w:pPr>
            <w:r>
              <w:rPr>
                <w:color w:val="000000" w:themeColor="text1"/>
                <w:sz w:val="18"/>
                <w:szCs w:val="18"/>
              </w:rPr>
              <w:t>µmol/mol</w:t>
            </w:r>
          </w:p>
        </w:tc>
        <w:tc>
          <w:tcPr>
            <w:tcW w:w="1980" w:type="dxa"/>
            <w:vAlign w:val="center"/>
          </w:tcPr>
          <w:p w14:paraId="1E52AF62"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R≤0.5)µmol/mol</w:t>
            </w:r>
          </w:p>
        </w:tc>
        <w:tc>
          <w:tcPr>
            <w:tcW w:w="1425" w:type="dxa"/>
            <w:vAlign w:val="center"/>
          </w:tcPr>
          <w:p w14:paraId="651EF8FF" w14:textId="77777777" w:rsidR="0086646A" w:rsidRDefault="00000000">
            <w:pPr>
              <w:jc w:val="center"/>
              <w:rPr>
                <w:color w:val="000000" w:themeColor="text1"/>
                <w:sz w:val="18"/>
                <w:szCs w:val="18"/>
              </w:rPr>
            </w:pPr>
            <w:r>
              <w:rPr>
                <w:color w:val="000000" w:themeColor="text1"/>
                <w:sz w:val="18"/>
                <w:szCs w:val="18"/>
              </w:rPr>
              <w:t>±0.015</w:t>
            </w:r>
          </w:p>
          <w:p w14:paraId="704349E4" w14:textId="77777777" w:rsidR="0086646A" w:rsidRDefault="00000000">
            <w:pPr>
              <w:jc w:val="center"/>
              <w:rPr>
                <w:color w:val="000000" w:themeColor="text1"/>
                <w:sz w:val="18"/>
                <w:szCs w:val="18"/>
              </w:rPr>
            </w:pPr>
            <w:r>
              <w:rPr>
                <w:color w:val="000000" w:themeColor="text1"/>
                <w:sz w:val="18"/>
                <w:szCs w:val="18"/>
              </w:rPr>
              <w:t>µmol/mol</w:t>
            </w:r>
          </w:p>
        </w:tc>
        <w:tc>
          <w:tcPr>
            <w:tcW w:w="990" w:type="dxa"/>
            <w:vMerge w:val="restart"/>
            <w:vAlign w:val="center"/>
          </w:tcPr>
          <w:p w14:paraId="6076A850" w14:textId="77777777" w:rsidR="0086646A" w:rsidRDefault="00000000">
            <w:pPr>
              <w:jc w:val="center"/>
              <w:rPr>
                <w:color w:val="000000" w:themeColor="text1"/>
                <w:sz w:val="18"/>
                <w:szCs w:val="18"/>
              </w:rPr>
            </w:pPr>
            <w:r>
              <w:rPr>
                <w:color w:val="000000" w:themeColor="text1"/>
                <w:sz w:val="18"/>
                <w:szCs w:val="18"/>
              </w:rPr>
              <w:t>≤60s</w:t>
            </w:r>
          </w:p>
        </w:tc>
      </w:tr>
      <w:tr w:rsidR="0086646A" w14:paraId="1A9DC448" w14:textId="77777777">
        <w:trPr>
          <w:trHeight w:val="425"/>
          <w:jc w:val="center"/>
        </w:trPr>
        <w:tc>
          <w:tcPr>
            <w:tcW w:w="986" w:type="dxa"/>
            <w:vMerge/>
            <w:vAlign w:val="center"/>
          </w:tcPr>
          <w:p w14:paraId="529E106A" w14:textId="77777777" w:rsidR="0086646A" w:rsidRDefault="0086646A">
            <w:pPr>
              <w:jc w:val="center"/>
              <w:rPr>
                <w:color w:val="000000" w:themeColor="text1"/>
                <w:sz w:val="18"/>
                <w:szCs w:val="18"/>
              </w:rPr>
            </w:pPr>
          </w:p>
        </w:tc>
        <w:tc>
          <w:tcPr>
            <w:tcW w:w="1414" w:type="dxa"/>
            <w:vMerge/>
            <w:vAlign w:val="center"/>
          </w:tcPr>
          <w:p w14:paraId="14E8A6E0" w14:textId="77777777" w:rsidR="0086646A" w:rsidRDefault="0086646A">
            <w:pPr>
              <w:jc w:val="center"/>
              <w:rPr>
                <w:color w:val="000000" w:themeColor="text1"/>
                <w:sz w:val="18"/>
                <w:szCs w:val="18"/>
              </w:rPr>
            </w:pPr>
          </w:p>
        </w:tc>
        <w:tc>
          <w:tcPr>
            <w:tcW w:w="1415" w:type="dxa"/>
            <w:vMerge/>
            <w:vAlign w:val="center"/>
          </w:tcPr>
          <w:p w14:paraId="3C569639" w14:textId="77777777" w:rsidR="0086646A" w:rsidRDefault="0086646A">
            <w:pPr>
              <w:jc w:val="center"/>
              <w:rPr>
                <w:color w:val="000000" w:themeColor="text1"/>
                <w:sz w:val="18"/>
                <w:szCs w:val="18"/>
              </w:rPr>
            </w:pPr>
          </w:p>
        </w:tc>
        <w:tc>
          <w:tcPr>
            <w:tcW w:w="1980" w:type="dxa"/>
            <w:vAlign w:val="center"/>
          </w:tcPr>
          <w:p w14:paraId="60CDE10C" w14:textId="77777777" w:rsidR="0086646A" w:rsidRDefault="00000000">
            <w:pPr>
              <w:jc w:val="center"/>
              <w:rPr>
                <w:color w:val="000000" w:themeColor="text1"/>
                <w:sz w:val="18"/>
                <w:szCs w:val="18"/>
              </w:rPr>
            </w:pPr>
            <w:r>
              <w:rPr>
                <w:color w:val="000000" w:themeColor="text1"/>
                <w:sz w:val="18"/>
                <w:szCs w:val="18"/>
              </w:rPr>
              <w:t>(0.5</w:t>
            </w:r>
            <w:r>
              <w:rPr>
                <w:color w:val="000000" w:themeColor="text1"/>
                <w:sz w:val="18"/>
                <w:szCs w:val="18"/>
              </w:rPr>
              <w:t>＜</w:t>
            </w:r>
            <w:r>
              <w:rPr>
                <w:color w:val="000000" w:themeColor="text1"/>
                <w:sz w:val="18"/>
                <w:szCs w:val="18"/>
              </w:rPr>
              <w:t>R≤10)µmol/mol</w:t>
            </w:r>
          </w:p>
        </w:tc>
        <w:tc>
          <w:tcPr>
            <w:tcW w:w="1425" w:type="dxa"/>
            <w:vAlign w:val="center"/>
          </w:tcPr>
          <w:p w14:paraId="553F691E" w14:textId="77777777" w:rsidR="0086646A" w:rsidRDefault="00000000">
            <w:pPr>
              <w:jc w:val="center"/>
              <w:rPr>
                <w:color w:val="000000" w:themeColor="text1"/>
                <w:sz w:val="18"/>
                <w:szCs w:val="18"/>
              </w:rPr>
            </w:pPr>
            <w:r>
              <w:rPr>
                <w:color w:val="000000" w:themeColor="text1"/>
                <w:sz w:val="18"/>
                <w:szCs w:val="18"/>
              </w:rPr>
              <w:t>±20%</w:t>
            </w:r>
          </w:p>
        </w:tc>
        <w:tc>
          <w:tcPr>
            <w:tcW w:w="990" w:type="dxa"/>
            <w:vMerge/>
            <w:vAlign w:val="center"/>
          </w:tcPr>
          <w:p w14:paraId="7CB082FB" w14:textId="77777777" w:rsidR="0086646A" w:rsidRDefault="0086646A">
            <w:pPr>
              <w:jc w:val="center"/>
              <w:rPr>
                <w:color w:val="000000" w:themeColor="text1"/>
                <w:sz w:val="18"/>
                <w:szCs w:val="18"/>
              </w:rPr>
            </w:pPr>
          </w:p>
        </w:tc>
      </w:tr>
      <w:tr w:rsidR="0086646A" w14:paraId="03A39ACA" w14:textId="77777777">
        <w:trPr>
          <w:trHeight w:val="425"/>
          <w:jc w:val="center"/>
        </w:trPr>
        <w:tc>
          <w:tcPr>
            <w:tcW w:w="986" w:type="dxa"/>
            <w:vMerge w:val="restart"/>
            <w:vAlign w:val="center"/>
          </w:tcPr>
          <w:p w14:paraId="317FC39E" w14:textId="77777777" w:rsidR="0086646A" w:rsidRDefault="00000000">
            <w:pPr>
              <w:jc w:val="center"/>
              <w:rPr>
                <w:color w:val="000000" w:themeColor="text1"/>
                <w:sz w:val="18"/>
                <w:szCs w:val="18"/>
              </w:rPr>
            </w:pPr>
            <w:r>
              <w:rPr>
                <w:color w:val="000000" w:themeColor="text1"/>
                <w:sz w:val="18"/>
                <w:szCs w:val="18"/>
              </w:rPr>
              <w:t>甲醛</w:t>
            </w:r>
          </w:p>
        </w:tc>
        <w:tc>
          <w:tcPr>
            <w:tcW w:w="1414" w:type="dxa"/>
            <w:vMerge w:val="restart"/>
            <w:vAlign w:val="center"/>
          </w:tcPr>
          <w:p w14:paraId="0D80467D" w14:textId="77777777" w:rsidR="0086646A" w:rsidRDefault="00000000">
            <w:pPr>
              <w:jc w:val="center"/>
              <w:rPr>
                <w:color w:val="000000" w:themeColor="text1"/>
                <w:sz w:val="18"/>
                <w:szCs w:val="18"/>
              </w:rPr>
            </w:pPr>
            <w:r>
              <w:rPr>
                <w:color w:val="000000" w:themeColor="text1"/>
                <w:sz w:val="18"/>
                <w:szCs w:val="18"/>
              </w:rPr>
              <w:t>0.01µmol/mol</w:t>
            </w:r>
          </w:p>
        </w:tc>
        <w:tc>
          <w:tcPr>
            <w:tcW w:w="1415" w:type="dxa"/>
            <w:vMerge w:val="restart"/>
            <w:vAlign w:val="center"/>
          </w:tcPr>
          <w:p w14:paraId="0D1CE4D5"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1.5)</w:t>
            </w:r>
          </w:p>
          <w:p w14:paraId="2883746E" w14:textId="77777777" w:rsidR="0086646A" w:rsidRDefault="00000000">
            <w:pPr>
              <w:jc w:val="center"/>
              <w:rPr>
                <w:color w:val="000000" w:themeColor="text1"/>
                <w:sz w:val="18"/>
                <w:szCs w:val="18"/>
              </w:rPr>
            </w:pPr>
            <w:r>
              <w:rPr>
                <w:color w:val="000000" w:themeColor="text1"/>
                <w:sz w:val="18"/>
                <w:szCs w:val="18"/>
              </w:rPr>
              <w:t>µmol/mol</w:t>
            </w:r>
          </w:p>
        </w:tc>
        <w:tc>
          <w:tcPr>
            <w:tcW w:w="1980" w:type="dxa"/>
            <w:vAlign w:val="center"/>
          </w:tcPr>
          <w:p w14:paraId="56166A83" w14:textId="77777777" w:rsidR="0086646A" w:rsidRDefault="00000000">
            <w:pPr>
              <w:jc w:val="center"/>
              <w:rPr>
                <w:color w:val="000000" w:themeColor="text1"/>
                <w:sz w:val="18"/>
                <w:szCs w:val="18"/>
              </w:rPr>
            </w:pPr>
            <w:r>
              <w:rPr>
                <w:color w:val="000000" w:themeColor="text1"/>
                <w:sz w:val="18"/>
                <w:szCs w:val="18"/>
              </w:rPr>
              <w:t>(0</w:t>
            </w:r>
            <w:r>
              <w:rPr>
                <w:color w:val="000000" w:themeColor="text1"/>
                <w:sz w:val="18"/>
                <w:szCs w:val="18"/>
              </w:rPr>
              <w:t>＜</w:t>
            </w:r>
            <w:r>
              <w:rPr>
                <w:color w:val="000000" w:themeColor="text1"/>
                <w:sz w:val="18"/>
                <w:szCs w:val="18"/>
              </w:rPr>
              <w:t>R≤0.5)µmol/mol</w:t>
            </w:r>
          </w:p>
        </w:tc>
        <w:tc>
          <w:tcPr>
            <w:tcW w:w="1425" w:type="dxa"/>
            <w:vAlign w:val="center"/>
          </w:tcPr>
          <w:p w14:paraId="35011987" w14:textId="77777777" w:rsidR="0086646A" w:rsidRDefault="00000000">
            <w:pPr>
              <w:jc w:val="center"/>
              <w:rPr>
                <w:color w:val="000000" w:themeColor="text1"/>
                <w:sz w:val="18"/>
                <w:szCs w:val="18"/>
              </w:rPr>
            </w:pPr>
            <w:r>
              <w:rPr>
                <w:color w:val="000000" w:themeColor="text1"/>
                <w:sz w:val="18"/>
                <w:szCs w:val="18"/>
              </w:rPr>
              <w:t>±0.015</w:t>
            </w:r>
          </w:p>
          <w:p w14:paraId="063D2624" w14:textId="77777777" w:rsidR="0086646A" w:rsidRDefault="00000000">
            <w:pPr>
              <w:jc w:val="center"/>
              <w:rPr>
                <w:color w:val="000000" w:themeColor="text1"/>
                <w:sz w:val="18"/>
                <w:szCs w:val="18"/>
              </w:rPr>
            </w:pPr>
            <w:r>
              <w:rPr>
                <w:color w:val="000000" w:themeColor="text1"/>
                <w:sz w:val="18"/>
                <w:szCs w:val="18"/>
              </w:rPr>
              <w:t>µmol/mol</w:t>
            </w:r>
          </w:p>
        </w:tc>
        <w:tc>
          <w:tcPr>
            <w:tcW w:w="990" w:type="dxa"/>
            <w:vMerge w:val="restart"/>
            <w:vAlign w:val="center"/>
          </w:tcPr>
          <w:p w14:paraId="72ECDB3D" w14:textId="77777777" w:rsidR="0086646A" w:rsidRDefault="00000000">
            <w:pPr>
              <w:jc w:val="center"/>
              <w:rPr>
                <w:color w:val="000000" w:themeColor="text1"/>
                <w:sz w:val="18"/>
                <w:szCs w:val="18"/>
              </w:rPr>
            </w:pPr>
            <w:r>
              <w:rPr>
                <w:color w:val="000000" w:themeColor="text1"/>
                <w:sz w:val="18"/>
                <w:szCs w:val="18"/>
              </w:rPr>
              <w:t>≤180s</w:t>
            </w:r>
          </w:p>
        </w:tc>
      </w:tr>
      <w:tr w:rsidR="0086646A" w14:paraId="0D36C86A" w14:textId="77777777">
        <w:trPr>
          <w:trHeight w:val="425"/>
          <w:jc w:val="center"/>
        </w:trPr>
        <w:tc>
          <w:tcPr>
            <w:tcW w:w="986" w:type="dxa"/>
            <w:vMerge/>
            <w:vAlign w:val="center"/>
          </w:tcPr>
          <w:p w14:paraId="3675F2F4" w14:textId="77777777" w:rsidR="0086646A" w:rsidRDefault="0086646A">
            <w:pPr>
              <w:jc w:val="center"/>
              <w:rPr>
                <w:color w:val="000000" w:themeColor="text1"/>
                <w:sz w:val="18"/>
                <w:szCs w:val="18"/>
              </w:rPr>
            </w:pPr>
          </w:p>
        </w:tc>
        <w:tc>
          <w:tcPr>
            <w:tcW w:w="1414" w:type="dxa"/>
            <w:vMerge/>
            <w:vAlign w:val="center"/>
          </w:tcPr>
          <w:p w14:paraId="65F63DA0" w14:textId="77777777" w:rsidR="0086646A" w:rsidRDefault="0086646A">
            <w:pPr>
              <w:jc w:val="center"/>
              <w:rPr>
                <w:color w:val="000000" w:themeColor="text1"/>
                <w:sz w:val="18"/>
                <w:szCs w:val="18"/>
              </w:rPr>
            </w:pPr>
          </w:p>
        </w:tc>
        <w:tc>
          <w:tcPr>
            <w:tcW w:w="1415" w:type="dxa"/>
            <w:vMerge/>
            <w:vAlign w:val="center"/>
          </w:tcPr>
          <w:p w14:paraId="32A70BCD" w14:textId="77777777" w:rsidR="0086646A" w:rsidRDefault="0086646A">
            <w:pPr>
              <w:jc w:val="center"/>
              <w:rPr>
                <w:color w:val="000000" w:themeColor="text1"/>
                <w:sz w:val="18"/>
                <w:szCs w:val="18"/>
              </w:rPr>
            </w:pPr>
          </w:p>
        </w:tc>
        <w:tc>
          <w:tcPr>
            <w:tcW w:w="1980" w:type="dxa"/>
            <w:vAlign w:val="center"/>
          </w:tcPr>
          <w:p w14:paraId="4D7C87CC" w14:textId="77777777" w:rsidR="0086646A" w:rsidRDefault="00000000">
            <w:pPr>
              <w:jc w:val="center"/>
              <w:rPr>
                <w:color w:val="000000" w:themeColor="text1"/>
                <w:sz w:val="18"/>
                <w:szCs w:val="18"/>
              </w:rPr>
            </w:pPr>
            <w:r>
              <w:rPr>
                <w:color w:val="000000" w:themeColor="text1"/>
                <w:sz w:val="18"/>
                <w:szCs w:val="18"/>
              </w:rPr>
              <w:t>(0.5</w:t>
            </w:r>
            <w:r>
              <w:rPr>
                <w:color w:val="000000" w:themeColor="text1"/>
                <w:sz w:val="18"/>
                <w:szCs w:val="18"/>
              </w:rPr>
              <w:t>＜</w:t>
            </w:r>
            <w:r>
              <w:rPr>
                <w:color w:val="000000" w:themeColor="text1"/>
                <w:sz w:val="18"/>
                <w:szCs w:val="18"/>
              </w:rPr>
              <w:t>R≤1.5)µmol/mol</w:t>
            </w:r>
          </w:p>
        </w:tc>
        <w:tc>
          <w:tcPr>
            <w:tcW w:w="1425" w:type="dxa"/>
            <w:vAlign w:val="center"/>
          </w:tcPr>
          <w:p w14:paraId="3D726C29" w14:textId="77777777" w:rsidR="0086646A" w:rsidRDefault="00000000">
            <w:pPr>
              <w:jc w:val="center"/>
              <w:rPr>
                <w:color w:val="000000" w:themeColor="text1"/>
                <w:sz w:val="18"/>
                <w:szCs w:val="18"/>
              </w:rPr>
            </w:pPr>
            <w:r>
              <w:rPr>
                <w:color w:val="000000" w:themeColor="text1"/>
                <w:sz w:val="18"/>
                <w:szCs w:val="18"/>
              </w:rPr>
              <w:t>±20%</w:t>
            </w:r>
          </w:p>
        </w:tc>
        <w:tc>
          <w:tcPr>
            <w:tcW w:w="990" w:type="dxa"/>
            <w:vMerge/>
            <w:vAlign w:val="center"/>
          </w:tcPr>
          <w:p w14:paraId="69AC2C92" w14:textId="77777777" w:rsidR="0086646A" w:rsidRDefault="0086646A">
            <w:pPr>
              <w:jc w:val="center"/>
              <w:rPr>
                <w:color w:val="000000" w:themeColor="text1"/>
                <w:sz w:val="18"/>
                <w:szCs w:val="18"/>
              </w:rPr>
            </w:pPr>
          </w:p>
        </w:tc>
      </w:tr>
      <w:tr w:rsidR="0086646A" w14:paraId="67B0ACDE" w14:textId="77777777">
        <w:trPr>
          <w:trHeight w:val="425"/>
          <w:jc w:val="center"/>
        </w:trPr>
        <w:tc>
          <w:tcPr>
            <w:tcW w:w="986" w:type="dxa"/>
            <w:vMerge w:val="restart"/>
            <w:vAlign w:val="center"/>
          </w:tcPr>
          <w:p w14:paraId="09B34927" w14:textId="77777777" w:rsidR="0086646A" w:rsidRDefault="00000000">
            <w:pPr>
              <w:jc w:val="center"/>
              <w:rPr>
                <w:color w:val="000000" w:themeColor="text1"/>
                <w:sz w:val="18"/>
                <w:szCs w:val="18"/>
              </w:rPr>
            </w:pPr>
            <w:r>
              <w:rPr>
                <w:color w:val="000000" w:themeColor="text1"/>
                <w:sz w:val="18"/>
                <w:szCs w:val="18"/>
              </w:rPr>
              <w:t>二氧化碳</w:t>
            </w:r>
          </w:p>
        </w:tc>
        <w:tc>
          <w:tcPr>
            <w:tcW w:w="1414" w:type="dxa"/>
            <w:vMerge w:val="restart"/>
            <w:vAlign w:val="center"/>
          </w:tcPr>
          <w:p w14:paraId="3E0A0AF3" w14:textId="77777777" w:rsidR="0086646A" w:rsidRDefault="00000000">
            <w:pPr>
              <w:jc w:val="center"/>
              <w:rPr>
                <w:color w:val="000000" w:themeColor="text1"/>
                <w:sz w:val="18"/>
                <w:szCs w:val="18"/>
              </w:rPr>
            </w:pPr>
            <w:r>
              <w:rPr>
                <w:color w:val="000000" w:themeColor="text1"/>
                <w:sz w:val="18"/>
                <w:szCs w:val="18"/>
              </w:rPr>
              <w:t>10µmol/mol</w:t>
            </w:r>
          </w:p>
        </w:tc>
        <w:tc>
          <w:tcPr>
            <w:tcW w:w="1415" w:type="dxa"/>
            <w:vMerge w:val="restart"/>
            <w:vAlign w:val="center"/>
          </w:tcPr>
          <w:p w14:paraId="2252E572"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400</w:t>
            </w:r>
            <w:r>
              <w:rPr>
                <w:color w:val="000000" w:themeColor="text1"/>
                <w:sz w:val="18"/>
                <w:szCs w:val="18"/>
              </w:rPr>
              <w:t>～</w:t>
            </w:r>
            <w:r>
              <w:rPr>
                <w:color w:val="000000" w:themeColor="text1"/>
                <w:sz w:val="18"/>
                <w:szCs w:val="18"/>
              </w:rPr>
              <w:t>5000</w:t>
            </w:r>
            <w:r>
              <w:rPr>
                <w:color w:val="000000" w:themeColor="text1"/>
                <w:sz w:val="18"/>
                <w:szCs w:val="18"/>
              </w:rPr>
              <w:t>）</w:t>
            </w:r>
            <w:r>
              <w:rPr>
                <w:color w:val="000000" w:themeColor="text1"/>
                <w:sz w:val="18"/>
                <w:szCs w:val="18"/>
              </w:rPr>
              <w:t>µmol/mol</w:t>
            </w:r>
          </w:p>
        </w:tc>
        <w:tc>
          <w:tcPr>
            <w:tcW w:w="1980" w:type="dxa"/>
            <w:tcBorders>
              <w:bottom w:val="single" w:sz="4" w:space="0" w:color="auto"/>
            </w:tcBorders>
            <w:vAlign w:val="center"/>
          </w:tcPr>
          <w:p w14:paraId="6138FFBC"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400</w:t>
            </w:r>
            <w:r>
              <w:rPr>
                <w:color w:val="000000" w:themeColor="text1"/>
                <w:sz w:val="18"/>
                <w:szCs w:val="18"/>
              </w:rPr>
              <w:t>＜</w:t>
            </w:r>
            <w:r>
              <w:rPr>
                <w:color w:val="000000" w:themeColor="text1"/>
                <w:sz w:val="18"/>
                <w:szCs w:val="18"/>
              </w:rPr>
              <w:t>R≤2000</w:t>
            </w:r>
            <w:r>
              <w:rPr>
                <w:color w:val="000000" w:themeColor="text1"/>
                <w:sz w:val="18"/>
                <w:szCs w:val="18"/>
              </w:rPr>
              <w:t>）</w:t>
            </w:r>
            <w:r>
              <w:rPr>
                <w:color w:val="000000" w:themeColor="text1"/>
                <w:sz w:val="18"/>
                <w:szCs w:val="18"/>
              </w:rPr>
              <w:t>µmol/mol</w:t>
            </w:r>
          </w:p>
        </w:tc>
        <w:tc>
          <w:tcPr>
            <w:tcW w:w="1425" w:type="dxa"/>
            <w:tcBorders>
              <w:bottom w:val="single" w:sz="4" w:space="0" w:color="auto"/>
            </w:tcBorders>
            <w:vAlign w:val="center"/>
          </w:tcPr>
          <w:p w14:paraId="62B7A769" w14:textId="77777777" w:rsidR="0086646A" w:rsidRDefault="00000000">
            <w:pPr>
              <w:jc w:val="center"/>
              <w:rPr>
                <w:color w:val="000000" w:themeColor="text1"/>
                <w:sz w:val="18"/>
                <w:szCs w:val="18"/>
              </w:rPr>
            </w:pPr>
            <w:r>
              <w:rPr>
                <w:color w:val="000000" w:themeColor="text1"/>
                <w:sz w:val="18"/>
                <w:szCs w:val="18"/>
              </w:rPr>
              <w:t>±100µmol/mol</w:t>
            </w:r>
          </w:p>
        </w:tc>
        <w:tc>
          <w:tcPr>
            <w:tcW w:w="990" w:type="dxa"/>
            <w:vMerge w:val="restart"/>
            <w:vAlign w:val="center"/>
          </w:tcPr>
          <w:p w14:paraId="3A9E585D" w14:textId="77777777" w:rsidR="0086646A" w:rsidRDefault="00000000">
            <w:pPr>
              <w:jc w:val="center"/>
              <w:rPr>
                <w:color w:val="000000" w:themeColor="text1"/>
                <w:sz w:val="18"/>
                <w:szCs w:val="18"/>
              </w:rPr>
            </w:pPr>
            <w:r>
              <w:rPr>
                <w:color w:val="000000" w:themeColor="text1"/>
                <w:sz w:val="18"/>
                <w:szCs w:val="18"/>
              </w:rPr>
              <w:t>≤60s</w:t>
            </w:r>
          </w:p>
        </w:tc>
      </w:tr>
      <w:tr w:rsidR="0086646A" w14:paraId="4BF1BA28" w14:textId="77777777">
        <w:trPr>
          <w:trHeight w:val="425"/>
          <w:jc w:val="center"/>
        </w:trPr>
        <w:tc>
          <w:tcPr>
            <w:tcW w:w="986" w:type="dxa"/>
            <w:vMerge/>
            <w:vAlign w:val="center"/>
          </w:tcPr>
          <w:p w14:paraId="7FE4AC9E" w14:textId="77777777" w:rsidR="0086646A" w:rsidRDefault="0086646A">
            <w:pPr>
              <w:jc w:val="center"/>
              <w:rPr>
                <w:color w:val="000000" w:themeColor="text1"/>
                <w:sz w:val="18"/>
                <w:szCs w:val="18"/>
              </w:rPr>
            </w:pPr>
          </w:p>
        </w:tc>
        <w:tc>
          <w:tcPr>
            <w:tcW w:w="1414" w:type="dxa"/>
            <w:vMerge/>
            <w:vAlign w:val="center"/>
          </w:tcPr>
          <w:p w14:paraId="02BF1FCA" w14:textId="77777777" w:rsidR="0086646A" w:rsidRDefault="0086646A">
            <w:pPr>
              <w:jc w:val="center"/>
              <w:rPr>
                <w:color w:val="000000" w:themeColor="text1"/>
                <w:sz w:val="18"/>
                <w:szCs w:val="18"/>
              </w:rPr>
            </w:pPr>
          </w:p>
        </w:tc>
        <w:tc>
          <w:tcPr>
            <w:tcW w:w="1415" w:type="dxa"/>
            <w:vMerge/>
            <w:vAlign w:val="center"/>
          </w:tcPr>
          <w:p w14:paraId="79333B8E" w14:textId="77777777" w:rsidR="0086646A" w:rsidRDefault="0086646A">
            <w:pPr>
              <w:jc w:val="center"/>
              <w:rPr>
                <w:color w:val="000000" w:themeColor="text1"/>
                <w:sz w:val="18"/>
                <w:szCs w:val="18"/>
              </w:rPr>
            </w:pPr>
          </w:p>
        </w:tc>
        <w:tc>
          <w:tcPr>
            <w:tcW w:w="1980" w:type="dxa"/>
            <w:tcBorders>
              <w:top w:val="single" w:sz="4" w:space="0" w:color="auto"/>
            </w:tcBorders>
            <w:vAlign w:val="center"/>
          </w:tcPr>
          <w:p w14:paraId="3D80B91D"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2000</w:t>
            </w:r>
            <w:r>
              <w:rPr>
                <w:color w:val="000000" w:themeColor="text1"/>
                <w:sz w:val="18"/>
                <w:szCs w:val="18"/>
              </w:rPr>
              <w:t>＜</w:t>
            </w:r>
            <w:r>
              <w:rPr>
                <w:color w:val="000000" w:themeColor="text1"/>
                <w:sz w:val="18"/>
                <w:szCs w:val="18"/>
              </w:rPr>
              <w:t>R≤5000</w:t>
            </w:r>
            <w:r>
              <w:rPr>
                <w:color w:val="000000" w:themeColor="text1"/>
                <w:sz w:val="18"/>
                <w:szCs w:val="18"/>
              </w:rPr>
              <w:t>）</w:t>
            </w:r>
            <w:r>
              <w:rPr>
                <w:color w:val="000000" w:themeColor="text1"/>
                <w:sz w:val="18"/>
                <w:szCs w:val="18"/>
              </w:rPr>
              <w:t>µmol/mol</w:t>
            </w:r>
          </w:p>
        </w:tc>
        <w:tc>
          <w:tcPr>
            <w:tcW w:w="1425" w:type="dxa"/>
            <w:tcBorders>
              <w:top w:val="single" w:sz="4" w:space="0" w:color="auto"/>
            </w:tcBorders>
            <w:vAlign w:val="center"/>
          </w:tcPr>
          <w:p w14:paraId="0E4A6820" w14:textId="77777777" w:rsidR="0086646A" w:rsidRDefault="00000000">
            <w:pPr>
              <w:jc w:val="center"/>
              <w:rPr>
                <w:color w:val="000000" w:themeColor="text1"/>
                <w:sz w:val="18"/>
                <w:szCs w:val="18"/>
              </w:rPr>
            </w:pPr>
            <w:r>
              <w:rPr>
                <w:color w:val="000000" w:themeColor="text1"/>
                <w:sz w:val="18"/>
                <w:szCs w:val="18"/>
              </w:rPr>
              <w:t>±150µmol/mol</w:t>
            </w:r>
          </w:p>
        </w:tc>
        <w:tc>
          <w:tcPr>
            <w:tcW w:w="990" w:type="dxa"/>
            <w:vMerge/>
            <w:vAlign w:val="center"/>
          </w:tcPr>
          <w:p w14:paraId="57895E41" w14:textId="77777777" w:rsidR="0086646A" w:rsidRDefault="0086646A">
            <w:pPr>
              <w:jc w:val="center"/>
              <w:rPr>
                <w:color w:val="000000" w:themeColor="text1"/>
                <w:sz w:val="18"/>
                <w:szCs w:val="18"/>
              </w:rPr>
            </w:pPr>
          </w:p>
        </w:tc>
      </w:tr>
      <w:tr w:rsidR="0086646A" w14:paraId="1589CB62" w14:textId="77777777">
        <w:trPr>
          <w:trHeight w:val="425"/>
          <w:jc w:val="center"/>
        </w:trPr>
        <w:tc>
          <w:tcPr>
            <w:tcW w:w="986" w:type="dxa"/>
            <w:vMerge w:val="restart"/>
            <w:vAlign w:val="center"/>
          </w:tcPr>
          <w:p w14:paraId="137F6281" w14:textId="77777777" w:rsidR="0086646A" w:rsidRDefault="00000000">
            <w:pPr>
              <w:jc w:val="center"/>
              <w:rPr>
                <w:color w:val="000000" w:themeColor="text1"/>
                <w:sz w:val="18"/>
                <w:szCs w:val="18"/>
              </w:rPr>
            </w:pPr>
            <w:r>
              <w:rPr>
                <w:color w:val="000000" w:themeColor="text1"/>
                <w:sz w:val="18"/>
                <w:szCs w:val="18"/>
              </w:rPr>
              <w:t>一氧化碳</w:t>
            </w:r>
          </w:p>
        </w:tc>
        <w:tc>
          <w:tcPr>
            <w:tcW w:w="1414" w:type="dxa"/>
            <w:vAlign w:val="center"/>
          </w:tcPr>
          <w:p w14:paraId="18F2BDC4" w14:textId="77777777" w:rsidR="0086646A" w:rsidRDefault="00000000">
            <w:pPr>
              <w:jc w:val="center"/>
              <w:rPr>
                <w:color w:val="000000" w:themeColor="text1"/>
                <w:sz w:val="18"/>
                <w:szCs w:val="18"/>
              </w:rPr>
            </w:pPr>
            <w:r>
              <w:rPr>
                <w:color w:val="000000" w:themeColor="text1"/>
                <w:sz w:val="18"/>
                <w:szCs w:val="18"/>
              </w:rPr>
              <w:t>0.2µmol/mol</w:t>
            </w:r>
          </w:p>
        </w:tc>
        <w:tc>
          <w:tcPr>
            <w:tcW w:w="1415" w:type="dxa"/>
            <w:vAlign w:val="center"/>
          </w:tcPr>
          <w:p w14:paraId="3366C5F2"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0</w:t>
            </w:r>
            <w:r>
              <w:rPr>
                <w:color w:val="000000" w:themeColor="text1"/>
                <w:sz w:val="18"/>
                <w:szCs w:val="18"/>
              </w:rPr>
              <w:t>～</w:t>
            </w:r>
            <w:r>
              <w:rPr>
                <w:color w:val="000000" w:themeColor="text1"/>
                <w:sz w:val="18"/>
                <w:szCs w:val="18"/>
              </w:rPr>
              <w:t>50</w:t>
            </w:r>
            <w:r>
              <w:rPr>
                <w:color w:val="000000" w:themeColor="text1"/>
                <w:sz w:val="18"/>
                <w:szCs w:val="18"/>
              </w:rPr>
              <w:t>）</w:t>
            </w:r>
            <w:r>
              <w:rPr>
                <w:color w:val="000000" w:themeColor="text1"/>
                <w:sz w:val="18"/>
                <w:szCs w:val="18"/>
              </w:rPr>
              <w:t>µmol/mol</w:t>
            </w:r>
          </w:p>
        </w:tc>
        <w:tc>
          <w:tcPr>
            <w:tcW w:w="1980" w:type="dxa"/>
            <w:vAlign w:val="center"/>
          </w:tcPr>
          <w:p w14:paraId="08C4A22B"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0</w:t>
            </w:r>
            <w:r>
              <w:rPr>
                <w:color w:val="000000" w:themeColor="text1"/>
                <w:sz w:val="18"/>
                <w:szCs w:val="18"/>
              </w:rPr>
              <w:t>＜</w:t>
            </w:r>
            <w:r>
              <w:rPr>
                <w:color w:val="000000" w:themeColor="text1"/>
                <w:sz w:val="18"/>
                <w:szCs w:val="18"/>
              </w:rPr>
              <w:t>R≤10</w:t>
            </w:r>
            <w:r>
              <w:rPr>
                <w:color w:val="000000" w:themeColor="text1"/>
                <w:sz w:val="18"/>
                <w:szCs w:val="18"/>
              </w:rPr>
              <w:t>）</w:t>
            </w:r>
            <w:r>
              <w:rPr>
                <w:color w:val="000000" w:themeColor="text1"/>
                <w:sz w:val="18"/>
                <w:szCs w:val="18"/>
              </w:rPr>
              <w:t>µmol/mol</w:t>
            </w:r>
          </w:p>
        </w:tc>
        <w:tc>
          <w:tcPr>
            <w:tcW w:w="1425" w:type="dxa"/>
            <w:vAlign w:val="center"/>
          </w:tcPr>
          <w:p w14:paraId="7A8E0982" w14:textId="77777777" w:rsidR="0086646A" w:rsidRDefault="00000000">
            <w:pPr>
              <w:jc w:val="center"/>
              <w:rPr>
                <w:color w:val="000000" w:themeColor="text1"/>
                <w:sz w:val="18"/>
                <w:szCs w:val="18"/>
              </w:rPr>
            </w:pPr>
            <w:r>
              <w:rPr>
                <w:color w:val="000000" w:themeColor="text1"/>
                <w:sz w:val="18"/>
                <w:szCs w:val="18"/>
              </w:rPr>
              <w:t>±0.5µmol/mol</w:t>
            </w:r>
          </w:p>
        </w:tc>
        <w:tc>
          <w:tcPr>
            <w:tcW w:w="990" w:type="dxa"/>
            <w:vMerge w:val="restart"/>
            <w:vAlign w:val="center"/>
          </w:tcPr>
          <w:p w14:paraId="360FC1C7" w14:textId="77777777" w:rsidR="0086646A" w:rsidRDefault="00000000">
            <w:pPr>
              <w:jc w:val="center"/>
              <w:rPr>
                <w:color w:val="000000" w:themeColor="text1"/>
                <w:sz w:val="18"/>
                <w:szCs w:val="18"/>
              </w:rPr>
            </w:pPr>
            <w:r>
              <w:rPr>
                <w:color w:val="000000" w:themeColor="text1"/>
                <w:sz w:val="18"/>
                <w:szCs w:val="18"/>
              </w:rPr>
              <w:t>≤90s</w:t>
            </w:r>
          </w:p>
        </w:tc>
      </w:tr>
      <w:tr w:rsidR="0086646A" w14:paraId="72256EE3" w14:textId="77777777">
        <w:trPr>
          <w:trHeight w:val="425"/>
          <w:jc w:val="center"/>
        </w:trPr>
        <w:tc>
          <w:tcPr>
            <w:tcW w:w="986" w:type="dxa"/>
            <w:vMerge/>
            <w:vAlign w:val="center"/>
          </w:tcPr>
          <w:p w14:paraId="624C2B24" w14:textId="77777777" w:rsidR="0086646A" w:rsidRDefault="0086646A">
            <w:pPr>
              <w:rPr>
                <w:color w:val="000000" w:themeColor="text1"/>
                <w:sz w:val="18"/>
                <w:szCs w:val="18"/>
              </w:rPr>
            </w:pPr>
          </w:p>
        </w:tc>
        <w:tc>
          <w:tcPr>
            <w:tcW w:w="1414" w:type="dxa"/>
            <w:vAlign w:val="center"/>
          </w:tcPr>
          <w:p w14:paraId="1F1FFB4B" w14:textId="77777777" w:rsidR="0086646A" w:rsidRDefault="00000000">
            <w:pPr>
              <w:jc w:val="center"/>
              <w:rPr>
                <w:color w:val="000000" w:themeColor="text1"/>
                <w:sz w:val="18"/>
                <w:szCs w:val="18"/>
              </w:rPr>
            </w:pPr>
            <w:r>
              <w:rPr>
                <w:color w:val="000000" w:themeColor="text1"/>
                <w:sz w:val="18"/>
                <w:szCs w:val="18"/>
              </w:rPr>
              <w:t>0.25µmol/mol</w:t>
            </w:r>
          </w:p>
        </w:tc>
        <w:tc>
          <w:tcPr>
            <w:tcW w:w="1415" w:type="dxa"/>
            <w:vAlign w:val="center"/>
          </w:tcPr>
          <w:p w14:paraId="28F81F59"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0</w:t>
            </w:r>
            <w:r>
              <w:rPr>
                <w:color w:val="000000" w:themeColor="text1"/>
                <w:sz w:val="18"/>
                <w:szCs w:val="18"/>
              </w:rPr>
              <w:t>～</w:t>
            </w:r>
            <w:r>
              <w:rPr>
                <w:color w:val="000000" w:themeColor="text1"/>
                <w:sz w:val="18"/>
                <w:szCs w:val="18"/>
              </w:rPr>
              <w:t>62.5</w:t>
            </w:r>
            <w:r>
              <w:rPr>
                <w:color w:val="000000" w:themeColor="text1"/>
                <w:sz w:val="18"/>
                <w:szCs w:val="18"/>
              </w:rPr>
              <w:t>）</w:t>
            </w:r>
            <w:r>
              <w:rPr>
                <w:color w:val="000000" w:themeColor="text1"/>
                <w:sz w:val="18"/>
                <w:szCs w:val="18"/>
              </w:rPr>
              <w:t>µmol/mol</w:t>
            </w:r>
          </w:p>
        </w:tc>
        <w:tc>
          <w:tcPr>
            <w:tcW w:w="1980" w:type="dxa"/>
            <w:vAlign w:val="center"/>
          </w:tcPr>
          <w:p w14:paraId="51D76E86"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10</w:t>
            </w:r>
            <w:r>
              <w:rPr>
                <w:color w:val="000000" w:themeColor="text1"/>
                <w:sz w:val="18"/>
                <w:szCs w:val="18"/>
              </w:rPr>
              <w:t>＜</w:t>
            </w:r>
            <w:r>
              <w:rPr>
                <w:color w:val="000000" w:themeColor="text1"/>
                <w:sz w:val="18"/>
                <w:szCs w:val="18"/>
              </w:rPr>
              <w:t>R≤50</w:t>
            </w:r>
            <w:r>
              <w:rPr>
                <w:color w:val="000000" w:themeColor="text1"/>
                <w:sz w:val="18"/>
                <w:szCs w:val="18"/>
              </w:rPr>
              <w:t>）</w:t>
            </w:r>
            <w:r>
              <w:rPr>
                <w:color w:val="000000" w:themeColor="text1"/>
                <w:sz w:val="18"/>
                <w:szCs w:val="18"/>
              </w:rPr>
              <w:t>µmol/mol</w:t>
            </w:r>
          </w:p>
        </w:tc>
        <w:tc>
          <w:tcPr>
            <w:tcW w:w="1425" w:type="dxa"/>
            <w:vAlign w:val="center"/>
          </w:tcPr>
          <w:p w14:paraId="50B7F8AC" w14:textId="77777777" w:rsidR="0086646A" w:rsidRDefault="00000000">
            <w:pPr>
              <w:jc w:val="center"/>
              <w:rPr>
                <w:color w:val="000000" w:themeColor="text1"/>
                <w:sz w:val="18"/>
                <w:szCs w:val="18"/>
              </w:rPr>
            </w:pPr>
            <w:r>
              <w:rPr>
                <w:color w:val="000000" w:themeColor="text1"/>
                <w:sz w:val="18"/>
                <w:szCs w:val="18"/>
              </w:rPr>
              <w:t>±1.5µmol/mol</w:t>
            </w:r>
          </w:p>
        </w:tc>
        <w:tc>
          <w:tcPr>
            <w:tcW w:w="990" w:type="dxa"/>
            <w:vMerge/>
            <w:vAlign w:val="center"/>
          </w:tcPr>
          <w:p w14:paraId="3CCBD133" w14:textId="77777777" w:rsidR="0086646A" w:rsidRDefault="0086646A">
            <w:pPr>
              <w:rPr>
                <w:color w:val="000000" w:themeColor="text1"/>
                <w:sz w:val="18"/>
                <w:szCs w:val="18"/>
              </w:rPr>
            </w:pPr>
          </w:p>
        </w:tc>
      </w:tr>
      <w:tr w:rsidR="0086646A" w14:paraId="07FD0335" w14:textId="77777777">
        <w:trPr>
          <w:trHeight w:val="425"/>
          <w:jc w:val="center"/>
        </w:trPr>
        <w:tc>
          <w:tcPr>
            <w:tcW w:w="986" w:type="dxa"/>
            <w:vAlign w:val="center"/>
          </w:tcPr>
          <w:p w14:paraId="211BE0BF" w14:textId="77777777" w:rsidR="0086646A" w:rsidRDefault="00000000">
            <w:pPr>
              <w:jc w:val="center"/>
              <w:rPr>
                <w:color w:val="000000" w:themeColor="text1"/>
                <w:sz w:val="18"/>
                <w:szCs w:val="18"/>
              </w:rPr>
            </w:pPr>
            <w:r>
              <w:rPr>
                <w:color w:val="000000" w:themeColor="text1"/>
                <w:sz w:val="18"/>
                <w:szCs w:val="18"/>
              </w:rPr>
              <w:t>氧气</w:t>
            </w:r>
          </w:p>
        </w:tc>
        <w:tc>
          <w:tcPr>
            <w:tcW w:w="1414" w:type="dxa"/>
            <w:vAlign w:val="center"/>
          </w:tcPr>
          <w:p w14:paraId="4589B09D" w14:textId="77777777" w:rsidR="0086646A" w:rsidRDefault="00000000">
            <w:pPr>
              <w:jc w:val="center"/>
              <w:rPr>
                <w:color w:val="000000" w:themeColor="text1"/>
                <w:sz w:val="18"/>
                <w:szCs w:val="18"/>
              </w:rPr>
            </w:pPr>
            <w:r>
              <w:rPr>
                <w:color w:val="000000" w:themeColor="text1"/>
                <w:sz w:val="18"/>
                <w:szCs w:val="18"/>
              </w:rPr>
              <w:t>0.01%</w:t>
            </w:r>
          </w:p>
        </w:tc>
        <w:tc>
          <w:tcPr>
            <w:tcW w:w="1415" w:type="dxa"/>
            <w:vAlign w:val="center"/>
          </w:tcPr>
          <w:p w14:paraId="4E495DD6" w14:textId="77777777" w:rsidR="0086646A" w:rsidRDefault="00000000">
            <w:pPr>
              <w:jc w:val="center"/>
              <w:rPr>
                <w:color w:val="000000" w:themeColor="text1"/>
                <w:sz w:val="18"/>
                <w:szCs w:val="18"/>
              </w:rPr>
            </w:pPr>
            <w:r>
              <w:rPr>
                <w:color w:val="000000" w:themeColor="text1"/>
                <w:sz w:val="18"/>
                <w:szCs w:val="18"/>
              </w:rPr>
              <w:t>（</w:t>
            </w:r>
            <w:r>
              <w:rPr>
                <w:color w:val="000000" w:themeColor="text1"/>
                <w:sz w:val="18"/>
                <w:szCs w:val="18"/>
              </w:rPr>
              <w:t>0</w:t>
            </w:r>
            <w:r>
              <w:rPr>
                <w:color w:val="000000" w:themeColor="text1"/>
                <w:sz w:val="18"/>
                <w:szCs w:val="18"/>
              </w:rPr>
              <w:t>～</w:t>
            </w:r>
            <w:r>
              <w:rPr>
                <w:color w:val="000000" w:themeColor="text1"/>
                <w:sz w:val="18"/>
                <w:szCs w:val="18"/>
              </w:rPr>
              <w:t>30</w:t>
            </w:r>
            <w:r>
              <w:rPr>
                <w:color w:val="000000" w:themeColor="text1"/>
                <w:sz w:val="18"/>
                <w:szCs w:val="18"/>
              </w:rPr>
              <w:t>）</w:t>
            </w:r>
            <w:r>
              <w:rPr>
                <w:color w:val="000000" w:themeColor="text1"/>
                <w:sz w:val="18"/>
                <w:szCs w:val="18"/>
              </w:rPr>
              <w:t>%</w:t>
            </w:r>
          </w:p>
        </w:tc>
        <w:tc>
          <w:tcPr>
            <w:tcW w:w="3405" w:type="dxa"/>
            <w:gridSpan w:val="2"/>
            <w:vAlign w:val="center"/>
          </w:tcPr>
          <w:p w14:paraId="6FA1BCAC" w14:textId="77777777" w:rsidR="0086646A" w:rsidRDefault="00000000">
            <w:pPr>
              <w:jc w:val="center"/>
              <w:rPr>
                <w:color w:val="000000" w:themeColor="text1"/>
                <w:sz w:val="18"/>
                <w:szCs w:val="18"/>
              </w:rPr>
            </w:pPr>
            <w:r>
              <w:rPr>
                <w:color w:val="000000" w:themeColor="text1"/>
                <w:sz w:val="18"/>
                <w:szCs w:val="18"/>
              </w:rPr>
              <w:t>±3%</w:t>
            </w:r>
          </w:p>
        </w:tc>
        <w:tc>
          <w:tcPr>
            <w:tcW w:w="990" w:type="dxa"/>
            <w:vAlign w:val="center"/>
          </w:tcPr>
          <w:p w14:paraId="2ACFFBD6" w14:textId="77777777" w:rsidR="0086646A" w:rsidRDefault="00000000">
            <w:pPr>
              <w:jc w:val="center"/>
              <w:rPr>
                <w:color w:val="000000" w:themeColor="text1"/>
                <w:sz w:val="18"/>
                <w:szCs w:val="18"/>
              </w:rPr>
            </w:pPr>
            <w:r>
              <w:rPr>
                <w:color w:val="000000" w:themeColor="text1"/>
                <w:sz w:val="18"/>
                <w:szCs w:val="18"/>
              </w:rPr>
              <w:t>≤30s</w:t>
            </w:r>
          </w:p>
        </w:tc>
      </w:tr>
      <w:tr w:rsidR="0086646A" w14:paraId="4952565D" w14:textId="77777777">
        <w:trPr>
          <w:trHeight w:val="425"/>
          <w:jc w:val="center"/>
        </w:trPr>
        <w:tc>
          <w:tcPr>
            <w:tcW w:w="986" w:type="dxa"/>
            <w:vAlign w:val="center"/>
          </w:tcPr>
          <w:p w14:paraId="1070C027" w14:textId="77777777" w:rsidR="0086646A" w:rsidRDefault="00000000">
            <w:pPr>
              <w:jc w:val="center"/>
              <w:rPr>
                <w:color w:val="000000" w:themeColor="text1"/>
                <w:sz w:val="18"/>
                <w:szCs w:val="18"/>
              </w:rPr>
            </w:pPr>
            <w:r>
              <w:rPr>
                <w:color w:val="000000" w:themeColor="text1"/>
                <w:sz w:val="18"/>
                <w:szCs w:val="18"/>
              </w:rPr>
              <w:t>氡</w:t>
            </w:r>
          </w:p>
        </w:tc>
        <w:tc>
          <w:tcPr>
            <w:tcW w:w="1414" w:type="dxa"/>
            <w:vAlign w:val="center"/>
          </w:tcPr>
          <w:p w14:paraId="50885EF9" w14:textId="77777777" w:rsidR="0086646A" w:rsidRDefault="00000000">
            <w:pPr>
              <w:jc w:val="center"/>
              <w:rPr>
                <w:color w:val="000000" w:themeColor="text1"/>
                <w:sz w:val="18"/>
                <w:szCs w:val="18"/>
              </w:rPr>
            </w:pPr>
            <w:r>
              <w:rPr>
                <w:color w:val="000000" w:themeColor="text1"/>
                <w:sz w:val="18"/>
                <w:szCs w:val="18"/>
              </w:rPr>
              <w:t>0.1</w:t>
            </w:r>
            <w:r>
              <w:rPr>
                <w:rFonts w:hint="eastAsia"/>
                <w:color w:val="000000" w:themeColor="text1"/>
                <w:sz w:val="18"/>
                <w:szCs w:val="18"/>
              </w:rPr>
              <w:t xml:space="preserve"> B</w:t>
            </w:r>
            <w:r>
              <w:rPr>
                <w:color w:val="000000" w:themeColor="text1"/>
                <w:sz w:val="18"/>
                <w:szCs w:val="18"/>
              </w:rPr>
              <w:t>q/</w:t>
            </w:r>
            <w:r>
              <w:rPr>
                <w:rFonts w:hint="eastAsia"/>
                <w:color w:val="000000" w:themeColor="text1"/>
                <w:sz w:val="18"/>
                <w:szCs w:val="18"/>
              </w:rPr>
              <w:t>m</w:t>
            </w:r>
            <w:r>
              <w:rPr>
                <w:rFonts w:hint="eastAsia"/>
                <w:color w:val="000000" w:themeColor="text1"/>
                <w:sz w:val="18"/>
                <w:szCs w:val="18"/>
              </w:rPr>
              <w:t>³</w:t>
            </w:r>
          </w:p>
        </w:tc>
        <w:tc>
          <w:tcPr>
            <w:tcW w:w="1415" w:type="dxa"/>
            <w:vAlign w:val="center"/>
          </w:tcPr>
          <w:p w14:paraId="1AB06940" w14:textId="77777777" w:rsidR="0086646A" w:rsidRDefault="00000000">
            <w:pPr>
              <w:jc w:val="center"/>
              <w:rPr>
                <w:color w:val="000000" w:themeColor="text1"/>
                <w:sz w:val="18"/>
                <w:szCs w:val="18"/>
              </w:rPr>
            </w:pPr>
            <w:r>
              <w:rPr>
                <w:color w:val="000000" w:themeColor="text1"/>
                <w:sz w:val="18"/>
                <w:szCs w:val="18"/>
              </w:rPr>
              <w:t>(5</w:t>
            </w:r>
            <w:r>
              <w:rPr>
                <w:color w:val="000000" w:themeColor="text1"/>
                <w:sz w:val="18"/>
                <w:szCs w:val="18"/>
              </w:rPr>
              <w:t>～</w:t>
            </w:r>
            <w:r>
              <w:rPr>
                <w:color w:val="000000" w:themeColor="text1"/>
                <w:sz w:val="18"/>
                <w:szCs w:val="18"/>
              </w:rPr>
              <w:t>10000)</w:t>
            </w:r>
          </w:p>
          <w:p w14:paraId="7CC27A36" w14:textId="77777777" w:rsidR="0086646A" w:rsidRDefault="00000000">
            <w:pPr>
              <w:jc w:val="center"/>
              <w:rPr>
                <w:color w:val="000000" w:themeColor="text1"/>
                <w:sz w:val="18"/>
                <w:szCs w:val="18"/>
              </w:rPr>
            </w:pPr>
            <w:r>
              <w:rPr>
                <w:rFonts w:hint="eastAsia"/>
                <w:color w:val="000000" w:themeColor="text1"/>
                <w:sz w:val="18"/>
                <w:szCs w:val="18"/>
              </w:rPr>
              <w:t>B</w:t>
            </w:r>
            <w:r>
              <w:rPr>
                <w:color w:val="000000" w:themeColor="text1"/>
                <w:sz w:val="18"/>
                <w:szCs w:val="18"/>
              </w:rPr>
              <w:t>q/</w:t>
            </w:r>
            <w:r>
              <w:rPr>
                <w:rFonts w:hint="eastAsia"/>
                <w:color w:val="000000" w:themeColor="text1"/>
                <w:sz w:val="18"/>
                <w:szCs w:val="18"/>
              </w:rPr>
              <w:t>m</w:t>
            </w:r>
            <w:r>
              <w:rPr>
                <w:rFonts w:hint="eastAsia"/>
                <w:color w:val="000000" w:themeColor="text1"/>
                <w:sz w:val="18"/>
                <w:szCs w:val="18"/>
              </w:rPr>
              <w:t>³</w:t>
            </w:r>
          </w:p>
        </w:tc>
        <w:tc>
          <w:tcPr>
            <w:tcW w:w="3405" w:type="dxa"/>
            <w:gridSpan w:val="2"/>
            <w:vAlign w:val="center"/>
          </w:tcPr>
          <w:p w14:paraId="4BD77223" w14:textId="77777777" w:rsidR="0086646A" w:rsidRDefault="00000000">
            <w:pPr>
              <w:jc w:val="center"/>
              <w:rPr>
                <w:color w:val="000000" w:themeColor="text1"/>
                <w:sz w:val="18"/>
                <w:szCs w:val="18"/>
              </w:rPr>
            </w:pPr>
            <w:r>
              <w:rPr>
                <w:color w:val="000000" w:themeColor="text1"/>
                <w:sz w:val="18"/>
                <w:szCs w:val="18"/>
              </w:rPr>
              <w:t>±</w:t>
            </w:r>
            <w:r>
              <w:rPr>
                <w:rFonts w:hint="eastAsia"/>
                <w:color w:val="000000" w:themeColor="text1"/>
                <w:sz w:val="18"/>
                <w:szCs w:val="18"/>
              </w:rPr>
              <w:t>2</w:t>
            </w:r>
            <w:r>
              <w:rPr>
                <w:color w:val="000000" w:themeColor="text1"/>
                <w:sz w:val="18"/>
                <w:szCs w:val="18"/>
              </w:rPr>
              <w:t>5%</w:t>
            </w:r>
          </w:p>
        </w:tc>
        <w:tc>
          <w:tcPr>
            <w:tcW w:w="990" w:type="dxa"/>
            <w:vAlign w:val="center"/>
          </w:tcPr>
          <w:p w14:paraId="234280C2" w14:textId="77777777" w:rsidR="0086646A" w:rsidRDefault="00000000">
            <w:pPr>
              <w:jc w:val="center"/>
              <w:rPr>
                <w:color w:val="000000" w:themeColor="text1"/>
                <w:sz w:val="18"/>
                <w:szCs w:val="18"/>
              </w:rPr>
            </w:pPr>
            <w:r>
              <w:rPr>
                <w:color w:val="000000" w:themeColor="text1"/>
                <w:sz w:val="18"/>
                <w:szCs w:val="18"/>
              </w:rPr>
              <w:t>≤30min</w:t>
            </w:r>
          </w:p>
        </w:tc>
      </w:tr>
    </w:tbl>
    <w:p w14:paraId="75D3D5C5" w14:textId="77777777" w:rsidR="0086646A" w:rsidRDefault="00000000">
      <w:pPr>
        <w:spacing w:line="360" w:lineRule="auto"/>
        <w:rPr>
          <w:b/>
          <w:bCs/>
          <w:color w:val="auto"/>
          <w:sz w:val="24"/>
        </w:rPr>
      </w:pPr>
      <w:r>
        <w:rPr>
          <w:rFonts w:hint="eastAsia"/>
          <w:color w:val="auto"/>
          <w:sz w:val="18"/>
          <w:szCs w:val="18"/>
        </w:rPr>
        <w:t>注：</w:t>
      </w:r>
      <w:r>
        <w:rPr>
          <w:rFonts w:hint="eastAsia"/>
          <w:color w:val="auto"/>
          <w:sz w:val="18"/>
          <w:szCs w:val="18"/>
        </w:rPr>
        <w:t>R</w:t>
      </w:r>
      <w:r>
        <w:rPr>
          <w:rFonts w:hint="eastAsia"/>
          <w:color w:val="auto"/>
          <w:sz w:val="18"/>
          <w:szCs w:val="18"/>
        </w:rPr>
        <w:t>为示值。</w:t>
      </w:r>
    </w:p>
    <w:p w14:paraId="5ABCD4C9" w14:textId="77777777" w:rsidR="0086646A" w:rsidRDefault="00000000">
      <w:pPr>
        <w:spacing w:line="360" w:lineRule="auto"/>
        <w:rPr>
          <w:color w:val="auto"/>
          <w:sz w:val="18"/>
          <w:szCs w:val="18"/>
        </w:rPr>
      </w:pPr>
      <w:r>
        <w:rPr>
          <w:b/>
          <w:bCs/>
          <w:color w:val="auto"/>
          <w:sz w:val="24"/>
        </w:rPr>
        <w:t>5.0.5</w:t>
      </w:r>
      <w:r>
        <w:rPr>
          <w:color w:val="000000" w:themeColor="text1"/>
          <w:sz w:val="24"/>
          <w:szCs w:val="24"/>
        </w:rPr>
        <w:t xml:space="preserve"> </w:t>
      </w:r>
      <w:r>
        <w:rPr>
          <w:rFonts w:hint="eastAsia"/>
          <w:color w:val="000000" w:themeColor="text1"/>
          <w:sz w:val="24"/>
          <w:szCs w:val="24"/>
        </w:rPr>
        <w:t>微生物在线监测</w:t>
      </w:r>
      <w:r>
        <w:rPr>
          <w:color w:val="000000" w:themeColor="text1"/>
          <w:sz w:val="24"/>
          <w:szCs w:val="24"/>
        </w:rPr>
        <w:t>仪</w:t>
      </w:r>
      <w:r>
        <w:rPr>
          <w:rFonts w:hint="eastAsia"/>
          <w:color w:val="000000" w:themeColor="text1"/>
          <w:sz w:val="24"/>
          <w:szCs w:val="24"/>
        </w:rPr>
        <w:t>表</w:t>
      </w:r>
      <w:r>
        <w:rPr>
          <w:color w:val="000000" w:themeColor="text1"/>
          <w:sz w:val="24"/>
          <w:szCs w:val="24"/>
        </w:rPr>
        <w:t>应</w:t>
      </w:r>
      <w:r>
        <w:rPr>
          <w:rFonts w:hint="eastAsia"/>
          <w:color w:val="000000" w:themeColor="text1"/>
          <w:sz w:val="24"/>
          <w:szCs w:val="24"/>
        </w:rPr>
        <w:t>为</w:t>
      </w:r>
      <w:r>
        <w:rPr>
          <w:color w:val="000000" w:themeColor="text1"/>
          <w:sz w:val="24"/>
          <w:szCs w:val="24"/>
        </w:rPr>
        <w:t>实时空气悬浮细菌总数监测仪。监测仪自净过滤器应按</w:t>
      </w:r>
      <w:bookmarkStart w:id="13" w:name="_Hlk532561474"/>
      <w:r>
        <w:rPr>
          <w:color w:val="000000" w:themeColor="text1"/>
          <w:sz w:val="24"/>
          <w:szCs w:val="24"/>
        </w:rPr>
        <w:t>现行国家标准</w:t>
      </w:r>
      <w:r>
        <w:rPr>
          <w:rFonts w:hint="eastAsia"/>
          <w:color w:val="000000" w:themeColor="text1"/>
          <w:sz w:val="24"/>
          <w:szCs w:val="24"/>
        </w:rPr>
        <w:t>《高效空气过滤器性能实验方法</w:t>
      </w:r>
      <w:r>
        <w:rPr>
          <w:rFonts w:hint="eastAsia"/>
          <w:color w:val="000000" w:themeColor="text1"/>
          <w:sz w:val="24"/>
          <w:szCs w:val="24"/>
        </w:rPr>
        <w:t xml:space="preserve"> </w:t>
      </w:r>
      <w:r>
        <w:rPr>
          <w:rFonts w:hint="eastAsia"/>
          <w:color w:val="000000" w:themeColor="text1"/>
          <w:sz w:val="24"/>
          <w:szCs w:val="24"/>
        </w:rPr>
        <w:t>效率和阻力》</w:t>
      </w:r>
      <w:r>
        <w:rPr>
          <w:color w:val="000000" w:themeColor="text1"/>
          <w:sz w:val="24"/>
          <w:szCs w:val="24"/>
        </w:rPr>
        <w:t>GB/T 6165</w:t>
      </w:r>
      <w:bookmarkEnd w:id="13"/>
      <w:r>
        <w:rPr>
          <w:color w:val="000000" w:themeColor="text1"/>
          <w:sz w:val="24"/>
          <w:szCs w:val="24"/>
        </w:rPr>
        <w:t>所规定进行测试</w:t>
      </w:r>
      <w:r>
        <w:rPr>
          <w:rFonts w:hint="eastAsia"/>
          <w:color w:val="000000" w:themeColor="text1"/>
          <w:sz w:val="24"/>
          <w:szCs w:val="24"/>
        </w:rPr>
        <w:t>，</w:t>
      </w:r>
      <w:r>
        <w:rPr>
          <w:color w:val="000000" w:themeColor="text1"/>
          <w:sz w:val="24"/>
          <w:szCs w:val="24"/>
        </w:rPr>
        <w:t>过滤效率应不低于</w:t>
      </w:r>
      <w:r>
        <w:rPr>
          <w:color w:val="000000" w:themeColor="text1"/>
          <w:sz w:val="24"/>
          <w:szCs w:val="24"/>
        </w:rPr>
        <w:t>99.99%</w:t>
      </w:r>
      <w:r>
        <w:rPr>
          <w:color w:val="000000" w:themeColor="text1"/>
          <w:sz w:val="24"/>
          <w:szCs w:val="24"/>
        </w:rPr>
        <w:t>。</w:t>
      </w:r>
    </w:p>
    <w:p w14:paraId="193C045B" w14:textId="77777777" w:rsidR="0086646A" w:rsidRDefault="00000000">
      <w:pPr>
        <w:spacing w:line="360" w:lineRule="auto"/>
        <w:rPr>
          <w:color w:val="000000" w:themeColor="text1"/>
          <w:sz w:val="24"/>
          <w:szCs w:val="24"/>
        </w:rPr>
      </w:pPr>
      <w:r>
        <w:rPr>
          <w:color w:val="000000" w:themeColor="text1"/>
          <w:sz w:val="24"/>
          <w:szCs w:val="24"/>
        </w:rPr>
        <w:br w:type="page"/>
      </w:r>
    </w:p>
    <w:p w14:paraId="2E7FC8AA" w14:textId="77777777" w:rsidR="0086646A" w:rsidRDefault="00000000">
      <w:pPr>
        <w:spacing w:after="240"/>
        <w:jc w:val="center"/>
        <w:outlineLvl w:val="0"/>
        <w:rPr>
          <w:rFonts w:ascii="黑体" w:eastAsia="黑体" w:hAnsi="黑体"/>
          <w:bCs/>
          <w:color w:val="auto"/>
          <w:sz w:val="36"/>
          <w:szCs w:val="32"/>
        </w:rPr>
      </w:pPr>
      <w:bookmarkStart w:id="14" w:name="_Toc130239087"/>
      <w:r>
        <w:rPr>
          <w:rFonts w:ascii="黑体" w:eastAsia="黑体" w:hAnsi="黑体"/>
          <w:bCs/>
          <w:color w:val="auto"/>
          <w:sz w:val="36"/>
          <w:szCs w:val="32"/>
        </w:rPr>
        <w:lastRenderedPageBreak/>
        <w:t>6</w:t>
      </w:r>
      <w:r>
        <w:rPr>
          <w:rFonts w:ascii="黑体" w:eastAsia="黑体" w:hAnsi="黑体" w:hint="eastAsia"/>
          <w:bCs/>
          <w:color w:val="auto"/>
          <w:sz w:val="36"/>
          <w:szCs w:val="32"/>
        </w:rPr>
        <w:t xml:space="preserve"> 监测方法</w:t>
      </w:r>
      <w:bookmarkEnd w:id="14"/>
    </w:p>
    <w:p w14:paraId="7741DEAC" w14:textId="77777777" w:rsidR="0086646A" w:rsidRDefault="00000000">
      <w:pPr>
        <w:spacing w:line="360" w:lineRule="auto"/>
        <w:jc w:val="center"/>
        <w:outlineLvl w:val="1"/>
        <w:rPr>
          <w:rFonts w:ascii="黑体" w:eastAsia="黑体" w:hAnsi="黑体"/>
          <w:bCs/>
          <w:color w:val="auto"/>
          <w:sz w:val="30"/>
          <w:szCs w:val="30"/>
        </w:rPr>
      </w:pPr>
      <w:r>
        <w:rPr>
          <w:rFonts w:ascii="黑体" w:eastAsia="黑体" w:hAnsi="黑体"/>
          <w:bCs/>
          <w:color w:val="auto"/>
          <w:sz w:val="30"/>
          <w:szCs w:val="30"/>
        </w:rPr>
        <w:t xml:space="preserve">6.1 </w:t>
      </w:r>
      <w:r>
        <w:rPr>
          <w:rFonts w:ascii="黑体" w:eastAsia="黑体" w:hAnsi="黑体" w:hint="eastAsia"/>
          <w:bCs/>
          <w:color w:val="auto"/>
          <w:sz w:val="30"/>
          <w:szCs w:val="30"/>
        </w:rPr>
        <w:t>环境空气指标监测</w:t>
      </w:r>
    </w:p>
    <w:p w14:paraId="3508602D" w14:textId="77777777" w:rsidR="0086646A" w:rsidRDefault="00000000">
      <w:pPr>
        <w:tabs>
          <w:tab w:val="left" w:pos="19"/>
        </w:tabs>
        <w:spacing w:line="360" w:lineRule="auto"/>
        <w:rPr>
          <w:color w:val="000000" w:themeColor="text1"/>
          <w:sz w:val="24"/>
          <w:szCs w:val="24"/>
        </w:rPr>
      </w:pPr>
      <w:r>
        <w:rPr>
          <w:b/>
          <w:bCs/>
          <w:color w:val="auto"/>
          <w:sz w:val="24"/>
        </w:rPr>
        <w:t xml:space="preserve">6.1.1  </w:t>
      </w:r>
      <w:r>
        <w:rPr>
          <w:color w:val="000000" w:themeColor="text1"/>
          <w:sz w:val="24"/>
          <w:szCs w:val="24"/>
        </w:rPr>
        <w:t>换气次数</w:t>
      </w:r>
      <w:r>
        <w:rPr>
          <w:rFonts w:hint="eastAsia"/>
          <w:color w:val="000000" w:themeColor="text1"/>
          <w:sz w:val="24"/>
          <w:szCs w:val="24"/>
        </w:rPr>
        <w:t>应采用现行行业标准</w:t>
      </w:r>
      <w:r>
        <w:rPr>
          <w:color w:val="000000" w:themeColor="text1"/>
          <w:sz w:val="24"/>
          <w:szCs w:val="24"/>
        </w:rPr>
        <w:t>《建筑通风效果测试与评价标准》</w:t>
      </w:r>
      <w:r>
        <w:rPr>
          <w:color w:val="000000" w:themeColor="text1"/>
          <w:sz w:val="24"/>
          <w:szCs w:val="24"/>
        </w:rPr>
        <w:t>JGJ/T 309</w:t>
      </w:r>
      <w:r>
        <w:rPr>
          <w:color w:val="000000" w:themeColor="text1"/>
          <w:sz w:val="24"/>
          <w:szCs w:val="24"/>
        </w:rPr>
        <w:t>规定</w:t>
      </w:r>
      <w:r>
        <w:rPr>
          <w:rFonts w:hint="eastAsia"/>
          <w:color w:val="000000" w:themeColor="text1"/>
          <w:sz w:val="24"/>
          <w:szCs w:val="24"/>
        </w:rPr>
        <w:t>的</w:t>
      </w:r>
      <w:r>
        <w:rPr>
          <w:color w:val="000000" w:themeColor="text1"/>
          <w:sz w:val="24"/>
          <w:szCs w:val="24"/>
        </w:rPr>
        <w:t>示踪气体衰减法</w:t>
      </w:r>
      <w:r>
        <w:rPr>
          <w:rFonts w:hint="eastAsia"/>
          <w:color w:val="000000" w:themeColor="text1"/>
          <w:sz w:val="24"/>
          <w:szCs w:val="24"/>
        </w:rPr>
        <w:t>方法</w:t>
      </w:r>
      <w:r>
        <w:rPr>
          <w:color w:val="000000" w:themeColor="text1"/>
          <w:sz w:val="24"/>
          <w:szCs w:val="24"/>
        </w:rPr>
        <w:t>进行</w:t>
      </w:r>
      <w:r>
        <w:rPr>
          <w:rFonts w:hint="eastAsia"/>
          <w:color w:val="000000" w:themeColor="text1"/>
          <w:sz w:val="24"/>
          <w:szCs w:val="24"/>
        </w:rPr>
        <w:t>检测，</w:t>
      </w:r>
      <w:r>
        <w:rPr>
          <w:color w:val="000000" w:themeColor="text1"/>
          <w:sz w:val="24"/>
          <w:szCs w:val="24"/>
        </w:rPr>
        <w:t>示踪气体宜采用</w:t>
      </w:r>
      <w:r>
        <w:rPr>
          <w:color w:val="000000" w:themeColor="text1"/>
          <w:sz w:val="24"/>
          <w:szCs w:val="24"/>
        </w:rPr>
        <w:t>CO</w:t>
      </w:r>
      <w:r>
        <w:rPr>
          <w:color w:val="000000" w:themeColor="text1"/>
          <w:sz w:val="24"/>
          <w:szCs w:val="24"/>
          <w:vertAlign w:val="subscript"/>
        </w:rPr>
        <w:t>2</w:t>
      </w:r>
      <w:r>
        <w:rPr>
          <w:color w:val="000000" w:themeColor="text1"/>
          <w:sz w:val="24"/>
          <w:szCs w:val="24"/>
        </w:rPr>
        <w:t>。</w:t>
      </w:r>
    </w:p>
    <w:p w14:paraId="1D5E6336" w14:textId="77777777" w:rsidR="0086646A" w:rsidRDefault="00000000">
      <w:pPr>
        <w:tabs>
          <w:tab w:val="left" w:pos="19"/>
        </w:tabs>
        <w:spacing w:line="360" w:lineRule="auto"/>
        <w:rPr>
          <w:color w:val="auto"/>
          <w:sz w:val="24"/>
        </w:rPr>
      </w:pPr>
      <w:r>
        <w:rPr>
          <w:b/>
          <w:bCs/>
          <w:color w:val="auto"/>
          <w:sz w:val="24"/>
        </w:rPr>
        <w:t xml:space="preserve">6.1.2  </w:t>
      </w:r>
      <w:r>
        <w:rPr>
          <w:color w:val="auto"/>
          <w:sz w:val="24"/>
        </w:rPr>
        <w:t>未设置集中新风系统的房间，室内新风量宜通过换气次数与室内容积的乘积计算得到。设置集中新风系统的房间，室内新风量宜通过测量风管风速计算风量的方法得到。检测方法应</w:t>
      </w:r>
      <w:r>
        <w:rPr>
          <w:rFonts w:hint="eastAsia"/>
          <w:color w:val="auto"/>
          <w:sz w:val="24"/>
        </w:rPr>
        <w:t>采用</w:t>
      </w:r>
      <w:r>
        <w:rPr>
          <w:rFonts w:hint="eastAsia"/>
          <w:color w:val="000000" w:themeColor="text1"/>
          <w:sz w:val="24"/>
          <w:szCs w:val="24"/>
        </w:rPr>
        <w:t>现行行业标准</w:t>
      </w:r>
      <w:r>
        <w:rPr>
          <w:color w:val="auto"/>
          <w:sz w:val="24"/>
        </w:rPr>
        <w:t>《建筑通风效果测试与评价标准》</w:t>
      </w:r>
      <w:r>
        <w:rPr>
          <w:color w:val="auto"/>
          <w:sz w:val="24"/>
        </w:rPr>
        <w:t>JGJ/T 309</w:t>
      </w:r>
      <w:r>
        <w:rPr>
          <w:color w:val="000000" w:themeColor="text1"/>
          <w:sz w:val="24"/>
          <w:szCs w:val="24"/>
        </w:rPr>
        <w:t>规定</w:t>
      </w:r>
      <w:r>
        <w:rPr>
          <w:rFonts w:hint="eastAsia"/>
          <w:color w:val="000000" w:themeColor="text1"/>
          <w:sz w:val="24"/>
          <w:szCs w:val="24"/>
        </w:rPr>
        <w:t>的方法</w:t>
      </w:r>
      <w:r>
        <w:rPr>
          <w:color w:val="000000" w:themeColor="text1"/>
          <w:sz w:val="24"/>
          <w:szCs w:val="24"/>
        </w:rPr>
        <w:t>进行</w:t>
      </w:r>
      <w:r>
        <w:rPr>
          <w:color w:val="auto"/>
          <w:sz w:val="24"/>
        </w:rPr>
        <w:t>。</w:t>
      </w:r>
      <w:r>
        <w:rPr>
          <w:rFonts w:hint="eastAsia"/>
          <w:color w:val="auto"/>
          <w:sz w:val="24"/>
        </w:rPr>
        <w:t>风管</w:t>
      </w:r>
      <w:r>
        <w:rPr>
          <w:color w:val="auto"/>
          <w:sz w:val="24"/>
        </w:rPr>
        <w:t>风速测点布置应符合</w:t>
      </w:r>
      <w:r>
        <w:rPr>
          <w:rFonts w:hint="eastAsia"/>
          <w:color w:val="000000" w:themeColor="text1"/>
          <w:sz w:val="24"/>
          <w:szCs w:val="24"/>
        </w:rPr>
        <w:t>现行行业标准</w:t>
      </w:r>
      <w:r>
        <w:rPr>
          <w:color w:val="auto"/>
          <w:sz w:val="24"/>
        </w:rPr>
        <w:t>《公共建筑节能检测标准》</w:t>
      </w:r>
      <w:r>
        <w:rPr>
          <w:color w:val="auto"/>
          <w:sz w:val="24"/>
        </w:rPr>
        <w:t>JG∕T 177</w:t>
      </w:r>
      <w:r>
        <w:rPr>
          <w:color w:val="auto"/>
          <w:sz w:val="24"/>
        </w:rPr>
        <w:t>的有关规定。</w:t>
      </w:r>
      <w:r>
        <w:rPr>
          <w:rFonts w:hint="eastAsia"/>
          <w:color w:val="auto"/>
          <w:sz w:val="24"/>
        </w:rPr>
        <w:t xml:space="preserve"> </w:t>
      </w:r>
    </w:p>
    <w:p w14:paraId="4910BF52" w14:textId="77777777" w:rsidR="0086646A" w:rsidRDefault="00000000">
      <w:pPr>
        <w:tabs>
          <w:tab w:val="left" w:pos="19"/>
        </w:tabs>
        <w:spacing w:line="360" w:lineRule="auto"/>
        <w:rPr>
          <w:color w:val="000000" w:themeColor="text1"/>
          <w:sz w:val="24"/>
          <w:szCs w:val="24"/>
        </w:rPr>
      </w:pPr>
      <w:r>
        <w:rPr>
          <w:b/>
          <w:bCs/>
          <w:color w:val="auto"/>
          <w:sz w:val="24"/>
        </w:rPr>
        <w:t xml:space="preserve">6.1.3  </w:t>
      </w:r>
      <w:r>
        <w:rPr>
          <w:rFonts w:hint="eastAsia"/>
          <w:color w:val="auto"/>
          <w:sz w:val="24"/>
        </w:rPr>
        <w:t>其他环境空气指标应采用监测系统进行在线监测。</w:t>
      </w:r>
      <w:r>
        <w:rPr>
          <w:color w:val="000000" w:themeColor="text1"/>
          <w:sz w:val="24"/>
          <w:szCs w:val="24"/>
        </w:rPr>
        <w:t>监测系统监测点设置应符合下列规定：</w:t>
      </w:r>
    </w:p>
    <w:p w14:paraId="2288892E"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1 </w:t>
      </w:r>
      <w:r>
        <w:rPr>
          <w:color w:val="000000" w:themeColor="text1"/>
          <w:sz w:val="24"/>
          <w:szCs w:val="24"/>
        </w:rPr>
        <w:t>根据监测目的选择典型房间进行监测</w:t>
      </w:r>
      <w:r>
        <w:rPr>
          <w:rFonts w:hint="eastAsia"/>
          <w:color w:val="000000" w:themeColor="text1"/>
          <w:sz w:val="24"/>
          <w:szCs w:val="24"/>
        </w:rPr>
        <w:t>；</w:t>
      </w:r>
    </w:p>
    <w:p w14:paraId="6B035BC3"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2 </w:t>
      </w:r>
      <w:r>
        <w:rPr>
          <w:color w:val="000000" w:themeColor="text1"/>
          <w:sz w:val="24"/>
          <w:szCs w:val="24"/>
        </w:rPr>
        <w:t>监测点距离地面高度在</w:t>
      </w:r>
      <w:r>
        <w:rPr>
          <w:color w:val="000000" w:themeColor="text1"/>
          <w:sz w:val="24"/>
          <w:szCs w:val="24"/>
        </w:rPr>
        <w:t>0.5m</w:t>
      </w:r>
      <w:r>
        <w:rPr>
          <w:rFonts w:hint="eastAsia"/>
          <w:color w:val="000000" w:themeColor="text1"/>
          <w:sz w:val="24"/>
          <w:szCs w:val="24"/>
        </w:rPr>
        <w:t>～</w:t>
      </w:r>
      <w:r>
        <w:rPr>
          <w:color w:val="000000" w:themeColor="text1"/>
          <w:sz w:val="24"/>
          <w:szCs w:val="24"/>
        </w:rPr>
        <w:t>1.5m</w:t>
      </w:r>
      <w:r>
        <w:rPr>
          <w:color w:val="000000" w:themeColor="text1"/>
          <w:sz w:val="24"/>
          <w:szCs w:val="24"/>
        </w:rPr>
        <w:t>之间。监测点应避开通风口或通风道，监测点周围不应有强电磁感应干扰，温湿度传感器不应受到太阳辐射或室内热源的直接影响，距离热源不小于</w:t>
      </w:r>
      <w:r>
        <w:rPr>
          <w:color w:val="000000" w:themeColor="text1"/>
          <w:sz w:val="24"/>
          <w:szCs w:val="24"/>
        </w:rPr>
        <w:t>0.5m</w:t>
      </w:r>
      <w:r>
        <w:rPr>
          <w:rFonts w:hint="eastAsia"/>
          <w:color w:val="000000" w:themeColor="text1"/>
          <w:sz w:val="24"/>
          <w:szCs w:val="24"/>
        </w:rPr>
        <w:t>；</w:t>
      </w:r>
    </w:p>
    <w:p w14:paraId="7AE42E90"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3 </w:t>
      </w:r>
      <w:r>
        <w:rPr>
          <w:color w:val="000000" w:themeColor="text1"/>
          <w:sz w:val="24"/>
          <w:szCs w:val="24"/>
        </w:rPr>
        <w:t>房间内监测点的数量应根据区域用途、空间、参数类别确定，应能正确反映室内空气质量情况。房间内监测点设置数量应至少满足表</w:t>
      </w:r>
      <w:r>
        <w:rPr>
          <w:color w:val="000000" w:themeColor="text1"/>
          <w:sz w:val="24"/>
          <w:szCs w:val="24"/>
        </w:rPr>
        <w:t>6.1.3</w:t>
      </w:r>
      <w:r>
        <w:rPr>
          <w:color w:val="000000" w:themeColor="text1"/>
          <w:sz w:val="24"/>
          <w:szCs w:val="24"/>
        </w:rPr>
        <w:t>的规定</w:t>
      </w:r>
      <w:r>
        <w:rPr>
          <w:rFonts w:hint="eastAsia"/>
          <w:color w:val="000000" w:themeColor="text1"/>
          <w:sz w:val="24"/>
          <w:szCs w:val="24"/>
        </w:rPr>
        <w:t>。</w:t>
      </w:r>
    </w:p>
    <w:p w14:paraId="1EDB4BB7" w14:textId="77777777" w:rsidR="0086646A" w:rsidRDefault="00000000">
      <w:pPr>
        <w:spacing w:line="360" w:lineRule="auto"/>
        <w:jc w:val="center"/>
        <w:rPr>
          <w:color w:val="000000" w:themeColor="text1"/>
        </w:rPr>
      </w:pPr>
      <w:r>
        <w:rPr>
          <w:color w:val="000000" w:themeColor="text1"/>
        </w:rPr>
        <w:t>表</w:t>
      </w:r>
      <w:r>
        <w:rPr>
          <w:color w:val="000000" w:themeColor="text1"/>
        </w:rPr>
        <w:t xml:space="preserve">6.1.3    </w:t>
      </w:r>
      <w:r>
        <w:rPr>
          <w:color w:val="000000" w:themeColor="text1"/>
        </w:rPr>
        <w:t>房间监测点设置数量要求</w:t>
      </w:r>
    </w:p>
    <w:tbl>
      <w:tblPr>
        <w:tblStyle w:val="af4"/>
        <w:tblW w:w="0" w:type="auto"/>
        <w:jc w:val="center"/>
        <w:tblLook w:val="04A0" w:firstRow="1" w:lastRow="0" w:firstColumn="1" w:lastColumn="0" w:noHBand="0" w:noVBand="1"/>
      </w:tblPr>
      <w:tblGrid>
        <w:gridCol w:w="2263"/>
        <w:gridCol w:w="4536"/>
      </w:tblGrid>
      <w:tr w:rsidR="0086646A" w14:paraId="00843D51" w14:textId="77777777">
        <w:trPr>
          <w:trHeight w:val="522"/>
          <w:jc w:val="center"/>
        </w:trPr>
        <w:tc>
          <w:tcPr>
            <w:tcW w:w="2263" w:type="dxa"/>
            <w:vAlign w:val="center"/>
          </w:tcPr>
          <w:p w14:paraId="5DF479A1" w14:textId="77777777" w:rsidR="0086646A" w:rsidRDefault="00000000">
            <w:pPr>
              <w:tabs>
                <w:tab w:val="left" w:pos="19"/>
              </w:tabs>
              <w:spacing w:line="360" w:lineRule="auto"/>
              <w:jc w:val="center"/>
              <w:rPr>
                <w:color w:val="auto"/>
              </w:rPr>
            </w:pPr>
            <w:bookmarkStart w:id="15" w:name="_Toc532503939"/>
            <w:bookmarkStart w:id="16" w:name="_Toc531181526"/>
            <w:r>
              <w:rPr>
                <w:color w:val="000000" w:themeColor="text1"/>
              </w:rPr>
              <w:t>房间使用面积（</w:t>
            </w:r>
            <w:r>
              <w:rPr>
                <w:color w:val="000000" w:themeColor="text1"/>
              </w:rPr>
              <w:t>m</w:t>
            </w:r>
            <w:r>
              <w:rPr>
                <w:color w:val="000000" w:themeColor="text1"/>
                <w:vertAlign w:val="superscript"/>
              </w:rPr>
              <w:t>2</w:t>
            </w:r>
            <w:r>
              <w:rPr>
                <w:color w:val="000000" w:themeColor="text1"/>
              </w:rPr>
              <w:t>）</w:t>
            </w:r>
            <w:bookmarkEnd w:id="15"/>
            <w:bookmarkEnd w:id="16"/>
          </w:p>
        </w:tc>
        <w:tc>
          <w:tcPr>
            <w:tcW w:w="4536" w:type="dxa"/>
            <w:vAlign w:val="center"/>
          </w:tcPr>
          <w:p w14:paraId="06EB00A4" w14:textId="77777777" w:rsidR="0086646A" w:rsidRDefault="00000000">
            <w:pPr>
              <w:tabs>
                <w:tab w:val="left" w:pos="19"/>
              </w:tabs>
              <w:spacing w:line="360" w:lineRule="auto"/>
              <w:jc w:val="center"/>
              <w:rPr>
                <w:color w:val="auto"/>
              </w:rPr>
            </w:pPr>
            <w:bookmarkStart w:id="17" w:name="_Toc532503940"/>
            <w:bookmarkStart w:id="18" w:name="_Toc531181527"/>
            <w:r>
              <w:rPr>
                <w:color w:val="000000" w:themeColor="text1"/>
              </w:rPr>
              <w:t>监测点数（个）</w:t>
            </w:r>
            <w:bookmarkEnd w:id="17"/>
            <w:bookmarkEnd w:id="18"/>
          </w:p>
        </w:tc>
      </w:tr>
      <w:tr w:rsidR="0086646A" w14:paraId="3C0EE021" w14:textId="77777777">
        <w:trPr>
          <w:trHeight w:val="522"/>
          <w:jc w:val="center"/>
        </w:trPr>
        <w:tc>
          <w:tcPr>
            <w:tcW w:w="2263" w:type="dxa"/>
            <w:vAlign w:val="center"/>
          </w:tcPr>
          <w:p w14:paraId="6C310691" w14:textId="77777777" w:rsidR="0086646A" w:rsidRDefault="00000000">
            <w:pPr>
              <w:tabs>
                <w:tab w:val="left" w:pos="19"/>
              </w:tabs>
              <w:spacing w:line="360" w:lineRule="auto"/>
              <w:jc w:val="center"/>
              <w:rPr>
                <w:color w:val="000000" w:themeColor="text1"/>
              </w:rPr>
            </w:pPr>
            <w:bookmarkStart w:id="19" w:name="_Toc532503941"/>
            <w:bookmarkStart w:id="20" w:name="_Toc531181528"/>
            <w:r>
              <w:rPr>
                <w:color w:val="000000" w:themeColor="text1"/>
              </w:rPr>
              <w:t>＜</w:t>
            </w:r>
            <w:r>
              <w:rPr>
                <w:color w:val="000000" w:themeColor="text1"/>
              </w:rPr>
              <w:t>50</w:t>
            </w:r>
            <w:bookmarkEnd w:id="19"/>
            <w:bookmarkEnd w:id="20"/>
          </w:p>
        </w:tc>
        <w:tc>
          <w:tcPr>
            <w:tcW w:w="4536" w:type="dxa"/>
            <w:vAlign w:val="center"/>
          </w:tcPr>
          <w:p w14:paraId="2FD5E715" w14:textId="77777777" w:rsidR="0086646A" w:rsidRDefault="00000000">
            <w:pPr>
              <w:tabs>
                <w:tab w:val="left" w:pos="19"/>
              </w:tabs>
              <w:spacing w:line="360" w:lineRule="auto"/>
              <w:jc w:val="center"/>
              <w:rPr>
                <w:color w:val="auto"/>
              </w:rPr>
            </w:pPr>
            <w:bookmarkStart w:id="21" w:name="_Toc531181529"/>
            <w:bookmarkStart w:id="22" w:name="_Toc532503942"/>
            <w:r>
              <w:rPr>
                <w:color w:val="000000" w:themeColor="text1"/>
              </w:rPr>
              <w:t>1</w:t>
            </w:r>
            <w:bookmarkEnd w:id="21"/>
            <w:bookmarkEnd w:id="22"/>
          </w:p>
        </w:tc>
      </w:tr>
      <w:tr w:rsidR="0086646A" w14:paraId="436A53F6" w14:textId="77777777">
        <w:trPr>
          <w:trHeight w:val="522"/>
          <w:jc w:val="center"/>
        </w:trPr>
        <w:tc>
          <w:tcPr>
            <w:tcW w:w="2263" w:type="dxa"/>
            <w:vAlign w:val="center"/>
          </w:tcPr>
          <w:p w14:paraId="21B9211D" w14:textId="77777777" w:rsidR="0086646A" w:rsidRDefault="00000000">
            <w:pPr>
              <w:tabs>
                <w:tab w:val="left" w:pos="19"/>
              </w:tabs>
              <w:spacing w:line="360" w:lineRule="auto"/>
              <w:jc w:val="center"/>
              <w:rPr>
                <w:color w:val="000000" w:themeColor="text1"/>
              </w:rPr>
            </w:pPr>
            <w:bookmarkStart w:id="23" w:name="_Toc531181530"/>
            <w:bookmarkStart w:id="24" w:name="_Toc532503943"/>
            <w:r>
              <w:rPr>
                <w:color w:val="000000" w:themeColor="text1"/>
              </w:rPr>
              <w:t>≥50</w:t>
            </w:r>
            <w:r>
              <w:rPr>
                <w:color w:val="000000" w:themeColor="text1"/>
              </w:rPr>
              <w:t>，＜</w:t>
            </w:r>
            <w:r>
              <w:rPr>
                <w:color w:val="000000" w:themeColor="text1"/>
              </w:rPr>
              <w:t>100</w:t>
            </w:r>
            <w:bookmarkEnd w:id="23"/>
            <w:bookmarkEnd w:id="24"/>
          </w:p>
        </w:tc>
        <w:tc>
          <w:tcPr>
            <w:tcW w:w="4536" w:type="dxa"/>
            <w:vAlign w:val="center"/>
          </w:tcPr>
          <w:p w14:paraId="5638282E" w14:textId="77777777" w:rsidR="0086646A" w:rsidRDefault="00000000">
            <w:pPr>
              <w:tabs>
                <w:tab w:val="left" w:pos="19"/>
              </w:tabs>
              <w:spacing w:line="360" w:lineRule="auto"/>
              <w:jc w:val="center"/>
              <w:rPr>
                <w:color w:val="auto"/>
              </w:rPr>
            </w:pPr>
            <w:bookmarkStart w:id="25" w:name="_Toc532503944"/>
            <w:bookmarkStart w:id="26" w:name="_Toc531181531"/>
            <w:r>
              <w:rPr>
                <w:color w:val="000000" w:themeColor="text1"/>
              </w:rPr>
              <w:t>2</w:t>
            </w:r>
            <w:bookmarkEnd w:id="25"/>
            <w:bookmarkEnd w:id="26"/>
          </w:p>
        </w:tc>
      </w:tr>
      <w:tr w:rsidR="0086646A" w14:paraId="3EF1D8A6" w14:textId="77777777">
        <w:trPr>
          <w:trHeight w:val="522"/>
          <w:jc w:val="center"/>
        </w:trPr>
        <w:tc>
          <w:tcPr>
            <w:tcW w:w="2263" w:type="dxa"/>
            <w:vAlign w:val="center"/>
          </w:tcPr>
          <w:p w14:paraId="6123E9BE" w14:textId="77777777" w:rsidR="0086646A" w:rsidRDefault="00000000">
            <w:pPr>
              <w:tabs>
                <w:tab w:val="left" w:pos="19"/>
              </w:tabs>
              <w:spacing w:line="360" w:lineRule="auto"/>
              <w:jc w:val="center"/>
              <w:rPr>
                <w:color w:val="000000" w:themeColor="text1"/>
              </w:rPr>
            </w:pPr>
            <w:bookmarkStart w:id="27" w:name="_Toc531181532"/>
            <w:bookmarkStart w:id="28" w:name="_Toc532503945"/>
            <w:r>
              <w:rPr>
                <w:color w:val="000000" w:themeColor="text1"/>
              </w:rPr>
              <w:t>≥100</w:t>
            </w:r>
            <w:r>
              <w:rPr>
                <w:color w:val="000000" w:themeColor="text1"/>
              </w:rPr>
              <w:t>，＜</w:t>
            </w:r>
            <w:r>
              <w:rPr>
                <w:color w:val="000000" w:themeColor="text1"/>
              </w:rPr>
              <w:t>500</w:t>
            </w:r>
            <w:bookmarkEnd w:id="27"/>
            <w:bookmarkEnd w:id="28"/>
          </w:p>
        </w:tc>
        <w:tc>
          <w:tcPr>
            <w:tcW w:w="4536" w:type="dxa"/>
            <w:vAlign w:val="center"/>
          </w:tcPr>
          <w:p w14:paraId="39CB1503" w14:textId="77777777" w:rsidR="0086646A" w:rsidRDefault="00000000">
            <w:pPr>
              <w:tabs>
                <w:tab w:val="left" w:pos="19"/>
              </w:tabs>
              <w:spacing w:line="360" w:lineRule="auto"/>
              <w:jc w:val="center"/>
              <w:rPr>
                <w:color w:val="auto"/>
              </w:rPr>
            </w:pPr>
            <w:bookmarkStart w:id="29" w:name="_Toc532503946"/>
            <w:r>
              <w:rPr>
                <w:color w:val="000000" w:themeColor="text1"/>
              </w:rPr>
              <w:t>不少于</w:t>
            </w:r>
            <w:r>
              <w:rPr>
                <w:color w:val="000000" w:themeColor="text1"/>
              </w:rPr>
              <w:t>3</w:t>
            </w:r>
            <w:bookmarkEnd w:id="29"/>
          </w:p>
        </w:tc>
      </w:tr>
      <w:tr w:rsidR="0086646A" w14:paraId="2D49D7AA" w14:textId="77777777">
        <w:trPr>
          <w:trHeight w:val="522"/>
          <w:jc w:val="center"/>
        </w:trPr>
        <w:tc>
          <w:tcPr>
            <w:tcW w:w="2263" w:type="dxa"/>
            <w:vAlign w:val="center"/>
          </w:tcPr>
          <w:p w14:paraId="5F1139DC" w14:textId="77777777" w:rsidR="0086646A" w:rsidRDefault="00000000">
            <w:pPr>
              <w:tabs>
                <w:tab w:val="left" w:pos="19"/>
              </w:tabs>
              <w:spacing w:line="360" w:lineRule="auto"/>
              <w:jc w:val="center"/>
              <w:rPr>
                <w:color w:val="000000" w:themeColor="text1"/>
              </w:rPr>
            </w:pPr>
            <w:bookmarkStart w:id="30" w:name="_Toc532503947"/>
            <w:r>
              <w:rPr>
                <w:color w:val="000000" w:themeColor="text1"/>
              </w:rPr>
              <w:t>≥500</w:t>
            </w:r>
            <w:r>
              <w:rPr>
                <w:color w:val="000000" w:themeColor="text1"/>
              </w:rPr>
              <w:t>，＜</w:t>
            </w:r>
            <w:r>
              <w:rPr>
                <w:color w:val="000000" w:themeColor="text1"/>
              </w:rPr>
              <w:t>1000</w:t>
            </w:r>
            <w:bookmarkEnd w:id="30"/>
          </w:p>
        </w:tc>
        <w:tc>
          <w:tcPr>
            <w:tcW w:w="4536" w:type="dxa"/>
            <w:vAlign w:val="center"/>
          </w:tcPr>
          <w:p w14:paraId="32E599CB" w14:textId="77777777" w:rsidR="0086646A" w:rsidRDefault="00000000">
            <w:pPr>
              <w:tabs>
                <w:tab w:val="left" w:pos="19"/>
              </w:tabs>
              <w:spacing w:line="360" w:lineRule="auto"/>
              <w:jc w:val="center"/>
              <w:rPr>
                <w:color w:val="auto"/>
              </w:rPr>
            </w:pPr>
            <w:bookmarkStart w:id="31" w:name="_Toc532503948"/>
            <w:r>
              <w:rPr>
                <w:color w:val="000000" w:themeColor="text1"/>
              </w:rPr>
              <w:t>不少于</w:t>
            </w:r>
            <w:r>
              <w:rPr>
                <w:color w:val="000000" w:themeColor="text1"/>
              </w:rPr>
              <w:t>5</w:t>
            </w:r>
            <w:bookmarkEnd w:id="31"/>
          </w:p>
        </w:tc>
      </w:tr>
      <w:tr w:rsidR="0086646A" w14:paraId="1C6578A0" w14:textId="77777777">
        <w:trPr>
          <w:trHeight w:val="522"/>
          <w:jc w:val="center"/>
        </w:trPr>
        <w:tc>
          <w:tcPr>
            <w:tcW w:w="2263" w:type="dxa"/>
            <w:vAlign w:val="center"/>
          </w:tcPr>
          <w:p w14:paraId="04E36336" w14:textId="77777777" w:rsidR="0086646A" w:rsidRDefault="00000000">
            <w:pPr>
              <w:tabs>
                <w:tab w:val="left" w:pos="19"/>
              </w:tabs>
              <w:spacing w:line="360" w:lineRule="auto"/>
              <w:jc w:val="center"/>
              <w:rPr>
                <w:color w:val="000000" w:themeColor="text1"/>
              </w:rPr>
            </w:pPr>
            <w:bookmarkStart w:id="32" w:name="_Toc532503949"/>
            <w:r>
              <w:rPr>
                <w:color w:val="000000" w:themeColor="text1"/>
              </w:rPr>
              <w:t>≥1000</w:t>
            </w:r>
            <w:bookmarkEnd w:id="32"/>
          </w:p>
        </w:tc>
        <w:tc>
          <w:tcPr>
            <w:tcW w:w="4536" w:type="dxa"/>
            <w:vAlign w:val="center"/>
          </w:tcPr>
          <w:p w14:paraId="2261C8EA" w14:textId="77777777" w:rsidR="0086646A" w:rsidRDefault="00000000">
            <w:pPr>
              <w:tabs>
                <w:tab w:val="left" w:pos="19"/>
              </w:tabs>
              <w:spacing w:line="360" w:lineRule="auto"/>
              <w:jc w:val="center"/>
              <w:rPr>
                <w:color w:val="auto"/>
              </w:rPr>
            </w:pPr>
            <w:bookmarkStart w:id="33" w:name="_Toc532503950"/>
            <w:r>
              <w:rPr>
                <w:color w:val="000000" w:themeColor="text1"/>
              </w:rPr>
              <w:t>≥1000m</w:t>
            </w:r>
            <w:r>
              <w:rPr>
                <w:color w:val="000000" w:themeColor="text1"/>
                <w:vertAlign w:val="superscript"/>
              </w:rPr>
              <w:t>2</w:t>
            </w:r>
            <w:r>
              <w:rPr>
                <w:color w:val="000000" w:themeColor="text1"/>
              </w:rPr>
              <w:t>的部分</w:t>
            </w:r>
            <w:r>
              <w:rPr>
                <w:rFonts w:hint="eastAsia"/>
                <w:color w:val="000000" w:themeColor="text1"/>
              </w:rPr>
              <w:t>，</w:t>
            </w:r>
            <w:r>
              <w:rPr>
                <w:color w:val="000000" w:themeColor="text1"/>
              </w:rPr>
              <w:t>每增加</w:t>
            </w:r>
            <w:r>
              <w:rPr>
                <w:color w:val="000000" w:themeColor="text1"/>
              </w:rPr>
              <w:t>1000m</w:t>
            </w:r>
            <w:r>
              <w:rPr>
                <w:color w:val="000000" w:themeColor="text1"/>
                <w:vertAlign w:val="superscript"/>
              </w:rPr>
              <w:t>2</w:t>
            </w:r>
            <w:r>
              <w:rPr>
                <w:rFonts w:hint="eastAsia"/>
                <w:color w:val="000000" w:themeColor="text1"/>
              </w:rPr>
              <w:t>点数</w:t>
            </w:r>
            <w:r>
              <w:rPr>
                <w:color w:val="000000" w:themeColor="text1"/>
              </w:rPr>
              <w:t>增</w:t>
            </w:r>
            <w:r>
              <w:rPr>
                <w:rFonts w:hint="eastAsia"/>
                <w:color w:val="000000" w:themeColor="text1"/>
              </w:rPr>
              <w:t>加</w:t>
            </w:r>
            <w:r>
              <w:rPr>
                <w:color w:val="000000" w:themeColor="text1"/>
              </w:rPr>
              <w:t>1</w:t>
            </w:r>
            <w:r>
              <w:rPr>
                <w:color w:val="000000" w:themeColor="text1"/>
              </w:rPr>
              <w:t>，增加面积不足</w:t>
            </w:r>
            <w:r>
              <w:rPr>
                <w:color w:val="000000" w:themeColor="text1"/>
              </w:rPr>
              <w:t>1000m</w:t>
            </w:r>
            <w:r>
              <w:rPr>
                <w:color w:val="000000" w:themeColor="text1"/>
                <w:vertAlign w:val="superscript"/>
              </w:rPr>
              <w:t>2</w:t>
            </w:r>
            <w:r>
              <w:rPr>
                <w:color w:val="000000" w:themeColor="text1"/>
              </w:rPr>
              <w:t>时按增加</w:t>
            </w:r>
            <w:r>
              <w:rPr>
                <w:color w:val="000000" w:themeColor="text1"/>
              </w:rPr>
              <w:t>1000m</w:t>
            </w:r>
            <w:r>
              <w:rPr>
                <w:color w:val="000000" w:themeColor="text1"/>
                <w:vertAlign w:val="superscript"/>
              </w:rPr>
              <w:t>2</w:t>
            </w:r>
            <w:r>
              <w:rPr>
                <w:color w:val="000000" w:themeColor="text1"/>
              </w:rPr>
              <w:t>计算</w:t>
            </w:r>
            <w:bookmarkEnd w:id="33"/>
            <w:r>
              <w:rPr>
                <w:rFonts w:hint="eastAsia"/>
                <w:color w:val="000000" w:themeColor="text1"/>
              </w:rPr>
              <w:t>。</w:t>
            </w:r>
          </w:p>
        </w:tc>
      </w:tr>
    </w:tbl>
    <w:p w14:paraId="7BD14DC4" w14:textId="77777777" w:rsidR="0086646A" w:rsidRDefault="00000000">
      <w:pPr>
        <w:tabs>
          <w:tab w:val="left" w:pos="19"/>
        </w:tabs>
        <w:spacing w:line="360" w:lineRule="auto"/>
        <w:rPr>
          <w:color w:val="auto"/>
          <w:sz w:val="24"/>
          <w:highlight w:val="yellow"/>
        </w:rPr>
      </w:pPr>
      <w:r>
        <w:rPr>
          <w:b/>
          <w:bCs/>
          <w:color w:val="auto"/>
          <w:sz w:val="24"/>
        </w:rPr>
        <w:t xml:space="preserve">6.1.4  </w:t>
      </w:r>
      <w:r>
        <w:rPr>
          <w:color w:val="auto"/>
          <w:sz w:val="24"/>
        </w:rPr>
        <w:t>不具备监测条件的工程，也可以通过定期现场检测，</w:t>
      </w:r>
      <w:r>
        <w:rPr>
          <w:rFonts w:hint="eastAsia"/>
          <w:color w:val="auto"/>
          <w:sz w:val="24"/>
        </w:rPr>
        <w:t>实现</w:t>
      </w:r>
      <w:r>
        <w:rPr>
          <w:color w:val="auto"/>
          <w:sz w:val="24"/>
        </w:rPr>
        <w:t>长时间监测</w:t>
      </w:r>
      <w:r>
        <w:rPr>
          <w:rFonts w:hint="eastAsia"/>
          <w:color w:val="auto"/>
          <w:sz w:val="24"/>
        </w:rPr>
        <w:t>。</w:t>
      </w:r>
      <w:bookmarkStart w:id="34" w:name="_Hlk531815783"/>
      <w:r>
        <w:rPr>
          <w:rFonts w:hint="eastAsia"/>
          <w:color w:val="auto"/>
          <w:sz w:val="24"/>
        </w:rPr>
        <w:t>检测方法及要求应符合现行国家标准</w:t>
      </w:r>
      <w:bookmarkStart w:id="35" w:name="_Hlk533059564"/>
      <w:r>
        <w:rPr>
          <w:color w:val="auto"/>
          <w:sz w:val="24"/>
        </w:rPr>
        <w:t>《室内空气质量标准》</w:t>
      </w:r>
      <w:r>
        <w:rPr>
          <w:rFonts w:hint="eastAsia"/>
          <w:color w:val="auto"/>
          <w:sz w:val="24"/>
        </w:rPr>
        <w:t xml:space="preserve"> </w:t>
      </w:r>
      <w:r>
        <w:rPr>
          <w:color w:val="auto"/>
          <w:sz w:val="24"/>
        </w:rPr>
        <w:t>GB/T 18883</w:t>
      </w:r>
      <w:r>
        <w:rPr>
          <w:color w:val="auto"/>
          <w:sz w:val="24"/>
        </w:rPr>
        <w:t>、</w:t>
      </w:r>
      <w:bookmarkEnd w:id="34"/>
      <w:r>
        <w:rPr>
          <w:color w:val="auto"/>
          <w:sz w:val="24"/>
        </w:rPr>
        <w:t>《公共场所卫生检验方法</w:t>
      </w:r>
      <w:r>
        <w:rPr>
          <w:color w:val="auto"/>
          <w:sz w:val="24"/>
        </w:rPr>
        <w:t xml:space="preserve"> </w:t>
      </w:r>
      <w:r>
        <w:rPr>
          <w:color w:val="auto"/>
          <w:sz w:val="24"/>
        </w:rPr>
        <w:t>第</w:t>
      </w:r>
      <w:r>
        <w:rPr>
          <w:color w:val="auto"/>
          <w:sz w:val="24"/>
        </w:rPr>
        <w:t>1</w:t>
      </w:r>
      <w:r>
        <w:rPr>
          <w:color w:val="auto"/>
          <w:sz w:val="24"/>
        </w:rPr>
        <w:t>部分：物理因素》</w:t>
      </w:r>
      <w:r>
        <w:rPr>
          <w:color w:val="auto"/>
          <w:sz w:val="24"/>
        </w:rPr>
        <w:t>GB/T 18204.1</w:t>
      </w:r>
      <w:r>
        <w:rPr>
          <w:color w:val="auto"/>
          <w:sz w:val="24"/>
        </w:rPr>
        <w:t>、《公共场所卫生检验</w:t>
      </w:r>
      <w:r>
        <w:rPr>
          <w:color w:val="auto"/>
          <w:sz w:val="24"/>
        </w:rPr>
        <w:lastRenderedPageBreak/>
        <w:t>方法</w:t>
      </w:r>
      <w:r>
        <w:rPr>
          <w:color w:val="auto"/>
          <w:sz w:val="24"/>
        </w:rPr>
        <w:t xml:space="preserve"> </w:t>
      </w:r>
      <w:r>
        <w:rPr>
          <w:color w:val="auto"/>
          <w:sz w:val="24"/>
        </w:rPr>
        <w:t>第</w:t>
      </w:r>
      <w:r>
        <w:rPr>
          <w:color w:val="auto"/>
          <w:sz w:val="24"/>
        </w:rPr>
        <w:t>2</w:t>
      </w:r>
      <w:r>
        <w:rPr>
          <w:color w:val="auto"/>
          <w:sz w:val="24"/>
        </w:rPr>
        <w:t>部分：化学污染物》</w:t>
      </w:r>
      <w:r>
        <w:rPr>
          <w:color w:val="auto"/>
          <w:sz w:val="24"/>
        </w:rPr>
        <w:t>GB/T 18204.2</w:t>
      </w:r>
      <w:r>
        <w:rPr>
          <w:rFonts w:hint="eastAsia"/>
          <w:color w:val="auto"/>
          <w:sz w:val="24"/>
        </w:rPr>
        <w:t>和《</w:t>
      </w:r>
      <w:r>
        <w:rPr>
          <w:color w:val="auto"/>
          <w:sz w:val="24"/>
        </w:rPr>
        <w:t>公共场所卫生检验方法</w:t>
      </w:r>
      <w:r>
        <w:rPr>
          <w:color w:val="auto"/>
          <w:sz w:val="24"/>
        </w:rPr>
        <w:t xml:space="preserve"> </w:t>
      </w:r>
      <w:r>
        <w:rPr>
          <w:color w:val="auto"/>
          <w:sz w:val="24"/>
        </w:rPr>
        <w:t>第</w:t>
      </w:r>
      <w:r>
        <w:rPr>
          <w:rFonts w:hint="eastAsia"/>
          <w:color w:val="auto"/>
          <w:sz w:val="24"/>
        </w:rPr>
        <w:t>3</w:t>
      </w:r>
      <w:r>
        <w:rPr>
          <w:color w:val="auto"/>
          <w:sz w:val="24"/>
        </w:rPr>
        <w:t>部分：</w:t>
      </w:r>
      <w:r>
        <w:rPr>
          <w:rFonts w:hint="eastAsia"/>
          <w:color w:val="auto"/>
          <w:sz w:val="24"/>
        </w:rPr>
        <w:t>空气微生物》</w:t>
      </w:r>
      <w:r>
        <w:rPr>
          <w:rFonts w:hint="eastAsia"/>
          <w:color w:val="auto"/>
          <w:sz w:val="24"/>
        </w:rPr>
        <w:t>GB/T 18204.3</w:t>
      </w:r>
      <w:r>
        <w:rPr>
          <w:color w:val="auto"/>
          <w:sz w:val="24"/>
        </w:rPr>
        <w:t>等标准</w:t>
      </w:r>
      <w:bookmarkEnd w:id="35"/>
      <w:r>
        <w:rPr>
          <w:rFonts w:hint="eastAsia"/>
          <w:color w:val="auto"/>
          <w:sz w:val="24"/>
        </w:rPr>
        <w:t>的有关规定</w:t>
      </w:r>
      <w:r>
        <w:rPr>
          <w:color w:val="auto"/>
          <w:sz w:val="24"/>
        </w:rPr>
        <w:t>。</w:t>
      </w:r>
    </w:p>
    <w:p w14:paraId="27A14886" w14:textId="77777777" w:rsidR="0086646A" w:rsidRDefault="00000000">
      <w:pPr>
        <w:spacing w:line="360" w:lineRule="auto"/>
        <w:jc w:val="center"/>
        <w:outlineLvl w:val="1"/>
        <w:rPr>
          <w:rFonts w:ascii="黑体" w:eastAsia="黑体" w:hAnsi="黑体"/>
          <w:bCs/>
          <w:color w:val="auto"/>
          <w:sz w:val="30"/>
          <w:szCs w:val="30"/>
        </w:rPr>
      </w:pPr>
      <w:bookmarkStart w:id="36" w:name="_Toc74137249"/>
      <w:bookmarkStart w:id="37" w:name="_Toc74137300"/>
      <w:r>
        <w:rPr>
          <w:rFonts w:ascii="黑体" w:eastAsia="黑体" w:hAnsi="黑体"/>
          <w:bCs/>
          <w:color w:val="auto"/>
          <w:sz w:val="30"/>
          <w:szCs w:val="30"/>
        </w:rPr>
        <w:t xml:space="preserve">6.2 </w:t>
      </w:r>
      <w:r>
        <w:rPr>
          <w:rFonts w:ascii="黑体" w:eastAsia="黑体" w:hAnsi="黑体" w:hint="eastAsia"/>
          <w:bCs/>
          <w:color w:val="auto"/>
          <w:sz w:val="30"/>
          <w:szCs w:val="30"/>
        </w:rPr>
        <w:t>环境声光指标</w:t>
      </w:r>
      <w:bookmarkEnd w:id="36"/>
      <w:bookmarkEnd w:id="37"/>
      <w:r>
        <w:rPr>
          <w:rFonts w:ascii="黑体" w:eastAsia="黑体" w:hAnsi="黑体" w:hint="eastAsia"/>
          <w:bCs/>
          <w:color w:val="auto"/>
          <w:sz w:val="30"/>
          <w:szCs w:val="30"/>
        </w:rPr>
        <w:t>检测</w:t>
      </w:r>
    </w:p>
    <w:p w14:paraId="7167FAF1" w14:textId="77777777" w:rsidR="0086646A" w:rsidRDefault="00000000">
      <w:pPr>
        <w:tabs>
          <w:tab w:val="left" w:pos="19"/>
        </w:tabs>
        <w:spacing w:line="360" w:lineRule="auto"/>
        <w:rPr>
          <w:color w:val="auto"/>
          <w:sz w:val="24"/>
        </w:rPr>
      </w:pPr>
      <w:r>
        <w:rPr>
          <w:b/>
          <w:bCs/>
          <w:color w:val="auto"/>
          <w:sz w:val="24"/>
        </w:rPr>
        <w:t xml:space="preserve">6.2.1  </w:t>
      </w:r>
      <w:r>
        <w:rPr>
          <w:color w:val="auto"/>
          <w:sz w:val="24"/>
        </w:rPr>
        <w:t>噪声检测应采用</w:t>
      </w:r>
      <w:r>
        <w:rPr>
          <w:rFonts w:hint="eastAsia"/>
          <w:color w:val="000000" w:themeColor="text1"/>
          <w:sz w:val="24"/>
          <w:szCs w:val="24"/>
        </w:rPr>
        <w:t>现行国家标准</w:t>
      </w:r>
      <w:r>
        <w:rPr>
          <w:color w:val="auto"/>
          <w:sz w:val="24"/>
        </w:rPr>
        <w:t>《</w:t>
      </w:r>
      <w:bookmarkStart w:id="38" w:name="OLE_LINK11"/>
      <w:bookmarkStart w:id="39" w:name="OLE_LINK10"/>
      <w:r>
        <w:rPr>
          <w:color w:val="auto"/>
          <w:sz w:val="24"/>
        </w:rPr>
        <w:t>公共场所卫生检验方法</w:t>
      </w:r>
      <w:bookmarkEnd w:id="38"/>
      <w:bookmarkEnd w:id="39"/>
      <w:r>
        <w:rPr>
          <w:color w:val="auto"/>
          <w:sz w:val="24"/>
        </w:rPr>
        <w:t xml:space="preserve">  </w:t>
      </w:r>
      <w:r>
        <w:rPr>
          <w:color w:val="auto"/>
          <w:sz w:val="24"/>
        </w:rPr>
        <w:t>第</w:t>
      </w:r>
      <w:r>
        <w:rPr>
          <w:color w:val="auto"/>
          <w:sz w:val="24"/>
        </w:rPr>
        <w:t>1</w:t>
      </w:r>
      <w:r>
        <w:rPr>
          <w:color w:val="auto"/>
          <w:sz w:val="24"/>
        </w:rPr>
        <w:t>部分：物理因素》</w:t>
      </w:r>
      <w:r>
        <w:rPr>
          <w:color w:val="auto"/>
          <w:sz w:val="24"/>
        </w:rPr>
        <w:t>GB/T 18204.1</w:t>
      </w:r>
      <w:r>
        <w:rPr>
          <w:color w:val="auto"/>
          <w:sz w:val="24"/>
        </w:rPr>
        <w:t>中规定的数字声级计法进行</w:t>
      </w:r>
      <w:r>
        <w:rPr>
          <w:rFonts w:hint="eastAsia"/>
          <w:color w:val="auto"/>
          <w:sz w:val="24"/>
        </w:rPr>
        <w:t>检测。</w:t>
      </w:r>
      <w:r>
        <w:rPr>
          <w:color w:val="auto"/>
          <w:sz w:val="24"/>
        </w:rPr>
        <w:t>噪声</w:t>
      </w:r>
      <w:r>
        <w:rPr>
          <w:rFonts w:hint="eastAsia"/>
          <w:color w:val="auto"/>
          <w:sz w:val="24"/>
        </w:rPr>
        <w:t>检测</w:t>
      </w:r>
      <w:r>
        <w:rPr>
          <w:color w:val="auto"/>
          <w:sz w:val="24"/>
        </w:rPr>
        <w:t>时，应符合下列规定：</w:t>
      </w:r>
    </w:p>
    <w:p w14:paraId="3D12ED95" w14:textId="77777777" w:rsidR="0086646A" w:rsidRDefault="00000000">
      <w:pPr>
        <w:spacing w:line="360" w:lineRule="auto"/>
        <w:ind w:firstLineChars="200" w:firstLine="480"/>
        <w:rPr>
          <w:color w:val="auto"/>
          <w:sz w:val="24"/>
        </w:rPr>
      </w:pPr>
      <w:r>
        <w:rPr>
          <w:color w:val="auto"/>
          <w:sz w:val="24"/>
        </w:rPr>
        <w:t>1</w:t>
      </w:r>
      <w:r>
        <w:rPr>
          <w:rFonts w:hint="eastAsia"/>
          <w:color w:val="auto"/>
          <w:sz w:val="24"/>
        </w:rPr>
        <w:t>检测</w:t>
      </w:r>
      <w:r>
        <w:rPr>
          <w:color w:val="auto"/>
          <w:sz w:val="24"/>
        </w:rPr>
        <w:t>前使用校准器对声级计进行校准</w:t>
      </w:r>
      <w:r>
        <w:rPr>
          <w:rFonts w:hint="eastAsia"/>
          <w:color w:val="auto"/>
          <w:sz w:val="24"/>
        </w:rPr>
        <w:t>；</w:t>
      </w:r>
    </w:p>
    <w:p w14:paraId="1A3134B0" w14:textId="77777777" w:rsidR="0086646A" w:rsidRDefault="00000000">
      <w:pPr>
        <w:tabs>
          <w:tab w:val="left" w:pos="19"/>
        </w:tabs>
        <w:spacing w:line="360" w:lineRule="auto"/>
        <w:ind w:firstLineChars="200" w:firstLine="480"/>
        <w:rPr>
          <w:color w:val="auto"/>
          <w:sz w:val="24"/>
        </w:rPr>
      </w:pPr>
      <w:r>
        <w:rPr>
          <w:color w:val="auto"/>
          <w:sz w:val="24"/>
        </w:rPr>
        <w:t>2</w:t>
      </w:r>
      <w:r>
        <w:rPr>
          <w:rFonts w:hint="eastAsia"/>
          <w:color w:val="auto"/>
          <w:sz w:val="24"/>
        </w:rPr>
        <w:t>检测</w:t>
      </w:r>
      <w:r>
        <w:rPr>
          <w:color w:val="auto"/>
          <w:sz w:val="24"/>
        </w:rPr>
        <w:t>时声级计可以手持也可以固定，并尽可能减少声波反射影响</w:t>
      </w:r>
      <w:r>
        <w:rPr>
          <w:rFonts w:hint="eastAsia"/>
          <w:color w:val="auto"/>
          <w:sz w:val="24"/>
        </w:rPr>
        <w:t>；</w:t>
      </w:r>
    </w:p>
    <w:p w14:paraId="6CBF0952" w14:textId="59B38590" w:rsidR="0086646A" w:rsidRDefault="00000000">
      <w:pPr>
        <w:tabs>
          <w:tab w:val="left" w:pos="19"/>
        </w:tabs>
        <w:spacing w:line="360" w:lineRule="auto"/>
        <w:ind w:firstLineChars="200" w:firstLine="480"/>
        <w:rPr>
          <w:color w:val="auto"/>
          <w:sz w:val="24"/>
        </w:rPr>
      </w:pPr>
      <w:r>
        <w:rPr>
          <w:color w:val="auto"/>
          <w:sz w:val="24"/>
        </w:rPr>
        <w:t>3</w:t>
      </w:r>
      <w:r>
        <w:rPr>
          <w:color w:val="auto"/>
          <w:sz w:val="24"/>
        </w:rPr>
        <w:t>环境噪声为稳态噪声的，声级计指示值或平均值即为等效</w:t>
      </w:r>
      <w:r>
        <w:rPr>
          <w:color w:val="auto"/>
          <w:sz w:val="24"/>
        </w:rPr>
        <w:t>A</w:t>
      </w:r>
      <w:r>
        <w:rPr>
          <w:color w:val="auto"/>
          <w:sz w:val="24"/>
        </w:rPr>
        <w:t>声级</w:t>
      </w:r>
      <m:oMath>
        <m:sSub>
          <m:sSubPr>
            <m:ctrlPr>
              <w:rPr>
                <w:rFonts w:ascii="Cambria Math" w:hAnsi="Cambria Math"/>
                <w:color w:val="auto"/>
                <w:sz w:val="18"/>
                <w:szCs w:val="18"/>
              </w:rPr>
            </m:ctrlPr>
          </m:sSubPr>
          <m:e>
            <m:r>
              <w:rPr>
                <w:rFonts w:ascii="Cambria Math" w:hAnsi="Cambria Math"/>
                <w:color w:val="auto"/>
                <w:sz w:val="18"/>
                <w:szCs w:val="18"/>
              </w:rPr>
              <m:t>L</m:t>
            </m:r>
          </m:e>
          <m:sub>
            <m:r>
              <w:rPr>
                <w:rFonts w:ascii="Cambria Math" w:hAnsi="Cambria Math"/>
                <w:color w:val="auto"/>
                <w:sz w:val="18"/>
                <w:szCs w:val="18"/>
              </w:rPr>
              <m:t>Aeq</m:t>
            </m:r>
          </m:sub>
        </m:sSub>
      </m:oMath>
      <w:r>
        <w:rPr>
          <w:color w:val="auto"/>
          <w:sz w:val="24"/>
        </w:rPr>
        <w:t>；环境噪声为脉冲噪声的，声级计测得的峰值即为等效</w:t>
      </w:r>
      <w:r>
        <w:rPr>
          <w:color w:val="auto"/>
          <w:sz w:val="24"/>
        </w:rPr>
        <w:t>A</w:t>
      </w:r>
      <w:r>
        <w:rPr>
          <w:color w:val="auto"/>
          <w:sz w:val="24"/>
        </w:rPr>
        <w:t>声级</w:t>
      </w:r>
      <m:oMath>
        <m:sSub>
          <m:sSubPr>
            <m:ctrlPr>
              <w:rPr>
                <w:rFonts w:ascii="Cambria Math" w:hAnsi="Cambria Math"/>
                <w:color w:val="auto"/>
                <w:sz w:val="18"/>
                <w:szCs w:val="18"/>
              </w:rPr>
            </m:ctrlPr>
          </m:sSubPr>
          <m:e>
            <m:r>
              <w:rPr>
                <w:rFonts w:ascii="Cambria Math" w:hAnsi="Cambria Math"/>
                <w:color w:val="auto"/>
                <w:sz w:val="18"/>
                <w:szCs w:val="18"/>
              </w:rPr>
              <m:t>L</m:t>
            </m:r>
          </m:e>
          <m:sub>
            <m:r>
              <w:rPr>
                <w:rFonts w:ascii="Cambria Math" w:hAnsi="Cambria Math"/>
                <w:color w:val="auto"/>
                <w:sz w:val="18"/>
                <w:szCs w:val="18"/>
              </w:rPr>
              <m:t>Aeq</m:t>
            </m:r>
          </m:sub>
        </m:sSub>
      </m:oMath>
      <w:r>
        <w:rPr>
          <w:color w:val="auto"/>
          <w:sz w:val="24"/>
        </w:rPr>
        <w:t>；环境噪声为周期性或其他非周期非稳态噪声的，等效</w:t>
      </w:r>
      <w:r>
        <w:rPr>
          <w:color w:val="auto"/>
          <w:sz w:val="24"/>
        </w:rPr>
        <w:t>A</w:t>
      </w:r>
      <w:r>
        <w:rPr>
          <w:color w:val="auto"/>
          <w:sz w:val="24"/>
        </w:rPr>
        <w:t>声级</w:t>
      </w:r>
      <m:oMath>
        <m:sSub>
          <m:sSubPr>
            <m:ctrlPr>
              <w:rPr>
                <w:rFonts w:ascii="Cambria Math" w:hAnsi="Cambria Math"/>
                <w:color w:val="auto"/>
                <w:sz w:val="18"/>
                <w:szCs w:val="18"/>
              </w:rPr>
            </m:ctrlPr>
          </m:sSubPr>
          <m:e>
            <m:r>
              <w:rPr>
                <w:rFonts w:ascii="Cambria Math" w:hAnsi="Cambria Math"/>
                <w:color w:val="auto"/>
                <w:sz w:val="18"/>
                <w:szCs w:val="18"/>
              </w:rPr>
              <m:t>L</m:t>
            </m:r>
          </m:e>
          <m:sub>
            <m:r>
              <w:rPr>
                <w:rFonts w:ascii="Cambria Math" w:hAnsi="Cambria Math"/>
                <w:color w:val="auto"/>
                <w:sz w:val="18"/>
                <w:szCs w:val="18"/>
              </w:rPr>
              <m:t>Aeq</m:t>
            </m:r>
          </m:sub>
        </m:sSub>
      </m:oMath>
      <w:r>
        <w:rPr>
          <w:rFonts w:hint="eastAsia"/>
          <w:color w:val="auto"/>
          <w:sz w:val="24"/>
        </w:rPr>
        <w:t>按下式</w:t>
      </w:r>
      <w:r>
        <w:rPr>
          <w:color w:val="auto"/>
          <w:sz w:val="24"/>
        </w:rPr>
        <w:t>计算</w:t>
      </w:r>
      <w:r>
        <w:rPr>
          <w:rFonts w:hint="eastAsia"/>
          <w:color w:val="auto"/>
          <w:sz w:val="24"/>
        </w:rPr>
        <w:t>；</w:t>
      </w:r>
    </w:p>
    <w:p w14:paraId="77D57045" w14:textId="77777777" w:rsidR="0086646A" w:rsidRDefault="00000000">
      <w:pPr>
        <w:spacing w:line="360" w:lineRule="auto"/>
        <w:jc w:val="right"/>
        <w:rPr>
          <w:color w:val="auto"/>
          <w:sz w:val="24"/>
        </w:rPr>
      </w:pPr>
      <m:oMath>
        <m:sSub>
          <m:sSubPr>
            <m:ctrlPr>
              <w:rPr>
                <w:rFonts w:ascii="Cambria Math" w:hAnsi="Cambria Math"/>
                <w:color w:val="auto"/>
                <w:sz w:val="24"/>
                <w:szCs w:val="24"/>
              </w:rPr>
            </m:ctrlPr>
          </m:sSubPr>
          <m:e>
            <m:r>
              <w:rPr>
                <w:rFonts w:ascii="Cambria Math" w:hAnsi="Cambria Math"/>
                <w:color w:val="auto"/>
                <w:sz w:val="24"/>
                <w:szCs w:val="24"/>
              </w:rPr>
              <m:t>L</m:t>
            </m:r>
          </m:e>
          <m:sub>
            <m:r>
              <w:rPr>
                <w:rFonts w:ascii="Cambria Math" w:hAnsi="Cambria Math"/>
                <w:color w:val="auto"/>
                <w:sz w:val="24"/>
                <w:szCs w:val="24"/>
              </w:rPr>
              <m:t>Aeq</m:t>
            </m:r>
          </m:sub>
        </m:sSub>
        <m:r>
          <w:rPr>
            <w:rFonts w:ascii="Cambria Math" w:hAnsi="Cambria Math"/>
            <w:color w:val="000000" w:themeColor="text1"/>
            <w:sz w:val="24"/>
            <w:szCs w:val="24"/>
          </w:rPr>
          <m:t>=10</m:t>
        </m:r>
        <m:func>
          <m:funcPr>
            <m:ctrlPr>
              <w:rPr>
                <w:rFonts w:ascii="Cambria Math" w:hAnsi="Cambria Math"/>
                <w:i/>
                <w:iCs/>
                <w:color w:val="000000" w:themeColor="text1"/>
                <w:sz w:val="24"/>
                <w:szCs w:val="24"/>
              </w:rPr>
            </m:ctrlPr>
          </m:funcPr>
          <m:fName>
            <m:r>
              <m:rPr>
                <m:sty m:val="p"/>
              </m:rPr>
              <w:rPr>
                <w:rFonts w:ascii="Cambria Math" w:hAnsi="Cambria Math"/>
                <w:color w:val="000000" w:themeColor="text1"/>
                <w:sz w:val="24"/>
                <w:szCs w:val="24"/>
              </w:rPr>
              <m:t>lg</m:t>
            </m:r>
          </m:fName>
          <m:e>
            <m:d>
              <m:dPr>
                <m:begChr m:val="（"/>
                <m:endChr m:val="）"/>
                <m:ctrlPr>
                  <w:rPr>
                    <w:rFonts w:ascii="Cambria Math" w:hAnsi="Cambria Math"/>
                    <w:i/>
                    <w:iCs/>
                    <w:color w:val="000000" w:themeColor="text1"/>
                    <w:sz w:val="24"/>
                    <w:szCs w:val="24"/>
                  </w:rPr>
                </m:ctrlPr>
              </m:dPr>
              <m:e>
                <m:nary>
                  <m:naryPr>
                    <m:chr m:val="∑"/>
                    <m:limLoc m:val="undOvr"/>
                    <m:ctrlPr>
                      <w:rPr>
                        <w:rFonts w:ascii="Cambria Math" w:hAnsi="Cambria Math"/>
                        <w:i/>
                        <w:iCs/>
                        <w:color w:val="000000" w:themeColor="text1"/>
                        <w:sz w:val="24"/>
                        <w:szCs w:val="24"/>
                      </w:rPr>
                    </m:ctrlPr>
                  </m:naryPr>
                  <m:sub>
                    <m:r>
                      <w:rPr>
                        <w:rFonts w:ascii="Cambria Math" w:hAnsi="Cambria Math"/>
                        <w:color w:val="000000" w:themeColor="text1"/>
                        <w:sz w:val="24"/>
                        <w:szCs w:val="24"/>
                      </w:rPr>
                      <m:t>i</m:t>
                    </m:r>
                  </m:sub>
                  <m:sup>
                    <m:r>
                      <w:rPr>
                        <w:rFonts w:ascii="Cambria Math" w:hAnsi="Cambria Math"/>
                        <w:color w:val="000000" w:themeColor="text1"/>
                        <w:sz w:val="24"/>
                        <w:szCs w:val="24"/>
                      </w:rPr>
                      <m:t>n</m:t>
                    </m:r>
                  </m:sup>
                  <m:e>
                    <m:sSup>
                      <m:sSupPr>
                        <m:ctrlPr>
                          <w:rPr>
                            <w:rFonts w:ascii="Cambria Math" w:hAnsi="Cambria Math"/>
                            <w:i/>
                            <w:iCs/>
                            <w:color w:val="000000" w:themeColor="text1"/>
                            <w:sz w:val="24"/>
                            <w:szCs w:val="24"/>
                          </w:rPr>
                        </m:ctrlPr>
                      </m:sSupPr>
                      <m:e>
                        <m:r>
                          <w:rPr>
                            <w:rFonts w:ascii="Cambria Math" w:hAnsi="Cambria Math"/>
                            <w:color w:val="000000" w:themeColor="text1"/>
                            <w:sz w:val="24"/>
                            <w:szCs w:val="24"/>
                          </w:rPr>
                          <m:t>10</m:t>
                        </m:r>
                      </m:e>
                      <m:sup>
                        <m:r>
                          <w:rPr>
                            <w:rFonts w:ascii="Cambria Math" w:hAnsi="Cambria Math"/>
                            <w:color w:val="000000" w:themeColor="text1"/>
                            <w:sz w:val="24"/>
                            <w:szCs w:val="24"/>
                          </w:rPr>
                          <m:t>0.1</m:t>
                        </m:r>
                        <m:sSub>
                          <m:sSubPr>
                            <m:ctrlPr>
                              <w:rPr>
                                <w:rFonts w:ascii="Cambria Math" w:hAnsi="Cambria Math"/>
                                <w:i/>
                                <w:iCs/>
                                <w:color w:val="000000" w:themeColor="text1"/>
                                <w:sz w:val="24"/>
                                <w:szCs w:val="24"/>
                              </w:rPr>
                            </m:ctrlPr>
                          </m:sSubPr>
                          <m:e>
                            <m:r>
                              <w:rPr>
                                <w:rFonts w:ascii="Cambria Math" w:hAnsi="Cambria Math"/>
                                <w:color w:val="000000" w:themeColor="text1"/>
                                <w:sz w:val="24"/>
                                <w:szCs w:val="24"/>
                              </w:rPr>
                              <m:t>L</m:t>
                            </m:r>
                          </m:e>
                          <m:sub>
                            <m:sSub>
                              <m:sSubPr>
                                <m:ctrlPr>
                                  <w:rPr>
                                    <w:rFonts w:ascii="Cambria Math" w:hAnsi="Cambria Math"/>
                                    <w:i/>
                                    <w:iCs/>
                                    <w:color w:val="000000" w:themeColor="text1"/>
                                    <w:sz w:val="24"/>
                                    <w:szCs w:val="24"/>
                                  </w:rPr>
                                </m:ctrlPr>
                              </m:sSubPr>
                              <m:e>
                                <m:r>
                                  <w:rPr>
                                    <w:rFonts w:ascii="Cambria Math" w:hAnsi="Cambria Math"/>
                                    <w:color w:val="000000" w:themeColor="text1"/>
                                    <w:sz w:val="24"/>
                                    <w:szCs w:val="24"/>
                                  </w:rPr>
                                  <m:t>A</m:t>
                                </m:r>
                              </m:e>
                              <m:sub>
                                <m:r>
                                  <w:rPr>
                                    <w:rFonts w:ascii="Cambria Math" w:hAnsi="Cambria Math"/>
                                    <w:color w:val="000000" w:themeColor="text1"/>
                                    <w:sz w:val="24"/>
                                    <w:szCs w:val="24"/>
                                  </w:rPr>
                                  <m:t>i</m:t>
                                </m:r>
                              </m:sub>
                            </m:sSub>
                          </m:sub>
                        </m:sSub>
                      </m:sup>
                    </m:sSup>
                  </m:e>
                </m:nary>
              </m:e>
            </m:d>
            <m:r>
              <w:rPr>
                <w:rFonts w:ascii="Cambria Math" w:hAnsi="Cambria Math"/>
                <w:color w:val="000000" w:themeColor="text1"/>
                <w:sz w:val="24"/>
                <w:szCs w:val="24"/>
              </w:rPr>
              <m:t>-10</m:t>
            </m:r>
            <m:func>
              <m:funcPr>
                <m:ctrlPr>
                  <w:rPr>
                    <w:rFonts w:ascii="Cambria Math" w:hAnsi="Cambria Math"/>
                    <w:i/>
                    <w:iCs/>
                    <w:color w:val="000000" w:themeColor="text1"/>
                    <w:sz w:val="24"/>
                    <w:szCs w:val="24"/>
                  </w:rPr>
                </m:ctrlPr>
              </m:funcPr>
              <m:fName>
                <m:r>
                  <m:rPr>
                    <m:sty m:val="p"/>
                  </m:rPr>
                  <w:rPr>
                    <w:rFonts w:ascii="Cambria Math" w:hAnsi="Cambria Math"/>
                    <w:color w:val="000000" w:themeColor="text1"/>
                    <w:sz w:val="24"/>
                    <w:szCs w:val="24"/>
                  </w:rPr>
                  <m:t>lg</m:t>
                </m:r>
              </m:fName>
              <m:e>
                <m:r>
                  <w:rPr>
                    <w:rFonts w:ascii="Cambria Math" w:hAnsi="Cambria Math"/>
                    <w:color w:val="000000" w:themeColor="text1"/>
                    <w:sz w:val="24"/>
                    <w:szCs w:val="24"/>
                  </w:rPr>
                  <m:t>n</m:t>
                </m:r>
              </m:e>
            </m:func>
          </m:e>
        </m:func>
      </m:oMath>
      <w:r>
        <w:rPr>
          <w:rFonts w:hint="eastAsia"/>
          <w:iCs/>
          <w:color w:val="000000" w:themeColor="text1"/>
          <w:sz w:val="24"/>
          <w:szCs w:val="24"/>
        </w:rPr>
        <w:t xml:space="preserve"> </w:t>
      </w:r>
      <w:r>
        <w:rPr>
          <w:iCs/>
          <w:color w:val="000000" w:themeColor="text1"/>
          <w:sz w:val="24"/>
          <w:szCs w:val="24"/>
        </w:rPr>
        <w:t xml:space="preserve">     </w:t>
      </w:r>
      <w:r>
        <w:rPr>
          <w:iCs/>
          <w:color w:val="000000" w:themeColor="text1"/>
        </w:rPr>
        <w:t xml:space="preserve"> </w:t>
      </w:r>
      <w:r>
        <w:rPr>
          <w:iCs/>
          <w:color w:val="000000" w:themeColor="text1"/>
          <w:sz w:val="18"/>
          <w:szCs w:val="18"/>
        </w:rPr>
        <w:t xml:space="preserve">                          </w:t>
      </w:r>
      <w:r>
        <w:rPr>
          <w:color w:val="auto"/>
          <w:sz w:val="24"/>
        </w:rPr>
        <w:t>（</w:t>
      </w:r>
      <w:r>
        <w:rPr>
          <w:color w:val="auto"/>
          <w:sz w:val="24"/>
        </w:rPr>
        <w:t>6.2.1</w:t>
      </w:r>
      <w:r>
        <w:rPr>
          <w:color w:val="auto"/>
          <w:sz w:val="24"/>
        </w:rPr>
        <w:t>）</w:t>
      </w:r>
    </w:p>
    <w:p w14:paraId="5240ED0B" w14:textId="77777777" w:rsidR="0086646A" w:rsidRDefault="00000000">
      <w:pPr>
        <w:rPr>
          <w:iCs/>
          <w:color w:val="000000" w:themeColor="text1"/>
        </w:rPr>
      </w:pPr>
      <w:r>
        <w:rPr>
          <w:color w:val="auto"/>
          <w:sz w:val="24"/>
        </w:rPr>
        <w:t>式中：</w:t>
      </w:r>
    </w:p>
    <w:p w14:paraId="1FD2A114" w14:textId="77777777" w:rsidR="0086646A" w:rsidRDefault="00000000">
      <w:pPr>
        <w:spacing w:line="360" w:lineRule="auto"/>
        <w:ind w:firstLineChars="400" w:firstLine="960"/>
        <w:rPr>
          <w:color w:val="auto"/>
          <w:sz w:val="24"/>
        </w:rPr>
      </w:pPr>
      <m:oMath>
        <m:sSub>
          <m:sSubPr>
            <m:ctrlPr>
              <w:rPr>
                <w:rFonts w:ascii="Cambria Math" w:hAnsi="Cambria Math"/>
                <w:color w:val="auto"/>
                <w:sz w:val="24"/>
                <w:szCs w:val="24"/>
              </w:rPr>
            </m:ctrlPr>
          </m:sSubPr>
          <m:e>
            <m:r>
              <w:rPr>
                <w:rFonts w:ascii="Cambria Math" w:hAnsi="Cambria Math"/>
                <w:color w:val="auto"/>
                <w:sz w:val="24"/>
                <w:szCs w:val="24"/>
              </w:rPr>
              <m:t>L</m:t>
            </m:r>
          </m:e>
          <m:sub>
            <m:r>
              <w:rPr>
                <w:rFonts w:ascii="Cambria Math" w:hAnsi="Cambria Math"/>
                <w:color w:val="auto"/>
                <w:sz w:val="24"/>
                <w:szCs w:val="24"/>
              </w:rPr>
              <m:t>Aeq</m:t>
            </m:r>
          </m:sub>
        </m:sSub>
      </m:oMath>
      <w:r>
        <w:rPr>
          <w:color w:val="auto"/>
          <w:sz w:val="24"/>
        </w:rPr>
        <w:t>——</w:t>
      </w:r>
      <w:r>
        <w:rPr>
          <w:color w:val="auto"/>
          <w:sz w:val="24"/>
        </w:rPr>
        <w:t>环境噪声等效</w:t>
      </w:r>
      <w:r>
        <w:rPr>
          <w:color w:val="auto"/>
          <w:sz w:val="24"/>
        </w:rPr>
        <w:t>A</w:t>
      </w:r>
      <w:r>
        <w:rPr>
          <w:color w:val="auto"/>
          <w:sz w:val="24"/>
        </w:rPr>
        <w:t>声级</w:t>
      </w:r>
      <w:r>
        <w:rPr>
          <w:rFonts w:hint="eastAsia"/>
          <w:color w:val="auto"/>
          <w:sz w:val="24"/>
        </w:rPr>
        <w:t>（</w:t>
      </w:r>
      <w:r>
        <w:rPr>
          <w:color w:val="auto"/>
          <w:sz w:val="24"/>
        </w:rPr>
        <w:t>dB</w:t>
      </w:r>
      <w:r>
        <w:rPr>
          <w:rFonts w:hint="eastAsia"/>
          <w:color w:val="auto"/>
          <w:sz w:val="24"/>
        </w:rPr>
        <w:t>）</w:t>
      </w:r>
      <w:r>
        <w:rPr>
          <w:color w:val="auto"/>
          <w:sz w:val="24"/>
        </w:rPr>
        <w:t>；</w:t>
      </w:r>
    </w:p>
    <w:p w14:paraId="6E7A4D30" w14:textId="77777777" w:rsidR="0086646A" w:rsidRDefault="00000000">
      <w:pPr>
        <w:spacing w:line="360" w:lineRule="auto"/>
        <w:ind w:firstLineChars="400" w:firstLine="960"/>
        <w:rPr>
          <w:color w:val="auto"/>
          <w:sz w:val="24"/>
        </w:rPr>
      </w:pPr>
      <m:oMath>
        <m:r>
          <w:rPr>
            <w:rFonts w:ascii="Cambria Math" w:hAnsi="Cambria Math"/>
            <w:color w:val="auto"/>
            <w:sz w:val="24"/>
            <w:szCs w:val="24"/>
          </w:rPr>
          <m:t>n</m:t>
        </m:r>
      </m:oMath>
      <w:r>
        <w:rPr>
          <w:color w:val="auto"/>
          <w:sz w:val="24"/>
        </w:rPr>
        <w:t>——</w:t>
      </w:r>
      <w:r>
        <w:rPr>
          <w:color w:val="auto"/>
          <w:sz w:val="24"/>
        </w:rPr>
        <w:t>在规定时间</w:t>
      </w:r>
      <w:r>
        <w:rPr>
          <w:color w:val="auto"/>
          <w:sz w:val="24"/>
        </w:rPr>
        <w:t>t</w:t>
      </w:r>
      <w:r>
        <w:rPr>
          <w:color w:val="auto"/>
          <w:sz w:val="24"/>
        </w:rPr>
        <w:t>内测量数据的总数</w:t>
      </w:r>
      <w:r>
        <w:rPr>
          <w:rFonts w:hint="eastAsia"/>
          <w:color w:val="auto"/>
          <w:sz w:val="24"/>
        </w:rPr>
        <w:t>（</w:t>
      </w:r>
      <w:r>
        <w:rPr>
          <w:color w:val="auto"/>
          <w:sz w:val="24"/>
        </w:rPr>
        <w:t>个</w:t>
      </w:r>
      <w:r>
        <w:rPr>
          <w:rFonts w:hint="eastAsia"/>
          <w:color w:val="auto"/>
          <w:sz w:val="24"/>
        </w:rPr>
        <w:t>）</w:t>
      </w:r>
      <w:r>
        <w:rPr>
          <w:color w:val="auto"/>
          <w:sz w:val="24"/>
        </w:rPr>
        <w:t>；</w:t>
      </w:r>
    </w:p>
    <w:p w14:paraId="64F00ADE" w14:textId="77777777" w:rsidR="0086646A" w:rsidRDefault="00000000">
      <w:pPr>
        <w:spacing w:line="360" w:lineRule="auto"/>
        <w:ind w:firstLineChars="400" w:firstLine="960"/>
        <w:rPr>
          <w:color w:val="auto"/>
          <w:sz w:val="24"/>
        </w:rPr>
      </w:pPr>
      <m:oMath>
        <m:sSub>
          <m:sSubPr>
            <m:ctrlPr>
              <w:rPr>
                <w:rFonts w:ascii="Cambria Math" w:hAnsi="Cambria Math"/>
                <w:i/>
                <w:iCs/>
                <w:color w:val="000000" w:themeColor="text1"/>
                <w:sz w:val="24"/>
                <w:szCs w:val="24"/>
              </w:rPr>
            </m:ctrlPr>
          </m:sSubPr>
          <m:e>
            <m:r>
              <w:rPr>
                <w:rFonts w:ascii="Cambria Math" w:hAnsi="Cambria Math"/>
                <w:color w:val="000000" w:themeColor="text1"/>
                <w:sz w:val="24"/>
                <w:szCs w:val="24"/>
              </w:rPr>
              <m:t>L</m:t>
            </m:r>
          </m:e>
          <m:sub>
            <m:sSub>
              <m:sSubPr>
                <m:ctrlPr>
                  <w:rPr>
                    <w:rFonts w:ascii="Cambria Math" w:hAnsi="Cambria Math"/>
                    <w:i/>
                    <w:iCs/>
                    <w:color w:val="000000" w:themeColor="text1"/>
                    <w:sz w:val="24"/>
                    <w:szCs w:val="24"/>
                  </w:rPr>
                </m:ctrlPr>
              </m:sSubPr>
              <m:e>
                <m:r>
                  <w:rPr>
                    <w:rFonts w:ascii="Cambria Math" w:hAnsi="Cambria Math"/>
                    <w:color w:val="000000" w:themeColor="text1"/>
                    <w:sz w:val="24"/>
                    <w:szCs w:val="24"/>
                  </w:rPr>
                  <m:t>A</m:t>
                </m:r>
              </m:e>
              <m:sub>
                <m:r>
                  <w:rPr>
                    <w:rFonts w:ascii="Cambria Math" w:hAnsi="Cambria Math"/>
                    <w:color w:val="000000" w:themeColor="text1"/>
                    <w:sz w:val="24"/>
                    <w:szCs w:val="24"/>
                  </w:rPr>
                  <m:t>i</m:t>
                </m:r>
              </m:sub>
            </m:sSub>
          </m:sub>
        </m:sSub>
      </m:oMath>
      <w:r>
        <w:rPr>
          <w:color w:val="auto"/>
          <w:sz w:val="24"/>
        </w:rPr>
        <w:t>——</w:t>
      </w:r>
      <w:r>
        <w:rPr>
          <w:color w:val="auto"/>
          <w:sz w:val="24"/>
        </w:rPr>
        <w:t>第</w:t>
      </w:r>
      <w:r>
        <w:rPr>
          <w:color w:val="auto"/>
          <w:sz w:val="24"/>
        </w:rPr>
        <w:t>i</w:t>
      </w:r>
      <w:r>
        <w:rPr>
          <w:color w:val="auto"/>
          <w:sz w:val="24"/>
        </w:rPr>
        <w:t>次测量的</w:t>
      </w:r>
      <w:r>
        <w:rPr>
          <w:color w:val="auto"/>
          <w:sz w:val="24"/>
        </w:rPr>
        <w:t>A</w:t>
      </w:r>
      <w:r>
        <w:rPr>
          <w:color w:val="auto"/>
          <w:sz w:val="24"/>
        </w:rPr>
        <w:t>声级</w:t>
      </w:r>
      <w:r>
        <w:rPr>
          <w:rFonts w:hint="eastAsia"/>
          <w:color w:val="auto"/>
          <w:sz w:val="24"/>
        </w:rPr>
        <w:t>（</w:t>
      </w:r>
      <w:r>
        <w:rPr>
          <w:color w:val="auto"/>
          <w:sz w:val="24"/>
        </w:rPr>
        <w:t>dB</w:t>
      </w:r>
      <w:r>
        <w:rPr>
          <w:rFonts w:hint="eastAsia"/>
          <w:color w:val="auto"/>
          <w:sz w:val="24"/>
        </w:rPr>
        <w:t>）</w:t>
      </w:r>
      <w:r>
        <w:rPr>
          <w:color w:val="auto"/>
          <w:sz w:val="24"/>
        </w:rPr>
        <w:t>。</w:t>
      </w:r>
    </w:p>
    <w:p w14:paraId="67DDDE28" w14:textId="77777777" w:rsidR="0086646A" w:rsidRDefault="00000000">
      <w:pPr>
        <w:tabs>
          <w:tab w:val="left" w:pos="19"/>
        </w:tabs>
        <w:spacing w:line="360" w:lineRule="auto"/>
        <w:ind w:firstLineChars="200" w:firstLine="480"/>
        <w:rPr>
          <w:color w:val="auto"/>
          <w:sz w:val="24"/>
        </w:rPr>
      </w:pPr>
      <w:r>
        <w:rPr>
          <w:color w:val="auto"/>
          <w:sz w:val="24"/>
        </w:rPr>
        <w:t>4</w:t>
      </w:r>
      <w:r>
        <w:rPr>
          <w:color w:val="auto"/>
          <w:sz w:val="24"/>
        </w:rPr>
        <w:t>区域的测定结果以该区域内各测点等效</w:t>
      </w:r>
      <w:r>
        <w:rPr>
          <w:color w:val="auto"/>
          <w:sz w:val="24"/>
        </w:rPr>
        <w:t>A</w:t>
      </w:r>
      <w:r>
        <w:rPr>
          <w:color w:val="auto"/>
          <w:sz w:val="24"/>
        </w:rPr>
        <w:t>声级的算术平均值给出</w:t>
      </w:r>
      <w:r>
        <w:rPr>
          <w:rFonts w:hint="eastAsia"/>
          <w:color w:val="auto"/>
          <w:sz w:val="24"/>
        </w:rPr>
        <w:t>。</w:t>
      </w:r>
    </w:p>
    <w:p w14:paraId="45A099DE" w14:textId="77777777" w:rsidR="0086646A" w:rsidRDefault="00000000">
      <w:pPr>
        <w:spacing w:line="360" w:lineRule="auto"/>
        <w:jc w:val="left"/>
        <w:rPr>
          <w:color w:val="auto"/>
          <w:sz w:val="24"/>
        </w:rPr>
      </w:pPr>
      <w:r>
        <w:rPr>
          <w:b/>
          <w:bCs/>
          <w:color w:val="auto"/>
          <w:sz w:val="24"/>
        </w:rPr>
        <w:t xml:space="preserve">6.2.2  </w:t>
      </w:r>
      <w:r>
        <w:rPr>
          <w:color w:val="auto"/>
          <w:sz w:val="24"/>
        </w:rPr>
        <w:t>照度检测应采用</w:t>
      </w:r>
      <w:r>
        <w:rPr>
          <w:rFonts w:hint="eastAsia"/>
          <w:color w:val="000000" w:themeColor="text1"/>
          <w:sz w:val="24"/>
          <w:szCs w:val="24"/>
        </w:rPr>
        <w:t>现行国家标准</w:t>
      </w:r>
      <w:r>
        <w:rPr>
          <w:color w:val="auto"/>
          <w:sz w:val="24"/>
        </w:rPr>
        <w:t>《公共场所卫生检验方法</w:t>
      </w:r>
      <w:r>
        <w:rPr>
          <w:color w:val="auto"/>
          <w:sz w:val="24"/>
        </w:rPr>
        <w:t xml:space="preserve">  </w:t>
      </w:r>
      <w:r>
        <w:rPr>
          <w:color w:val="auto"/>
          <w:sz w:val="24"/>
        </w:rPr>
        <w:t>第</w:t>
      </w:r>
      <w:r>
        <w:rPr>
          <w:color w:val="auto"/>
          <w:sz w:val="24"/>
        </w:rPr>
        <w:t>1</w:t>
      </w:r>
      <w:r>
        <w:rPr>
          <w:color w:val="auto"/>
          <w:sz w:val="24"/>
        </w:rPr>
        <w:t>部分：物理因素》</w:t>
      </w:r>
      <w:r>
        <w:rPr>
          <w:color w:val="auto"/>
          <w:sz w:val="24"/>
        </w:rPr>
        <w:t>GB/T 18204.1</w:t>
      </w:r>
      <w:r>
        <w:rPr>
          <w:color w:val="auto"/>
          <w:sz w:val="24"/>
        </w:rPr>
        <w:t>中规定的照度计法进行</w:t>
      </w:r>
      <w:r>
        <w:rPr>
          <w:rFonts w:hint="eastAsia"/>
          <w:color w:val="auto"/>
          <w:sz w:val="24"/>
        </w:rPr>
        <w:t>检测</w:t>
      </w:r>
      <w:r>
        <w:rPr>
          <w:color w:val="auto"/>
          <w:sz w:val="24"/>
        </w:rPr>
        <w:t>。照度测量时，应符合下列规定：</w:t>
      </w:r>
    </w:p>
    <w:p w14:paraId="3D3BC4B9" w14:textId="77777777" w:rsidR="0086646A" w:rsidRDefault="00000000">
      <w:pPr>
        <w:spacing w:line="360" w:lineRule="auto"/>
        <w:ind w:firstLineChars="200" w:firstLine="480"/>
        <w:rPr>
          <w:color w:val="auto"/>
          <w:sz w:val="24"/>
        </w:rPr>
      </w:pPr>
      <w:r>
        <w:rPr>
          <w:color w:val="auto"/>
          <w:sz w:val="24"/>
        </w:rPr>
        <w:t>1</w:t>
      </w:r>
      <w:r>
        <w:rPr>
          <w:color w:val="auto"/>
          <w:sz w:val="24"/>
        </w:rPr>
        <w:t>照度计的受光器上应洁净无尘</w:t>
      </w:r>
      <w:r>
        <w:rPr>
          <w:rFonts w:hint="eastAsia"/>
          <w:color w:val="auto"/>
          <w:sz w:val="24"/>
        </w:rPr>
        <w:t>；</w:t>
      </w:r>
    </w:p>
    <w:p w14:paraId="38F6B656" w14:textId="77777777" w:rsidR="0086646A" w:rsidRDefault="00000000">
      <w:pPr>
        <w:tabs>
          <w:tab w:val="left" w:pos="19"/>
        </w:tabs>
        <w:spacing w:line="360" w:lineRule="auto"/>
        <w:ind w:firstLineChars="200" w:firstLine="480"/>
        <w:rPr>
          <w:color w:val="auto"/>
          <w:sz w:val="24"/>
        </w:rPr>
      </w:pPr>
      <w:r>
        <w:rPr>
          <w:color w:val="auto"/>
          <w:sz w:val="24"/>
        </w:rPr>
        <w:t>2</w:t>
      </w:r>
      <w:r>
        <w:rPr>
          <w:rFonts w:hint="eastAsia"/>
          <w:color w:val="auto"/>
          <w:sz w:val="24"/>
        </w:rPr>
        <w:t>检测</w:t>
      </w:r>
      <w:r>
        <w:rPr>
          <w:color w:val="auto"/>
          <w:sz w:val="24"/>
        </w:rPr>
        <w:t>时照度计受光器应水平放置</w:t>
      </w:r>
      <w:r>
        <w:rPr>
          <w:rFonts w:hint="eastAsia"/>
          <w:color w:val="auto"/>
          <w:sz w:val="24"/>
        </w:rPr>
        <w:t>；</w:t>
      </w:r>
    </w:p>
    <w:p w14:paraId="6BBDE5DE" w14:textId="77777777" w:rsidR="0086646A" w:rsidRDefault="00000000">
      <w:pPr>
        <w:spacing w:line="360" w:lineRule="auto"/>
        <w:ind w:firstLineChars="200" w:firstLine="480"/>
        <w:jc w:val="left"/>
        <w:rPr>
          <w:color w:val="auto"/>
          <w:sz w:val="24"/>
        </w:rPr>
      </w:pPr>
      <w:r>
        <w:rPr>
          <w:color w:val="auto"/>
          <w:sz w:val="24"/>
        </w:rPr>
        <w:t>3</w:t>
      </w:r>
      <w:r>
        <w:rPr>
          <w:color w:val="auto"/>
          <w:sz w:val="24"/>
        </w:rPr>
        <w:t>操作人员的位置和服装不应对</w:t>
      </w:r>
      <w:r>
        <w:rPr>
          <w:rFonts w:hint="eastAsia"/>
          <w:color w:val="auto"/>
          <w:sz w:val="24"/>
        </w:rPr>
        <w:t>检测</w:t>
      </w:r>
      <w:r>
        <w:rPr>
          <w:color w:val="auto"/>
          <w:sz w:val="24"/>
        </w:rPr>
        <w:t>结果造成影响</w:t>
      </w:r>
      <w:r>
        <w:rPr>
          <w:rFonts w:hint="eastAsia"/>
          <w:color w:val="auto"/>
          <w:sz w:val="24"/>
        </w:rPr>
        <w:t>；</w:t>
      </w:r>
    </w:p>
    <w:p w14:paraId="6F2873AD" w14:textId="77777777" w:rsidR="0086646A" w:rsidRDefault="00000000">
      <w:pPr>
        <w:tabs>
          <w:tab w:val="left" w:pos="19"/>
        </w:tabs>
        <w:spacing w:line="360" w:lineRule="auto"/>
        <w:ind w:firstLineChars="200" w:firstLine="480"/>
        <w:rPr>
          <w:color w:val="auto"/>
          <w:sz w:val="24"/>
        </w:rPr>
      </w:pPr>
      <w:r>
        <w:rPr>
          <w:color w:val="auto"/>
          <w:sz w:val="24"/>
        </w:rPr>
        <w:t>4</w:t>
      </w:r>
      <w:r>
        <w:rPr>
          <w:color w:val="auto"/>
          <w:sz w:val="24"/>
        </w:rPr>
        <w:t>区域的测定结果以该区域内各测点</w:t>
      </w:r>
      <w:r>
        <w:rPr>
          <w:rFonts w:hint="eastAsia"/>
          <w:color w:val="auto"/>
          <w:sz w:val="24"/>
        </w:rPr>
        <w:t>检测</w:t>
      </w:r>
      <w:r>
        <w:rPr>
          <w:color w:val="auto"/>
          <w:sz w:val="24"/>
        </w:rPr>
        <w:t>值的算术平均值给出。</w:t>
      </w:r>
    </w:p>
    <w:p w14:paraId="7DEAA1C4" w14:textId="77777777" w:rsidR="0086646A" w:rsidRDefault="00000000">
      <w:pPr>
        <w:spacing w:line="360" w:lineRule="auto"/>
        <w:jc w:val="center"/>
        <w:outlineLvl w:val="1"/>
        <w:rPr>
          <w:rFonts w:ascii="黑体" w:eastAsia="黑体" w:hAnsi="黑体"/>
          <w:bCs/>
          <w:color w:val="auto"/>
          <w:sz w:val="30"/>
          <w:szCs w:val="30"/>
        </w:rPr>
      </w:pPr>
      <w:r>
        <w:rPr>
          <w:rFonts w:ascii="黑体" w:eastAsia="黑体" w:hAnsi="黑体"/>
          <w:bCs/>
          <w:color w:val="auto"/>
          <w:sz w:val="30"/>
          <w:szCs w:val="30"/>
        </w:rPr>
        <w:t xml:space="preserve">6.3 </w:t>
      </w:r>
      <w:r>
        <w:rPr>
          <w:rFonts w:ascii="黑体" w:eastAsia="黑体" w:hAnsi="黑体" w:hint="eastAsia"/>
          <w:bCs/>
          <w:color w:val="auto"/>
          <w:sz w:val="30"/>
          <w:szCs w:val="30"/>
        </w:rPr>
        <w:t>监测系统</w:t>
      </w:r>
    </w:p>
    <w:p w14:paraId="2D4CC807" w14:textId="77777777" w:rsidR="0086646A" w:rsidRDefault="00000000">
      <w:pPr>
        <w:spacing w:line="360" w:lineRule="auto"/>
        <w:rPr>
          <w:color w:val="000000" w:themeColor="text1"/>
          <w:sz w:val="24"/>
          <w:szCs w:val="24"/>
        </w:rPr>
      </w:pPr>
      <w:r>
        <w:rPr>
          <w:b/>
          <w:bCs/>
          <w:color w:val="auto"/>
          <w:sz w:val="24"/>
        </w:rPr>
        <w:t xml:space="preserve">6.3.1  </w:t>
      </w:r>
      <w:bookmarkStart w:id="40" w:name="_Toc531181524"/>
      <w:bookmarkStart w:id="41" w:name="_Toc532503935"/>
      <w:r>
        <w:rPr>
          <w:rFonts w:hint="eastAsia"/>
          <w:color w:val="auto"/>
          <w:sz w:val="24"/>
        </w:rPr>
        <w:t>监测系统设备应符合下列规定：</w:t>
      </w:r>
      <w:bookmarkEnd w:id="40"/>
      <w:bookmarkEnd w:id="41"/>
    </w:p>
    <w:p w14:paraId="75A276B4" w14:textId="77777777" w:rsidR="0086646A" w:rsidRDefault="00000000">
      <w:pPr>
        <w:tabs>
          <w:tab w:val="left" w:pos="19"/>
        </w:tabs>
        <w:spacing w:line="360" w:lineRule="auto"/>
        <w:ind w:firstLineChars="200" w:firstLine="480"/>
        <w:rPr>
          <w:color w:val="auto"/>
          <w:sz w:val="24"/>
        </w:rPr>
      </w:pPr>
      <w:bookmarkStart w:id="42" w:name="_Toc532503936"/>
      <w:r>
        <w:rPr>
          <w:color w:val="auto"/>
          <w:sz w:val="24"/>
        </w:rPr>
        <w:t>1</w:t>
      </w:r>
      <w:r>
        <w:rPr>
          <w:rFonts w:hint="eastAsia"/>
          <w:color w:val="auto"/>
          <w:sz w:val="24"/>
        </w:rPr>
        <w:t>对于采用外部电源供电的监测系统，供电电压在额定电压波动</w:t>
      </w:r>
      <w:r>
        <w:rPr>
          <w:color w:val="auto"/>
          <w:sz w:val="24"/>
        </w:rPr>
        <w:t>±15%</w:t>
      </w:r>
      <w:r>
        <w:rPr>
          <w:color w:val="auto"/>
          <w:sz w:val="24"/>
        </w:rPr>
        <w:t>范围内，应能正常工作。对于采用电池供电的监测</w:t>
      </w:r>
      <w:r>
        <w:rPr>
          <w:rFonts w:hint="eastAsia"/>
          <w:color w:val="auto"/>
          <w:sz w:val="24"/>
        </w:rPr>
        <w:t>设备，</w:t>
      </w:r>
      <w:r>
        <w:rPr>
          <w:color w:val="auto"/>
          <w:sz w:val="24"/>
        </w:rPr>
        <w:t>当电池电量低时，应能发</w:t>
      </w:r>
      <w:r>
        <w:rPr>
          <w:color w:val="auto"/>
          <w:sz w:val="24"/>
        </w:rPr>
        <w:lastRenderedPageBreak/>
        <w:t>出报警信号</w:t>
      </w:r>
      <w:bookmarkEnd w:id="42"/>
      <w:r>
        <w:rPr>
          <w:rFonts w:hint="eastAsia"/>
          <w:color w:val="auto"/>
          <w:sz w:val="24"/>
        </w:rPr>
        <w:t>；</w:t>
      </w:r>
    </w:p>
    <w:p w14:paraId="74B0C023" w14:textId="77777777" w:rsidR="0086646A" w:rsidRDefault="00000000">
      <w:pPr>
        <w:tabs>
          <w:tab w:val="left" w:pos="19"/>
        </w:tabs>
        <w:spacing w:line="360" w:lineRule="auto"/>
        <w:ind w:firstLineChars="200" w:firstLine="480"/>
        <w:rPr>
          <w:color w:val="auto"/>
          <w:sz w:val="24"/>
        </w:rPr>
      </w:pPr>
      <w:r>
        <w:rPr>
          <w:color w:val="auto"/>
          <w:sz w:val="24"/>
        </w:rPr>
        <w:t xml:space="preserve">2 </w:t>
      </w:r>
      <w:r>
        <w:rPr>
          <w:rFonts w:hint="eastAsia"/>
          <w:color w:val="auto"/>
          <w:sz w:val="24"/>
        </w:rPr>
        <w:t>监测设备应具有出厂合格证等质量证明文件，监测设备安装应牢固可靠，且易于拆卸维护；</w:t>
      </w:r>
    </w:p>
    <w:p w14:paraId="3BC7FC85" w14:textId="77777777" w:rsidR="0086646A" w:rsidRDefault="00000000">
      <w:pPr>
        <w:tabs>
          <w:tab w:val="left" w:pos="19"/>
        </w:tabs>
        <w:spacing w:line="360" w:lineRule="auto"/>
        <w:ind w:firstLineChars="200" w:firstLine="480"/>
        <w:rPr>
          <w:color w:val="auto"/>
          <w:sz w:val="24"/>
        </w:rPr>
      </w:pPr>
      <w:r>
        <w:rPr>
          <w:color w:val="auto"/>
          <w:sz w:val="24"/>
        </w:rPr>
        <w:t xml:space="preserve">3 </w:t>
      </w:r>
      <w:r>
        <w:rPr>
          <w:rFonts w:hint="eastAsia"/>
          <w:color w:val="auto"/>
          <w:sz w:val="24"/>
        </w:rPr>
        <w:t>监测设备配件应齐全，具有远传接口，可以实现上传数据、数据加密、断点续传等功能。</w:t>
      </w:r>
    </w:p>
    <w:p w14:paraId="022F5343" w14:textId="77777777" w:rsidR="0086646A" w:rsidRDefault="00000000">
      <w:pPr>
        <w:spacing w:line="360" w:lineRule="auto"/>
        <w:rPr>
          <w:color w:val="000000" w:themeColor="text1"/>
          <w:sz w:val="24"/>
          <w:szCs w:val="24"/>
        </w:rPr>
      </w:pPr>
      <w:r>
        <w:rPr>
          <w:b/>
          <w:bCs/>
          <w:color w:val="auto"/>
          <w:sz w:val="24"/>
        </w:rPr>
        <w:t xml:space="preserve">6.3.2  </w:t>
      </w:r>
      <w:r>
        <w:rPr>
          <w:rFonts w:hint="eastAsia"/>
          <w:color w:val="auto"/>
          <w:sz w:val="24"/>
        </w:rPr>
        <w:t>监测系统调试与运行应符合下列规定：</w:t>
      </w:r>
    </w:p>
    <w:p w14:paraId="6C99D5C1" w14:textId="77777777" w:rsidR="0086646A" w:rsidRDefault="00000000">
      <w:pPr>
        <w:tabs>
          <w:tab w:val="left" w:pos="19"/>
        </w:tabs>
        <w:spacing w:line="360" w:lineRule="auto"/>
        <w:ind w:firstLineChars="200" w:firstLine="480"/>
        <w:rPr>
          <w:color w:val="auto"/>
          <w:sz w:val="24"/>
        </w:rPr>
      </w:pPr>
      <w:r>
        <w:rPr>
          <w:color w:val="auto"/>
          <w:sz w:val="24"/>
        </w:rPr>
        <w:t>1</w:t>
      </w:r>
      <w:r>
        <w:rPr>
          <w:rFonts w:hint="eastAsia"/>
          <w:color w:val="auto"/>
          <w:sz w:val="24"/>
        </w:rPr>
        <w:t>监测系统试运行应</w:t>
      </w:r>
      <w:r>
        <w:rPr>
          <w:color w:val="auto"/>
          <w:sz w:val="24"/>
        </w:rPr>
        <w:t>不少于</w:t>
      </w:r>
      <w:r>
        <w:rPr>
          <w:color w:val="auto"/>
          <w:sz w:val="24"/>
        </w:rPr>
        <w:t>10</w:t>
      </w:r>
      <w:r>
        <w:rPr>
          <w:rFonts w:hint="eastAsia"/>
          <w:color w:val="auto"/>
          <w:sz w:val="24"/>
        </w:rPr>
        <w:t>天。因故障造成的运行中断，在监测系统恢复正常后，应重新开始试运行；</w:t>
      </w:r>
    </w:p>
    <w:p w14:paraId="64AA3198" w14:textId="77777777" w:rsidR="0086646A" w:rsidRDefault="00000000">
      <w:pPr>
        <w:tabs>
          <w:tab w:val="left" w:pos="19"/>
        </w:tabs>
        <w:spacing w:line="360" w:lineRule="auto"/>
        <w:ind w:firstLineChars="200" w:firstLine="480"/>
        <w:rPr>
          <w:color w:val="auto"/>
          <w:sz w:val="24"/>
        </w:rPr>
      </w:pPr>
      <w:r>
        <w:rPr>
          <w:color w:val="auto"/>
          <w:sz w:val="24"/>
        </w:rPr>
        <w:t xml:space="preserve">2 </w:t>
      </w:r>
      <w:r>
        <w:rPr>
          <w:rFonts w:hint="eastAsia"/>
          <w:color w:val="auto"/>
          <w:sz w:val="24"/>
        </w:rPr>
        <w:t>数据采集和传输设备与数据终端之间的通信应保持稳定，不应出现经常性的通信连接中断、文件丢失和信息不完整等通信问题。采集周期和上传周期从</w:t>
      </w:r>
      <w:r>
        <w:rPr>
          <w:color w:val="auto"/>
          <w:sz w:val="24"/>
        </w:rPr>
        <w:t>3min</w:t>
      </w:r>
      <w:r>
        <w:rPr>
          <w:rFonts w:hint="eastAsia"/>
          <w:color w:val="auto"/>
          <w:sz w:val="24"/>
        </w:rPr>
        <w:t>到</w:t>
      </w:r>
      <w:r>
        <w:rPr>
          <w:color w:val="auto"/>
          <w:sz w:val="24"/>
        </w:rPr>
        <w:t>1h</w:t>
      </w:r>
      <w:r>
        <w:rPr>
          <w:rFonts w:hint="eastAsia"/>
          <w:color w:val="auto"/>
          <w:sz w:val="24"/>
        </w:rPr>
        <w:t>可选，</w:t>
      </w:r>
      <w:r>
        <w:rPr>
          <w:color w:val="auto"/>
          <w:sz w:val="24"/>
        </w:rPr>
        <w:t>可根据指令定时传输数据</w:t>
      </w:r>
      <w:r>
        <w:rPr>
          <w:rFonts w:hint="eastAsia"/>
          <w:color w:val="auto"/>
          <w:sz w:val="24"/>
        </w:rPr>
        <w:t>；</w:t>
      </w:r>
    </w:p>
    <w:p w14:paraId="703D74F3" w14:textId="77777777" w:rsidR="0086646A" w:rsidRDefault="00000000">
      <w:pPr>
        <w:tabs>
          <w:tab w:val="left" w:pos="19"/>
        </w:tabs>
        <w:spacing w:line="360" w:lineRule="auto"/>
        <w:ind w:firstLineChars="200" w:firstLine="480"/>
        <w:rPr>
          <w:b/>
          <w:bCs/>
          <w:color w:val="auto"/>
          <w:sz w:val="24"/>
        </w:rPr>
      </w:pPr>
      <w:r>
        <w:rPr>
          <w:color w:val="auto"/>
          <w:sz w:val="24"/>
        </w:rPr>
        <w:t xml:space="preserve">3 </w:t>
      </w:r>
      <w:r>
        <w:rPr>
          <w:rFonts w:hint="eastAsia"/>
          <w:color w:val="auto"/>
          <w:sz w:val="24"/>
        </w:rPr>
        <w:t>监测仪表出现异常，维修后应重新进行校准或量值比对。</w:t>
      </w:r>
    </w:p>
    <w:p w14:paraId="00BC7B3A" w14:textId="77777777" w:rsidR="0086646A" w:rsidRDefault="0086646A">
      <w:pPr>
        <w:rPr>
          <w:rFonts w:ascii="黑体" w:eastAsia="黑体" w:hAnsi="黑体"/>
          <w:bCs/>
          <w:color w:val="auto"/>
          <w:sz w:val="30"/>
          <w:szCs w:val="30"/>
        </w:rPr>
      </w:pPr>
    </w:p>
    <w:p w14:paraId="59D017BE" w14:textId="77777777" w:rsidR="0086646A" w:rsidRDefault="00000000">
      <w:pPr>
        <w:spacing w:after="240"/>
        <w:jc w:val="center"/>
        <w:outlineLvl w:val="0"/>
        <w:rPr>
          <w:rFonts w:ascii="黑体" w:eastAsia="黑体" w:hAnsi="黑体"/>
          <w:bCs/>
          <w:color w:val="auto"/>
          <w:sz w:val="36"/>
          <w:szCs w:val="32"/>
        </w:rPr>
      </w:pPr>
      <w:r>
        <w:rPr>
          <w:color w:val="auto"/>
          <w:sz w:val="24"/>
        </w:rPr>
        <w:br w:type="page"/>
      </w:r>
      <w:r>
        <w:rPr>
          <w:rFonts w:ascii="黑体" w:eastAsia="黑体" w:hAnsi="黑体"/>
          <w:bCs/>
          <w:color w:val="auto"/>
          <w:sz w:val="36"/>
          <w:szCs w:val="32"/>
        </w:rPr>
        <w:lastRenderedPageBreak/>
        <w:t>7</w:t>
      </w:r>
      <w:r>
        <w:rPr>
          <w:rFonts w:ascii="黑体" w:eastAsia="黑体" w:hAnsi="黑体" w:hint="eastAsia"/>
          <w:bCs/>
          <w:color w:val="auto"/>
          <w:sz w:val="36"/>
          <w:szCs w:val="32"/>
        </w:rPr>
        <w:t xml:space="preserve"> 评价方法</w:t>
      </w:r>
    </w:p>
    <w:p w14:paraId="1F2BAC4B" w14:textId="77777777" w:rsidR="0086646A" w:rsidRDefault="00000000">
      <w:pPr>
        <w:spacing w:line="360" w:lineRule="auto"/>
        <w:outlineLvl w:val="3"/>
        <w:rPr>
          <w:color w:val="000000" w:themeColor="text1"/>
          <w:sz w:val="24"/>
          <w:szCs w:val="24"/>
        </w:rPr>
      </w:pPr>
      <w:r>
        <w:rPr>
          <w:b/>
          <w:bCs/>
          <w:color w:val="000000" w:themeColor="text1"/>
          <w:sz w:val="24"/>
          <w:szCs w:val="24"/>
          <w:lang w:val="de-DE"/>
        </w:rPr>
        <w:t xml:space="preserve">7.0.1  </w:t>
      </w:r>
      <w:r>
        <w:rPr>
          <w:rFonts w:hint="eastAsia"/>
          <w:color w:val="000000" w:themeColor="text1"/>
          <w:sz w:val="24"/>
          <w:szCs w:val="24"/>
        </w:rPr>
        <w:t>采取现场检测方式时，监测结果应按</w:t>
      </w:r>
      <w:r>
        <w:rPr>
          <w:color w:val="000000" w:themeColor="text1"/>
          <w:sz w:val="24"/>
          <w:szCs w:val="24"/>
        </w:rPr>
        <w:t>下式确定：</w:t>
      </w:r>
    </w:p>
    <w:p w14:paraId="697D7722" w14:textId="77777777" w:rsidR="0086646A" w:rsidRDefault="00000000">
      <w:pPr>
        <w:spacing w:line="360" w:lineRule="auto"/>
        <w:jc w:val="right"/>
        <w:rPr>
          <w:color w:val="000000" w:themeColor="text1"/>
          <w:sz w:val="24"/>
          <w:szCs w:val="24"/>
          <w:lang w:val="de-DE"/>
        </w:rPr>
      </w:pPr>
      <m:oMath>
        <m:sSub>
          <m:sSubPr>
            <m:ctrlPr>
              <w:rPr>
                <w:rFonts w:ascii="Cambria Math" w:hAnsi="Cambria Math"/>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A</m:t>
            </m:r>
          </m:sub>
        </m:sSub>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hint="eastAsia"/>
                <w:color w:val="000000" w:themeColor="text1"/>
                <w:sz w:val="24"/>
                <w:szCs w:val="24"/>
              </w:rPr>
              <m:t>i</m:t>
            </m:r>
            <m:r>
              <w:rPr>
                <w:rFonts w:ascii="Cambria Math" w:hAnsi="Cambria Math"/>
                <w:color w:val="000000" w:themeColor="text1"/>
                <w:sz w:val="24"/>
                <w:szCs w:val="24"/>
              </w:rPr>
              <m:t>=1</m:t>
            </m:r>
          </m:sub>
          <m:sup>
            <m:r>
              <w:rPr>
                <w:rFonts w:ascii="Cambria Math" w:hAnsi="Cambria Math"/>
                <w:color w:val="000000" w:themeColor="text1"/>
                <w:sz w:val="24"/>
                <w:szCs w:val="24"/>
              </w:rPr>
              <m:t>n</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i</m:t>
                </m:r>
              </m:sub>
            </m:sSub>
          </m:e>
        </m:nary>
      </m:oMath>
      <w:r>
        <w:rPr>
          <w:color w:val="000000" w:themeColor="text1"/>
          <w:sz w:val="24"/>
          <w:szCs w:val="24"/>
          <w:lang w:val="de-DE"/>
        </w:rPr>
        <w:fldChar w:fldCharType="begin"/>
      </w:r>
      <w:r>
        <w:rPr>
          <w:color w:val="000000" w:themeColor="text1"/>
          <w:sz w:val="24"/>
          <w:szCs w:val="24"/>
          <w:lang w:val="de-DE"/>
        </w:rPr>
        <w:instrText xml:space="preserve"> QUOTE </w:instrText>
      </w:r>
      <m:oMath>
        <m:r>
          <m:rPr>
            <m:nor/>
          </m:rPr>
          <w:rPr>
            <w:color w:val="000000" w:themeColor="text1"/>
            <w:sz w:val="24"/>
            <w:szCs w:val="24"/>
            <w:lang w:val="de-DE"/>
          </w:rPr>
          <m:t>Q=</m:t>
        </m:r>
        <m:r>
          <m:rPr>
            <m:nor/>
          </m:rPr>
          <w:rPr>
            <w:color w:val="000000" w:themeColor="text1"/>
            <w:sz w:val="24"/>
            <w:szCs w:val="24"/>
          </w:rPr>
          <m:t>3600</m:t>
        </m:r>
        <m:r>
          <m:rPr>
            <m:nor/>
          </m:rPr>
          <w:rPr>
            <w:color w:val="000000" w:themeColor="text1"/>
            <w:sz w:val="24"/>
            <w:szCs w:val="24"/>
          </w:rPr>
          <m:t>﹒</m:t>
        </m:r>
        <m:r>
          <m:rPr>
            <m:nor/>
          </m:rPr>
          <w:rPr>
            <w:color w:val="000000" w:themeColor="text1"/>
            <w:sz w:val="24"/>
            <w:szCs w:val="24"/>
          </w:rPr>
          <m:t>F</m:t>
        </m:r>
        <m:r>
          <m:rPr>
            <m:nor/>
          </m:rPr>
          <w:rPr>
            <w:color w:val="000000" w:themeColor="text1"/>
            <w:sz w:val="24"/>
            <w:szCs w:val="24"/>
          </w:rPr>
          <m:t>﹒</m:t>
        </m:r>
        <m:r>
          <m:rPr>
            <m:nor/>
          </m:rPr>
          <w:rPr>
            <w:color w:val="000000" w:themeColor="text1"/>
            <w:sz w:val="24"/>
            <w:szCs w:val="24"/>
          </w:rPr>
          <m:t>V</m:t>
        </m:r>
      </m:oMath>
      <w:r>
        <w:rPr>
          <w:color w:val="000000" w:themeColor="text1"/>
          <w:sz w:val="24"/>
          <w:szCs w:val="24"/>
          <w:lang w:val="de-DE"/>
        </w:rPr>
        <w:instrText xml:space="preserve"> </w:instrText>
      </w:r>
      <w:r>
        <w:rPr>
          <w:color w:val="000000" w:themeColor="text1"/>
          <w:sz w:val="24"/>
          <w:szCs w:val="24"/>
          <w:lang w:val="de-DE"/>
        </w:rPr>
        <w:fldChar w:fldCharType="end"/>
      </w:r>
      <w:r>
        <w:rPr>
          <w:color w:val="000000" w:themeColor="text1"/>
          <w:sz w:val="24"/>
          <w:szCs w:val="24"/>
          <w:lang w:val="de-DE"/>
        </w:rPr>
        <w:t xml:space="preserve">                                            </w:t>
      </w:r>
      <w:r>
        <w:rPr>
          <w:color w:val="000000" w:themeColor="text1"/>
          <w:sz w:val="24"/>
          <w:szCs w:val="24"/>
          <w:lang w:val="de-DE"/>
        </w:rPr>
        <w:t>（</w:t>
      </w:r>
      <w:r>
        <w:rPr>
          <w:color w:val="000000" w:themeColor="text1"/>
          <w:sz w:val="24"/>
          <w:szCs w:val="24"/>
          <w:lang w:val="de-DE"/>
        </w:rPr>
        <w:t>7.0.1</w:t>
      </w:r>
      <w:r>
        <w:rPr>
          <w:color w:val="000000" w:themeColor="text1"/>
          <w:sz w:val="24"/>
          <w:szCs w:val="24"/>
          <w:lang w:val="de-DE"/>
        </w:rPr>
        <w:t>）</w:t>
      </w:r>
    </w:p>
    <w:p w14:paraId="0D5054E8" w14:textId="77777777" w:rsidR="0086646A" w:rsidRDefault="00000000">
      <w:pPr>
        <w:spacing w:line="360" w:lineRule="auto"/>
        <w:rPr>
          <w:color w:val="000000" w:themeColor="text1"/>
          <w:sz w:val="24"/>
          <w:szCs w:val="24"/>
        </w:rPr>
      </w:pPr>
      <w:r>
        <w:rPr>
          <w:color w:val="000000" w:themeColor="text1"/>
          <w:sz w:val="24"/>
          <w:szCs w:val="24"/>
        </w:rPr>
        <w:t>式中：</w:t>
      </w:r>
      <m:oMath>
        <m:sSub>
          <m:sSubPr>
            <m:ctrlPr>
              <w:rPr>
                <w:rFonts w:ascii="Cambria Math" w:hAnsi="Cambria Math"/>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A</m:t>
            </m:r>
          </m:sub>
        </m:sSub>
      </m:oMath>
      <w:r>
        <w:rPr>
          <w:color w:val="000000" w:themeColor="text1"/>
          <w:sz w:val="24"/>
          <w:szCs w:val="24"/>
        </w:rPr>
        <w:t>——</w:t>
      </w:r>
      <w:r>
        <w:rPr>
          <w:rFonts w:hint="eastAsia"/>
          <w:color w:val="000000" w:themeColor="text1"/>
          <w:sz w:val="24"/>
          <w:szCs w:val="24"/>
        </w:rPr>
        <w:t>监测周期内的监测指标平均值</w:t>
      </w:r>
      <w:r>
        <w:rPr>
          <w:color w:val="000000" w:themeColor="text1"/>
          <w:sz w:val="24"/>
          <w:szCs w:val="24"/>
        </w:rPr>
        <w:t>；</w:t>
      </w:r>
    </w:p>
    <w:p w14:paraId="5DD5FDEE" w14:textId="77777777" w:rsidR="0086646A" w:rsidRDefault="00000000">
      <w:pPr>
        <w:spacing w:line="360" w:lineRule="auto"/>
        <w:ind w:leftChars="200" w:left="420" w:firstLineChars="100" w:firstLine="240"/>
        <w:rPr>
          <w:color w:val="000000" w:themeColor="text1"/>
          <w:sz w:val="24"/>
          <w:szCs w:val="24"/>
        </w:rPr>
      </w:pPr>
      <m:oMath>
        <m:sSub>
          <m:sSubPr>
            <m:ctrlPr>
              <w:rPr>
                <w:rFonts w:ascii="Cambria Math" w:hAnsi="Cambria Math"/>
                <w:color w:val="auto"/>
                <w:sz w:val="24"/>
                <w:szCs w:val="24"/>
              </w:rPr>
            </m:ctrlPr>
          </m:sSubPr>
          <m:e>
            <m:r>
              <w:rPr>
                <w:rFonts w:ascii="Cambria Math" w:hAnsi="Cambria Math"/>
                <w:color w:val="auto"/>
                <w:sz w:val="24"/>
                <w:szCs w:val="24"/>
              </w:rPr>
              <m:t>E</m:t>
            </m:r>
          </m:e>
          <m:sub>
            <m:r>
              <w:rPr>
                <w:rFonts w:ascii="Cambria Math" w:hAnsi="Cambria Math" w:hint="eastAsia"/>
                <w:color w:val="auto"/>
                <w:sz w:val="24"/>
                <w:szCs w:val="24"/>
              </w:rPr>
              <m:t>i</m:t>
            </m:r>
          </m:sub>
        </m:sSub>
      </m:oMath>
      <w:r>
        <w:rPr>
          <w:rFonts w:hint="eastAsia"/>
          <w:color w:val="auto"/>
          <w:sz w:val="24"/>
          <w:szCs w:val="24"/>
        </w:rPr>
        <w:t xml:space="preserve"> </w:t>
      </w:r>
      <w:r>
        <w:rPr>
          <w:color w:val="000000" w:themeColor="text1"/>
          <w:sz w:val="24"/>
          <w:szCs w:val="24"/>
        </w:rPr>
        <w:t>——</w:t>
      </w:r>
      <w:r>
        <w:rPr>
          <w:rFonts w:hint="eastAsia"/>
          <w:color w:val="000000" w:themeColor="text1"/>
          <w:sz w:val="24"/>
          <w:szCs w:val="24"/>
        </w:rPr>
        <w:t>监测周期内的监测指标第</w:t>
      </w:r>
      <w:r>
        <w:rPr>
          <w:rFonts w:hint="eastAsia"/>
          <w:color w:val="000000" w:themeColor="text1"/>
          <w:sz w:val="24"/>
          <w:szCs w:val="24"/>
        </w:rPr>
        <w:t>i</w:t>
      </w:r>
      <w:r>
        <w:rPr>
          <w:rFonts w:hint="eastAsia"/>
          <w:color w:val="000000" w:themeColor="text1"/>
          <w:sz w:val="24"/>
          <w:szCs w:val="24"/>
        </w:rPr>
        <w:t>次的检测结果</w:t>
      </w:r>
      <w:r>
        <w:rPr>
          <w:color w:val="000000" w:themeColor="text1"/>
          <w:sz w:val="24"/>
          <w:szCs w:val="24"/>
        </w:rPr>
        <w:t>；</w:t>
      </w:r>
    </w:p>
    <w:p w14:paraId="757B6F65" w14:textId="77777777" w:rsidR="0086646A" w:rsidRDefault="00000000">
      <w:pPr>
        <w:spacing w:line="360" w:lineRule="auto"/>
        <w:ind w:leftChars="200" w:left="420" w:firstLineChars="150" w:firstLine="360"/>
        <w:rPr>
          <w:color w:val="000000" w:themeColor="text1"/>
          <w:sz w:val="24"/>
          <w:szCs w:val="24"/>
        </w:rPr>
      </w:pPr>
      <m:oMath>
        <m:r>
          <w:rPr>
            <w:rFonts w:ascii="Cambria Math" w:hAnsi="Cambria Math" w:hint="eastAsia"/>
            <w:color w:val="auto"/>
            <w:sz w:val="24"/>
            <w:szCs w:val="24"/>
          </w:rPr>
          <m:t>i</m:t>
        </m:r>
      </m:oMath>
      <w:r>
        <w:rPr>
          <w:rFonts w:hint="eastAsia"/>
          <w:color w:val="auto"/>
          <w:sz w:val="24"/>
          <w:szCs w:val="24"/>
        </w:rPr>
        <w:t xml:space="preserve"> </w:t>
      </w:r>
      <w:r>
        <w:rPr>
          <w:color w:val="000000" w:themeColor="text1"/>
          <w:sz w:val="24"/>
          <w:szCs w:val="24"/>
        </w:rPr>
        <w:t>——</w:t>
      </w:r>
      <w:r>
        <w:rPr>
          <w:rFonts w:hint="eastAsia"/>
          <w:color w:val="000000" w:themeColor="text1"/>
          <w:sz w:val="24"/>
          <w:szCs w:val="24"/>
        </w:rPr>
        <w:t>监测周期内的监测指标检测顺序号</w:t>
      </w:r>
      <w:r>
        <w:rPr>
          <w:color w:val="000000" w:themeColor="text1"/>
          <w:sz w:val="24"/>
          <w:szCs w:val="24"/>
        </w:rPr>
        <w:t>；</w:t>
      </w:r>
    </w:p>
    <w:p w14:paraId="1B6D7107" w14:textId="77777777" w:rsidR="0086646A" w:rsidRDefault="00000000">
      <w:pPr>
        <w:spacing w:line="360" w:lineRule="auto"/>
        <w:ind w:leftChars="200" w:left="420" w:firstLineChars="150" w:firstLine="360"/>
        <w:rPr>
          <w:color w:val="000000" w:themeColor="text1"/>
          <w:sz w:val="24"/>
          <w:szCs w:val="24"/>
        </w:rPr>
      </w:pPr>
      <m:oMath>
        <m:r>
          <w:rPr>
            <w:rFonts w:ascii="Cambria Math" w:hAnsi="Cambria Math" w:hint="eastAsia"/>
            <w:color w:val="auto"/>
            <w:sz w:val="24"/>
            <w:szCs w:val="24"/>
          </w:rPr>
          <m:t>n</m:t>
        </m:r>
      </m:oMath>
      <w:r>
        <w:rPr>
          <w:color w:val="000000" w:themeColor="text1"/>
          <w:sz w:val="24"/>
          <w:szCs w:val="24"/>
        </w:rPr>
        <w:t>——</w:t>
      </w:r>
      <w:r>
        <w:rPr>
          <w:rFonts w:hint="eastAsia"/>
          <w:color w:val="000000" w:themeColor="text1"/>
          <w:sz w:val="24"/>
          <w:szCs w:val="24"/>
        </w:rPr>
        <w:t>监测周期内的监测指标检测次数。</w:t>
      </w:r>
    </w:p>
    <w:p w14:paraId="5095CC6B" w14:textId="77777777" w:rsidR="0086646A" w:rsidRDefault="00000000">
      <w:pPr>
        <w:spacing w:line="360" w:lineRule="auto"/>
        <w:outlineLvl w:val="3"/>
        <w:rPr>
          <w:color w:val="000000" w:themeColor="text1"/>
          <w:sz w:val="24"/>
          <w:szCs w:val="24"/>
        </w:rPr>
      </w:pPr>
      <w:bookmarkStart w:id="43" w:name="_Hlk140585938"/>
      <w:r>
        <w:rPr>
          <w:b/>
          <w:bCs/>
          <w:color w:val="000000" w:themeColor="text1"/>
          <w:sz w:val="24"/>
          <w:szCs w:val="24"/>
          <w:lang w:val="de-DE"/>
        </w:rPr>
        <w:t>7.0.</w:t>
      </w:r>
      <w:bookmarkEnd w:id="43"/>
      <w:r>
        <w:rPr>
          <w:b/>
          <w:bCs/>
          <w:color w:val="000000" w:themeColor="text1"/>
          <w:sz w:val="24"/>
          <w:szCs w:val="24"/>
          <w:lang w:val="de-DE"/>
        </w:rPr>
        <w:t xml:space="preserve">2  </w:t>
      </w:r>
      <w:r>
        <w:rPr>
          <w:rFonts w:hint="eastAsia"/>
          <w:color w:val="000000" w:themeColor="text1"/>
          <w:sz w:val="24"/>
          <w:szCs w:val="24"/>
        </w:rPr>
        <w:t>采取在线监测方式，监测结果应按</w:t>
      </w:r>
      <w:r>
        <w:rPr>
          <w:color w:val="000000" w:themeColor="text1"/>
          <w:sz w:val="24"/>
          <w:szCs w:val="24"/>
        </w:rPr>
        <w:t>下式确定：</w:t>
      </w:r>
    </w:p>
    <w:p w14:paraId="1DD00B86" w14:textId="77777777" w:rsidR="0086646A" w:rsidRDefault="00000000">
      <w:pPr>
        <w:spacing w:line="360" w:lineRule="auto"/>
        <w:jc w:val="right"/>
        <w:rPr>
          <w:color w:val="000000" w:themeColor="text1"/>
          <w:sz w:val="24"/>
          <w:szCs w:val="24"/>
          <w:lang w:val="de-DE"/>
        </w:rPr>
      </w:pPr>
      <m:oMath>
        <m:sSub>
          <m:sSubPr>
            <m:ctrlPr>
              <w:rPr>
                <w:rFonts w:ascii="Cambria Math" w:hAnsi="Cambria Math"/>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QA</m:t>
            </m:r>
          </m:sub>
        </m:sSub>
        <m:r>
          <w:rPr>
            <w:rFonts w:ascii="Cambria Math" w:hAnsi="Cambria Math"/>
            <w:color w:val="000000" w:themeColor="text1"/>
            <w:sz w:val="24"/>
            <w:szCs w:val="24"/>
            <w:lang w:val="de-DE"/>
          </w:rPr>
          <m:t>=</m:t>
        </m:r>
        <m:nary>
          <m:naryPr>
            <m:chr m:val="∑"/>
            <m:limLoc m:val="subSup"/>
            <m:ctrlPr>
              <w:rPr>
                <w:rFonts w:ascii="Cambria Math" w:hAnsi="Cambria Math"/>
                <w:i/>
                <w:color w:val="000000" w:themeColor="text1"/>
                <w:sz w:val="24"/>
                <w:szCs w:val="24"/>
                <w:lang w:val="de-DE"/>
              </w:rPr>
            </m:ctrlPr>
          </m:naryPr>
          <m:sub>
            <m:r>
              <w:rPr>
                <w:rFonts w:ascii="Cambria Math" w:hAnsi="Cambria Math"/>
                <w:color w:val="000000" w:themeColor="text1"/>
                <w:sz w:val="24"/>
                <w:szCs w:val="24"/>
                <w:lang w:val="de-DE"/>
              </w:rPr>
              <m:t>i=1</m:t>
            </m:r>
          </m:sub>
          <m:sup>
            <m:r>
              <w:rPr>
                <w:rFonts w:ascii="Cambria Math" w:hAnsi="Cambria Math"/>
                <w:color w:val="000000" w:themeColor="text1"/>
                <w:sz w:val="24"/>
                <w:szCs w:val="24"/>
                <w:lang w:val="de-DE"/>
              </w:rPr>
              <m:t>T</m:t>
            </m:r>
          </m:sup>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Q</m:t>
                    </m:r>
                    <m:r>
                      <w:rPr>
                        <w:rFonts w:ascii="Cambria Math" w:hAnsi="Cambria Math" w:hint="eastAsia"/>
                        <w:color w:val="000000" w:themeColor="text1"/>
                        <w:sz w:val="24"/>
                        <w:szCs w:val="24"/>
                      </w:rPr>
                      <m:t>i</m:t>
                    </m:r>
                  </m:sub>
                </m:sSub>
                <m:r>
                  <w:rPr>
                    <w:rFonts w:ascii="Cambria Math" w:hAnsi="Cambria Math" w:hint="eastAsia"/>
                    <w:color w:val="000000" w:themeColor="text1"/>
                    <w:sz w:val="24"/>
                    <w:szCs w:val="24"/>
                    <w:lang w:val="de-DE"/>
                  </w:rPr>
                  <m:t>·</m:t>
                </m:r>
                <m:r>
                  <w:rPr>
                    <w:rFonts w:ascii="Cambria Math" w:hAnsi="Cambria Math"/>
                    <w:color w:val="000000" w:themeColor="text1"/>
                    <w:sz w:val="24"/>
                    <w:szCs w:val="24"/>
                    <w:lang w:val="de-DE"/>
                  </w:rPr>
                  <m:t>∆</m:t>
                </m:r>
                <m:r>
                  <w:rPr>
                    <w:rFonts w:ascii="Cambria Math" w:hAnsi="Cambria Math" w:hint="eastAsia"/>
                    <w:color w:val="000000" w:themeColor="text1"/>
                    <w:sz w:val="24"/>
                    <w:szCs w:val="24"/>
                  </w:rPr>
                  <m:t>τ</m:t>
                </m:r>
              </m:num>
              <m:den>
                <m:r>
                  <m:rPr>
                    <m:sty m:val="p"/>
                  </m:rPr>
                  <w:rPr>
                    <w:rFonts w:ascii="Cambria Math" w:hAnsi="Cambria Math"/>
                    <w:color w:val="000000" w:themeColor="text1"/>
                    <w:sz w:val="24"/>
                    <w:szCs w:val="24"/>
                    <w:lang w:val="de-DE"/>
                  </w:rPr>
                  <m:t>T</m:t>
                </m:r>
              </m:den>
            </m:f>
          </m:e>
        </m:nary>
      </m:oMath>
      <w:r>
        <w:rPr>
          <w:color w:val="000000" w:themeColor="text1"/>
          <w:sz w:val="24"/>
          <w:szCs w:val="24"/>
          <w:lang w:val="de-DE"/>
        </w:rPr>
        <w:fldChar w:fldCharType="begin"/>
      </w:r>
      <w:r>
        <w:rPr>
          <w:color w:val="000000" w:themeColor="text1"/>
          <w:sz w:val="24"/>
          <w:szCs w:val="24"/>
          <w:lang w:val="de-DE"/>
        </w:rPr>
        <w:instrText xml:space="preserve"> QUOTE </w:instrText>
      </w:r>
      <m:oMath>
        <m:r>
          <m:rPr>
            <m:nor/>
          </m:rPr>
          <w:rPr>
            <w:color w:val="000000" w:themeColor="text1"/>
            <w:sz w:val="24"/>
            <w:szCs w:val="24"/>
            <w:lang w:val="de-DE"/>
          </w:rPr>
          <m:t>Q=3600</m:t>
        </m:r>
        <m:r>
          <m:rPr>
            <m:nor/>
          </m:rPr>
          <w:rPr>
            <w:color w:val="000000" w:themeColor="text1"/>
            <w:sz w:val="24"/>
            <w:szCs w:val="24"/>
          </w:rPr>
          <m:t>﹒</m:t>
        </m:r>
        <m:r>
          <m:rPr>
            <m:nor/>
          </m:rPr>
          <w:rPr>
            <w:color w:val="000000" w:themeColor="text1"/>
            <w:sz w:val="24"/>
            <w:szCs w:val="24"/>
            <w:lang w:val="de-DE"/>
          </w:rPr>
          <m:t>F</m:t>
        </m:r>
        <m:r>
          <m:rPr>
            <m:nor/>
          </m:rPr>
          <w:rPr>
            <w:color w:val="000000" w:themeColor="text1"/>
            <w:sz w:val="24"/>
            <w:szCs w:val="24"/>
          </w:rPr>
          <m:t>﹒</m:t>
        </m:r>
        <m:r>
          <m:rPr>
            <m:nor/>
          </m:rPr>
          <w:rPr>
            <w:color w:val="000000" w:themeColor="text1"/>
            <w:sz w:val="24"/>
            <w:szCs w:val="24"/>
            <w:lang w:val="de-DE"/>
          </w:rPr>
          <m:t>V</m:t>
        </m:r>
      </m:oMath>
      <w:r>
        <w:rPr>
          <w:color w:val="000000" w:themeColor="text1"/>
          <w:sz w:val="24"/>
          <w:szCs w:val="24"/>
          <w:lang w:val="de-DE"/>
        </w:rPr>
        <w:instrText xml:space="preserve"> </w:instrText>
      </w:r>
      <w:r>
        <w:rPr>
          <w:color w:val="000000" w:themeColor="text1"/>
          <w:sz w:val="24"/>
          <w:szCs w:val="24"/>
          <w:lang w:val="de-DE"/>
        </w:rPr>
        <w:fldChar w:fldCharType="end"/>
      </w:r>
      <w:r>
        <w:rPr>
          <w:color w:val="000000" w:themeColor="text1"/>
          <w:sz w:val="24"/>
          <w:szCs w:val="24"/>
          <w:lang w:val="de-DE"/>
        </w:rPr>
        <w:t xml:space="preserve">                                            </w:t>
      </w:r>
      <w:r>
        <w:rPr>
          <w:color w:val="000000" w:themeColor="text1"/>
          <w:sz w:val="24"/>
          <w:szCs w:val="24"/>
          <w:lang w:val="de-DE"/>
        </w:rPr>
        <w:t>（</w:t>
      </w:r>
      <w:r>
        <w:rPr>
          <w:color w:val="000000" w:themeColor="text1"/>
          <w:sz w:val="24"/>
          <w:szCs w:val="24"/>
          <w:lang w:val="de-DE"/>
        </w:rPr>
        <w:t>7.0.2</w:t>
      </w:r>
      <w:r>
        <w:rPr>
          <w:color w:val="000000" w:themeColor="text1"/>
          <w:sz w:val="24"/>
          <w:szCs w:val="24"/>
          <w:lang w:val="de-DE"/>
        </w:rPr>
        <w:t>）</w:t>
      </w:r>
      <w:r>
        <w:rPr>
          <w:color w:val="000000" w:themeColor="text1"/>
          <w:sz w:val="24"/>
          <w:szCs w:val="24"/>
          <w:lang w:val="de-DE"/>
        </w:rPr>
        <w:t xml:space="preserve">                                   </w:t>
      </w:r>
    </w:p>
    <w:p w14:paraId="5156E7AC" w14:textId="77777777" w:rsidR="0086646A" w:rsidRDefault="00000000">
      <w:pPr>
        <w:spacing w:line="360" w:lineRule="auto"/>
        <w:rPr>
          <w:color w:val="000000" w:themeColor="text1"/>
          <w:sz w:val="24"/>
          <w:szCs w:val="24"/>
        </w:rPr>
      </w:pPr>
      <w:r>
        <w:rPr>
          <w:color w:val="000000" w:themeColor="text1"/>
          <w:sz w:val="24"/>
          <w:szCs w:val="24"/>
        </w:rPr>
        <w:t>式中：</w:t>
      </w:r>
      <m:oMath>
        <m:sSub>
          <m:sSubPr>
            <m:ctrlPr>
              <w:rPr>
                <w:rFonts w:ascii="Cambria Math" w:hAnsi="Cambria Math"/>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QA</m:t>
            </m:r>
          </m:sub>
        </m:sSub>
      </m:oMath>
      <w:r>
        <w:rPr>
          <w:color w:val="000000" w:themeColor="text1"/>
          <w:sz w:val="24"/>
          <w:szCs w:val="24"/>
        </w:rPr>
        <w:t>——</w:t>
      </w:r>
      <w:r>
        <w:rPr>
          <w:rFonts w:hint="eastAsia"/>
          <w:color w:val="000000" w:themeColor="text1"/>
          <w:sz w:val="24"/>
          <w:szCs w:val="24"/>
        </w:rPr>
        <w:t>监测周期内的监测指标时间加权平均值</w:t>
      </w:r>
      <w:r>
        <w:rPr>
          <w:color w:val="000000" w:themeColor="text1"/>
          <w:sz w:val="24"/>
          <w:szCs w:val="24"/>
        </w:rPr>
        <w:t>；</w:t>
      </w:r>
    </w:p>
    <w:p w14:paraId="0E02A314" w14:textId="77777777" w:rsidR="0086646A" w:rsidRDefault="00000000">
      <w:pPr>
        <w:spacing w:line="360" w:lineRule="auto"/>
        <w:ind w:leftChars="200" w:left="420" w:firstLineChars="100" w:firstLine="240"/>
        <w:rPr>
          <w:color w:val="000000" w:themeColor="text1"/>
          <w:sz w:val="24"/>
          <w:szCs w:val="24"/>
        </w:rPr>
      </w:pPr>
      <m:oMath>
        <m:sSub>
          <m:sSubPr>
            <m:ctrlPr>
              <w:rPr>
                <w:rFonts w:ascii="Cambria Math" w:hAnsi="Cambria Math"/>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Q</m:t>
            </m:r>
            <m:r>
              <w:rPr>
                <w:rFonts w:ascii="Cambria Math" w:hAnsi="Cambria Math" w:hint="eastAsia"/>
                <w:color w:val="auto"/>
                <w:sz w:val="24"/>
                <w:szCs w:val="24"/>
              </w:rPr>
              <m:t>i</m:t>
            </m:r>
          </m:sub>
        </m:sSub>
      </m:oMath>
      <w:r>
        <w:rPr>
          <w:rFonts w:hint="eastAsia"/>
          <w:color w:val="auto"/>
          <w:sz w:val="24"/>
          <w:szCs w:val="24"/>
        </w:rPr>
        <w:t xml:space="preserve"> </w:t>
      </w:r>
      <w:r>
        <w:rPr>
          <w:color w:val="000000" w:themeColor="text1"/>
          <w:sz w:val="24"/>
          <w:szCs w:val="24"/>
        </w:rPr>
        <w:t>——</w:t>
      </w:r>
      <w:r>
        <w:rPr>
          <w:rFonts w:hint="eastAsia"/>
          <w:color w:val="000000" w:themeColor="text1"/>
          <w:sz w:val="24"/>
          <w:szCs w:val="24"/>
        </w:rPr>
        <w:t>监测周期内的监测指标第</w:t>
      </w:r>
      <w:r>
        <w:rPr>
          <w:rFonts w:hint="eastAsia"/>
          <w:color w:val="000000" w:themeColor="text1"/>
          <w:sz w:val="24"/>
          <w:szCs w:val="24"/>
        </w:rPr>
        <w:t>i</w:t>
      </w:r>
      <w:r>
        <w:rPr>
          <w:rFonts w:hint="eastAsia"/>
          <w:color w:val="000000" w:themeColor="text1"/>
          <w:sz w:val="24"/>
          <w:szCs w:val="24"/>
        </w:rPr>
        <w:t>次的监测结果</w:t>
      </w:r>
      <w:r>
        <w:rPr>
          <w:color w:val="000000" w:themeColor="text1"/>
          <w:sz w:val="24"/>
          <w:szCs w:val="24"/>
        </w:rPr>
        <w:t>；</w:t>
      </w:r>
    </w:p>
    <w:p w14:paraId="1636F7D5" w14:textId="77777777" w:rsidR="0086646A" w:rsidRDefault="00000000">
      <w:pPr>
        <w:spacing w:line="360" w:lineRule="auto"/>
        <w:ind w:leftChars="200" w:left="420" w:firstLineChars="150" w:firstLine="360"/>
        <w:rPr>
          <w:color w:val="000000" w:themeColor="text1"/>
          <w:sz w:val="24"/>
          <w:szCs w:val="24"/>
        </w:rPr>
      </w:pPr>
      <m:oMath>
        <m:r>
          <w:rPr>
            <w:rFonts w:ascii="Cambria Math" w:hAnsi="Cambria Math" w:hint="eastAsia"/>
            <w:color w:val="auto"/>
            <w:sz w:val="24"/>
            <w:szCs w:val="24"/>
          </w:rPr>
          <m:t>i</m:t>
        </m:r>
      </m:oMath>
      <w:r>
        <w:rPr>
          <w:rFonts w:hint="eastAsia"/>
          <w:i/>
          <w:iCs/>
          <w:color w:val="auto"/>
          <w:sz w:val="24"/>
          <w:szCs w:val="24"/>
        </w:rPr>
        <w:t xml:space="preserve"> </w:t>
      </w:r>
      <w:r>
        <w:rPr>
          <w:color w:val="000000" w:themeColor="text1"/>
          <w:sz w:val="24"/>
          <w:szCs w:val="24"/>
        </w:rPr>
        <w:t>——</w:t>
      </w:r>
      <w:r>
        <w:rPr>
          <w:rFonts w:hint="eastAsia"/>
          <w:color w:val="000000" w:themeColor="text1"/>
          <w:sz w:val="24"/>
          <w:szCs w:val="24"/>
        </w:rPr>
        <w:t>监测周期内的监测指标监测顺序号</w:t>
      </w:r>
      <w:r>
        <w:rPr>
          <w:color w:val="000000" w:themeColor="text1"/>
          <w:sz w:val="24"/>
          <w:szCs w:val="24"/>
        </w:rPr>
        <w:t>；</w:t>
      </w:r>
    </w:p>
    <w:p w14:paraId="55CE5762" w14:textId="77777777" w:rsidR="0086646A" w:rsidRDefault="00000000">
      <w:pPr>
        <w:spacing w:line="360" w:lineRule="auto"/>
        <w:ind w:leftChars="200" w:left="420" w:firstLineChars="150" w:firstLine="360"/>
        <w:rPr>
          <w:color w:val="000000" w:themeColor="text1"/>
          <w:sz w:val="24"/>
          <w:szCs w:val="24"/>
        </w:rPr>
      </w:pPr>
      <m:oMath>
        <m:r>
          <w:rPr>
            <w:rFonts w:ascii="Cambria Math" w:hAnsi="Cambria Math"/>
            <w:color w:val="auto"/>
            <w:sz w:val="24"/>
            <w:szCs w:val="24"/>
          </w:rPr>
          <m:t>T</m:t>
        </m:r>
      </m:oMath>
      <w:r>
        <w:rPr>
          <w:color w:val="000000" w:themeColor="text1"/>
          <w:sz w:val="24"/>
          <w:szCs w:val="24"/>
        </w:rPr>
        <w:t>——</w:t>
      </w:r>
      <w:r>
        <w:rPr>
          <w:rFonts w:hint="eastAsia"/>
          <w:color w:val="000000" w:themeColor="text1"/>
          <w:sz w:val="24"/>
          <w:szCs w:val="24"/>
        </w:rPr>
        <w:t>监测周期，</w:t>
      </w:r>
      <w:r>
        <w:rPr>
          <w:rFonts w:hint="eastAsia"/>
          <w:color w:val="000000" w:themeColor="text1"/>
          <w:sz w:val="24"/>
          <w:szCs w:val="24"/>
        </w:rPr>
        <w:t>min</w:t>
      </w:r>
      <w:r>
        <w:rPr>
          <w:rFonts w:hint="eastAsia"/>
          <w:color w:val="000000" w:themeColor="text1"/>
          <w:sz w:val="24"/>
          <w:szCs w:val="24"/>
        </w:rPr>
        <w:t>；</w:t>
      </w:r>
    </w:p>
    <w:p w14:paraId="67FB1C7F" w14:textId="77777777" w:rsidR="0086646A" w:rsidRDefault="00000000">
      <w:pPr>
        <w:spacing w:line="360" w:lineRule="auto"/>
        <w:rPr>
          <w:color w:val="000000" w:themeColor="text1"/>
          <w:sz w:val="24"/>
          <w:szCs w:val="24"/>
        </w:rPr>
      </w:pPr>
      <m:oMath>
        <m:r>
          <w:rPr>
            <w:rFonts w:ascii="Cambria Math" w:hAnsi="Cambria Math"/>
            <w:color w:val="000000" w:themeColor="text1"/>
            <w:sz w:val="24"/>
            <w:szCs w:val="24"/>
            <w:lang w:val="de-DE"/>
          </w:rPr>
          <m:t xml:space="preserve">           ∆</m:t>
        </m:r>
        <m:r>
          <w:rPr>
            <w:rFonts w:ascii="Cambria Math" w:hAnsi="Cambria Math" w:hint="eastAsia"/>
            <w:color w:val="000000" w:themeColor="text1"/>
            <w:sz w:val="24"/>
            <w:szCs w:val="24"/>
          </w:rPr>
          <m:t>τ</m:t>
        </m:r>
      </m:oMath>
      <w:r>
        <w:rPr>
          <w:rFonts w:hint="eastAsia"/>
          <w:i/>
          <w:iCs/>
          <w:color w:val="auto"/>
          <w:sz w:val="24"/>
          <w:szCs w:val="24"/>
        </w:rPr>
        <w:t xml:space="preserve"> </w:t>
      </w:r>
      <w:r>
        <w:rPr>
          <w:color w:val="000000" w:themeColor="text1"/>
          <w:sz w:val="24"/>
          <w:szCs w:val="24"/>
        </w:rPr>
        <w:t>——</w:t>
      </w:r>
      <w:r>
        <w:rPr>
          <w:rFonts w:hint="eastAsia"/>
          <w:color w:val="000000" w:themeColor="text1"/>
          <w:sz w:val="24"/>
          <w:szCs w:val="24"/>
        </w:rPr>
        <w:t>监测周期内的监测指标第</w:t>
      </w:r>
      <w:r>
        <w:rPr>
          <w:rFonts w:hint="eastAsia"/>
          <w:color w:val="000000" w:themeColor="text1"/>
          <w:sz w:val="24"/>
          <w:szCs w:val="24"/>
        </w:rPr>
        <w:t>i</w:t>
      </w:r>
      <w:r>
        <w:rPr>
          <w:rFonts w:hint="eastAsia"/>
          <w:color w:val="000000" w:themeColor="text1"/>
          <w:sz w:val="24"/>
          <w:szCs w:val="24"/>
        </w:rPr>
        <w:t>次的监测时间间隔，</w:t>
      </w:r>
      <w:r>
        <w:rPr>
          <w:rFonts w:hint="eastAsia"/>
          <w:color w:val="000000" w:themeColor="text1"/>
          <w:sz w:val="24"/>
          <w:szCs w:val="24"/>
        </w:rPr>
        <w:t>min</w:t>
      </w:r>
      <w:r>
        <w:rPr>
          <w:rFonts w:hint="eastAsia"/>
          <w:color w:val="000000" w:themeColor="text1"/>
          <w:sz w:val="24"/>
          <w:szCs w:val="24"/>
        </w:rPr>
        <w:t>。</w:t>
      </w:r>
    </w:p>
    <w:p w14:paraId="2781226F" w14:textId="77777777" w:rsidR="0086646A" w:rsidRDefault="00000000">
      <w:pPr>
        <w:spacing w:line="360" w:lineRule="auto"/>
        <w:rPr>
          <w:color w:val="auto"/>
          <w:sz w:val="24"/>
        </w:rPr>
      </w:pPr>
      <w:r>
        <w:rPr>
          <w:b/>
          <w:bCs/>
          <w:color w:val="auto"/>
          <w:sz w:val="24"/>
        </w:rPr>
        <w:t>7.0.3</w:t>
      </w:r>
      <w:r>
        <w:rPr>
          <w:color w:val="000000" w:themeColor="text1"/>
          <w:sz w:val="24"/>
          <w:szCs w:val="24"/>
        </w:rPr>
        <w:t xml:space="preserve"> </w:t>
      </w:r>
      <w:r>
        <w:rPr>
          <w:rFonts w:hint="eastAsia"/>
          <w:color w:val="000000" w:themeColor="text1"/>
          <w:sz w:val="24"/>
          <w:szCs w:val="24"/>
        </w:rPr>
        <w:t>监测指标</w:t>
      </w:r>
      <w:r>
        <w:rPr>
          <w:color w:val="000000" w:themeColor="text1"/>
          <w:sz w:val="24"/>
          <w:szCs w:val="24"/>
        </w:rPr>
        <w:t>体积浓度与质量浓度之间转换应符合</w:t>
      </w:r>
      <w:r>
        <w:rPr>
          <w:rFonts w:hint="eastAsia"/>
          <w:color w:val="000000" w:themeColor="text1"/>
          <w:sz w:val="24"/>
          <w:szCs w:val="24"/>
        </w:rPr>
        <w:t>现行团体标准</w:t>
      </w:r>
      <w:r>
        <w:rPr>
          <w:color w:val="000000" w:themeColor="text1"/>
          <w:sz w:val="24"/>
          <w:szCs w:val="24"/>
        </w:rPr>
        <w:t>《建筑室内空气质量监测与评价标准》</w:t>
      </w:r>
      <w:r>
        <w:rPr>
          <w:color w:val="000000" w:themeColor="text1"/>
          <w:sz w:val="24"/>
          <w:szCs w:val="24"/>
        </w:rPr>
        <w:t>T/CECS 615</w:t>
      </w:r>
      <w:r>
        <w:rPr>
          <w:color w:val="000000" w:themeColor="text1"/>
          <w:sz w:val="24"/>
          <w:szCs w:val="24"/>
        </w:rPr>
        <w:t>的规定。</w:t>
      </w:r>
    </w:p>
    <w:p w14:paraId="2012BE30" w14:textId="77777777" w:rsidR="0086646A" w:rsidRDefault="00000000">
      <w:pPr>
        <w:spacing w:line="360" w:lineRule="auto"/>
        <w:rPr>
          <w:color w:val="000000" w:themeColor="text1"/>
          <w:sz w:val="24"/>
          <w:szCs w:val="24"/>
        </w:rPr>
      </w:pPr>
      <w:r>
        <w:rPr>
          <w:b/>
          <w:bCs/>
          <w:color w:val="auto"/>
          <w:sz w:val="24"/>
        </w:rPr>
        <w:t xml:space="preserve">7.0.4  </w:t>
      </w:r>
      <w:r>
        <w:rPr>
          <w:rFonts w:hint="eastAsia"/>
          <w:color w:val="000000" w:themeColor="text1"/>
          <w:sz w:val="24"/>
          <w:szCs w:val="24"/>
        </w:rPr>
        <w:t>多个</w:t>
      </w:r>
      <w:r>
        <w:rPr>
          <w:color w:val="000000" w:themeColor="text1"/>
          <w:sz w:val="24"/>
          <w:szCs w:val="24"/>
        </w:rPr>
        <w:t>监测指标的测定结果均符合本标准的要求时，评价为地下人防工程环境</w:t>
      </w:r>
      <w:r>
        <w:rPr>
          <w:rFonts w:hint="eastAsia"/>
          <w:color w:val="000000" w:themeColor="text1"/>
          <w:sz w:val="24"/>
          <w:szCs w:val="24"/>
        </w:rPr>
        <w:t>相应指标</w:t>
      </w:r>
      <w:r>
        <w:rPr>
          <w:color w:val="000000" w:themeColor="text1"/>
          <w:sz w:val="24"/>
          <w:szCs w:val="24"/>
        </w:rPr>
        <w:t>符合本标准要求；单项</w:t>
      </w:r>
      <w:r>
        <w:rPr>
          <w:rFonts w:hint="eastAsia"/>
          <w:color w:val="000000" w:themeColor="text1"/>
          <w:sz w:val="24"/>
          <w:szCs w:val="24"/>
        </w:rPr>
        <w:t>监测</w:t>
      </w:r>
      <w:r>
        <w:rPr>
          <w:color w:val="000000" w:themeColor="text1"/>
          <w:sz w:val="24"/>
          <w:szCs w:val="24"/>
        </w:rPr>
        <w:t>指标的测定结果符合本标准的要求时，评价为地下人防工程环境该指标符合本标准要求。</w:t>
      </w:r>
      <w:r>
        <w:rPr>
          <w:rFonts w:hint="eastAsia"/>
          <w:color w:val="000000" w:themeColor="text1"/>
          <w:sz w:val="24"/>
          <w:szCs w:val="24"/>
        </w:rPr>
        <w:t>监测结果</w:t>
      </w:r>
      <w:r>
        <w:rPr>
          <w:color w:val="000000" w:themeColor="text1"/>
          <w:sz w:val="24"/>
          <w:szCs w:val="24"/>
        </w:rPr>
        <w:t>应注明监测</w:t>
      </w:r>
      <w:r>
        <w:rPr>
          <w:rFonts w:hint="eastAsia"/>
          <w:color w:val="000000" w:themeColor="text1"/>
          <w:sz w:val="24"/>
          <w:szCs w:val="24"/>
        </w:rPr>
        <w:t>方法以及监测点位</w:t>
      </w:r>
      <w:r>
        <w:rPr>
          <w:color w:val="000000" w:themeColor="text1"/>
          <w:sz w:val="24"/>
          <w:szCs w:val="24"/>
        </w:rPr>
        <w:t>。</w:t>
      </w:r>
    </w:p>
    <w:p w14:paraId="0A170451" w14:textId="77777777" w:rsidR="0086646A" w:rsidRDefault="00000000">
      <w:pPr>
        <w:spacing w:line="360" w:lineRule="auto"/>
        <w:ind w:firstLineChars="200" w:firstLine="480"/>
        <w:rPr>
          <w:color w:val="auto"/>
          <w:sz w:val="24"/>
        </w:rPr>
      </w:pPr>
      <w:r>
        <w:rPr>
          <w:color w:val="auto"/>
          <w:sz w:val="24"/>
        </w:rPr>
        <w:br w:type="page"/>
      </w:r>
    </w:p>
    <w:p w14:paraId="300D58D7" w14:textId="77777777" w:rsidR="0086646A" w:rsidRDefault="00000000">
      <w:pPr>
        <w:spacing w:after="240"/>
        <w:jc w:val="center"/>
        <w:outlineLvl w:val="0"/>
        <w:rPr>
          <w:rFonts w:ascii="黑体" w:eastAsia="黑体" w:hAnsi="黑体"/>
          <w:bCs/>
          <w:color w:val="auto"/>
          <w:sz w:val="36"/>
          <w:szCs w:val="32"/>
        </w:rPr>
      </w:pPr>
      <w:bookmarkStart w:id="44" w:name="_Toc532731045"/>
      <w:bookmarkStart w:id="45" w:name="_Toc13146032"/>
      <w:r>
        <w:rPr>
          <w:rFonts w:ascii="黑体" w:eastAsia="黑体" w:hAnsi="黑体" w:hint="eastAsia"/>
          <w:bCs/>
          <w:color w:val="auto"/>
          <w:sz w:val="36"/>
          <w:szCs w:val="32"/>
        </w:rPr>
        <w:lastRenderedPageBreak/>
        <w:t>附录A</w:t>
      </w:r>
      <w:r>
        <w:rPr>
          <w:rFonts w:ascii="黑体" w:eastAsia="黑体" w:hAnsi="黑体"/>
          <w:bCs/>
          <w:color w:val="auto"/>
          <w:sz w:val="36"/>
          <w:szCs w:val="32"/>
        </w:rPr>
        <w:t xml:space="preserve">  </w:t>
      </w:r>
      <w:bookmarkEnd w:id="44"/>
      <w:bookmarkEnd w:id="45"/>
      <w:r>
        <w:rPr>
          <w:rFonts w:ascii="黑体" w:eastAsia="黑体" w:hAnsi="黑体" w:hint="eastAsia"/>
          <w:bCs/>
          <w:color w:val="auto"/>
          <w:sz w:val="36"/>
          <w:szCs w:val="32"/>
        </w:rPr>
        <w:t>监测仪表量值比对方法</w:t>
      </w:r>
    </w:p>
    <w:p w14:paraId="0B15F98A" w14:textId="77777777" w:rsidR="0086646A" w:rsidRDefault="00000000">
      <w:pPr>
        <w:tabs>
          <w:tab w:val="left" w:pos="19"/>
        </w:tabs>
        <w:spacing w:line="360" w:lineRule="auto"/>
        <w:rPr>
          <w:color w:val="000000" w:themeColor="text1"/>
          <w:sz w:val="24"/>
          <w:szCs w:val="24"/>
        </w:rPr>
      </w:pPr>
      <w:bookmarkStart w:id="46" w:name="_Toc532503974"/>
      <w:r>
        <w:rPr>
          <w:b/>
          <w:bCs/>
          <w:color w:val="auto"/>
          <w:sz w:val="24"/>
        </w:rPr>
        <w:t>A.0.1</w:t>
      </w:r>
      <w:bookmarkEnd w:id="46"/>
      <w:r>
        <w:rPr>
          <w:color w:val="000000" w:themeColor="text1"/>
          <w:sz w:val="24"/>
          <w:szCs w:val="24"/>
        </w:rPr>
        <w:t xml:space="preserve"> </w:t>
      </w:r>
      <w:r>
        <w:rPr>
          <w:rFonts w:hint="eastAsia"/>
          <w:color w:val="000000" w:themeColor="text1"/>
          <w:sz w:val="24"/>
          <w:szCs w:val="24"/>
        </w:rPr>
        <w:t>量值比对应在相同房间和相同的时间段内进行。应将参考仪表得到的测试结果</w:t>
      </w:r>
      <w:r>
        <w:rPr>
          <w:color w:val="000000" w:themeColor="text1"/>
          <w:sz w:val="24"/>
          <w:szCs w:val="24"/>
        </w:rPr>
        <w:t>与</w:t>
      </w:r>
      <w:r>
        <w:rPr>
          <w:rFonts w:hint="eastAsia"/>
          <w:color w:val="000000" w:themeColor="text1"/>
          <w:sz w:val="24"/>
          <w:szCs w:val="24"/>
        </w:rPr>
        <w:t>监测系统得到的监测结果进行拟合，得出相应关系，并在监测系统中依据上述关系对监测数据进行修正。量值比对试验中的参考仪器</w:t>
      </w:r>
      <w:r>
        <w:rPr>
          <w:color w:val="000000" w:themeColor="text1"/>
          <w:sz w:val="24"/>
          <w:szCs w:val="24"/>
        </w:rPr>
        <w:t>应</w:t>
      </w:r>
      <w:r>
        <w:rPr>
          <w:rFonts w:hint="eastAsia"/>
          <w:color w:val="000000" w:themeColor="text1"/>
          <w:sz w:val="24"/>
          <w:szCs w:val="24"/>
        </w:rPr>
        <w:t>经过计量校准。针对同一参数的参考仪表与监测仪表宜采用相同的技术原理。</w:t>
      </w:r>
    </w:p>
    <w:p w14:paraId="6512D6E8" w14:textId="77777777" w:rsidR="0086646A" w:rsidRDefault="00000000">
      <w:pPr>
        <w:spacing w:line="360" w:lineRule="auto"/>
        <w:outlineLvl w:val="2"/>
        <w:rPr>
          <w:color w:val="000000" w:themeColor="text1"/>
          <w:sz w:val="24"/>
          <w:szCs w:val="24"/>
        </w:rPr>
      </w:pPr>
      <w:bookmarkStart w:id="47" w:name="_Toc519858307"/>
      <w:bookmarkStart w:id="48" w:name="_Toc519950627"/>
      <w:bookmarkStart w:id="49" w:name="_Toc519949863"/>
      <w:bookmarkStart w:id="50" w:name="_Toc519951425"/>
      <w:bookmarkStart w:id="51" w:name="_Toc531181566"/>
      <w:bookmarkStart w:id="52" w:name="_Toc532503976"/>
      <w:r>
        <w:rPr>
          <w:b/>
          <w:bCs/>
          <w:color w:val="auto"/>
          <w:sz w:val="24"/>
        </w:rPr>
        <w:t>A.0.2</w:t>
      </w:r>
      <w:r>
        <w:rPr>
          <w:color w:val="000000" w:themeColor="text1"/>
          <w:sz w:val="24"/>
          <w:szCs w:val="24"/>
        </w:rPr>
        <w:t xml:space="preserve"> </w:t>
      </w:r>
      <w:r>
        <w:rPr>
          <w:rFonts w:hint="eastAsia"/>
          <w:color w:val="000000" w:themeColor="text1"/>
          <w:sz w:val="24"/>
          <w:szCs w:val="24"/>
        </w:rPr>
        <w:t>量值比对试验应按照下列方法进行</w:t>
      </w:r>
      <w:bookmarkEnd w:id="47"/>
      <w:bookmarkEnd w:id="48"/>
      <w:bookmarkEnd w:id="49"/>
      <w:bookmarkEnd w:id="50"/>
      <w:bookmarkEnd w:id="51"/>
      <w:bookmarkEnd w:id="52"/>
      <w:r>
        <w:rPr>
          <w:rFonts w:hint="eastAsia"/>
          <w:color w:val="000000" w:themeColor="text1"/>
          <w:sz w:val="24"/>
          <w:szCs w:val="24"/>
        </w:rPr>
        <w:t>：</w:t>
      </w:r>
    </w:p>
    <w:p w14:paraId="1ECB6FD4" w14:textId="77777777" w:rsidR="0086646A" w:rsidRDefault="00000000">
      <w:pPr>
        <w:spacing w:line="360" w:lineRule="auto"/>
        <w:ind w:firstLineChars="150" w:firstLine="360"/>
        <w:rPr>
          <w:color w:val="000000" w:themeColor="text1"/>
          <w:sz w:val="24"/>
          <w:szCs w:val="24"/>
        </w:rPr>
      </w:pPr>
      <w:r>
        <w:rPr>
          <w:color w:val="000000" w:themeColor="text1"/>
          <w:sz w:val="24"/>
          <w:szCs w:val="24"/>
        </w:rPr>
        <w:t xml:space="preserve">1 </w:t>
      </w:r>
      <w:r>
        <w:rPr>
          <w:rFonts w:hint="eastAsia"/>
          <w:color w:val="000000" w:themeColor="text1"/>
          <w:sz w:val="24"/>
          <w:szCs w:val="24"/>
        </w:rPr>
        <w:t>应根据房间面积、形状尺寸、层高等因素选取典型房间，关闭门窗后进行量值比对试验；</w:t>
      </w:r>
    </w:p>
    <w:p w14:paraId="7D8DE0EB" w14:textId="77777777" w:rsidR="0086646A" w:rsidRDefault="00000000">
      <w:pPr>
        <w:spacing w:line="360" w:lineRule="auto"/>
        <w:ind w:firstLineChars="150" w:firstLine="360"/>
        <w:rPr>
          <w:color w:val="000000" w:themeColor="text1"/>
          <w:sz w:val="24"/>
          <w:szCs w:val="24"/>
        </w:rPr>
      </w:pPr>
      <w:r>
        <w:rPr>
          <w:rFonts w:hint="eastAsia"/>
          <w:color w:val="000000" w:themeColor="text1"/>
          <w:sz w:val="24"/>
          <w:szCs w:val="24"/>
        </w:rPr>
        <w:t xml:space="preserve">2 </w:t>
      </w:r>
      <w:r>
        <w:rPr>
          <w:rFonts w:hint="eastAsia"/>
          <w:color w:val="000000" w:themeColor="text1"/>
          <w:sz w:val="24"/>
          <w:szCs w:val="24"/>
        </w:rPr>
        <w:t>量值比对试验应在不少于</w:t>
      </w:r>
      <w:r>
        <w:rPr>
          <w:rFonts w:hint="eastAsia"/>
          <w:color w:val="000000" w:themeColor="text1"/>
          <w:sz w:val="24"/>
          <w:szCs w:val="24"/>
        </w:rPr>
        <w:t>3</w:t>
      </w:r>
      <w:r>
        <w:rPr>
          <w:rFonts w:hint="eastAsia"/>
          <w:color w:val="000000" w:themeColor="text1"/>
          <w:sz w:val="24"/>
          <w:szCs w:val="24"/>
        </w:rPr>
        <w:t>组不同量值下进行，可通过调整关闭门窗时间、发散目标物质、选择不同的日期或时间段等方式获取不同的量值，必要时设置摇摆扇；</w:t>
      </w:r>
    </w:p>
    <w:p w14:paraId="46FA8D75" w14:textId="77777777" w:rsidR="0086646A" w:rsidRDefault="00000000">
      <w:pPr>
        <w:spacing w:line="360" w:lineRule="auto"/>
        <w:ind w:firstLineChars="150" w:firstLine="360"/>
        <w:rPr>
          <w:color w:val="000000" w:themeColor="text1"/>
          <w:sz w:val="24"/>
          <w:szCs w:val="24"/>
        </w:rPr>
      </w:pPr>
      <w:r>
        <w:rPr>
          <w:color w:val="000000" w:themeColor="text1"/>
          <w:sz w:val="24"/>
          <w:szCs w:val="24"/>
        </w:rPr>
        <w:t xml:space="preserve">3 </w:t>
      </w:r>
      <w:r>
        <w:rPr>
          <w:rFonts w:hint="eastAsia"/>
          <w:color w:val="000000" w:themeColor="text1"/>
          <w:sz w:val="24"/>
          <w:szCs w:val="24"/>
        </w:rPr>
        <w:t>当监测对象为变工况通风空调系统时，应对各个典型工况进行比对试验；</w:t>
      </w:r>
    </w:p>
    <w:p w14:paraId="1511A589" w14:textId="77777777" w:rsidR="0086646A" w:rsidRDefault="00000000">
      <w:pPr>
        <w:spacing w:line="360" w:lineRule="auto"/>
        <w:ind w:firstLineChars="150" w:firstLine="360"/>
        <w:rPr>
          <w:color w:val="000000" w:themeColor="text1"/>
          <w:sz w:val="24"/>
          <w:szCs w:val="24"/>
        </w:rPr>
      </w:pPr>
      <w:r>
        <w:rPr>
          <w:color w:val="000000" w:themeColor="text1"/>
          <w:sz w:val="24"/>
          <w:szCs w:val="24"/>
        </w:rPr>
        <w:t xml:space="preserve">4 </w:t>
      </w:r>
      <w:r>
        <w:rPr>
          <w:rFonts w:hint="eastAsia"/>
          <w:color w:val="000000" w:themeColor="text1"/>
          <w:sz w:val="24"/>
          <w:szCs w:val="24"/>
        </w:rPr>
        <w:t>量值比对应符合下列规定：</w:t>
      </w:r>
    </w:p>
    <w:p w14:paraId="61083F0D" w14:textId="77777777" w:rsidR="0086646A" w:rsidRDefault="00000000">
      <w:pPr>
        <w:pStyle w:val="afa"/>
        <w:numPr>
          <w:ilvl w:val="0"/>
          <w:numId w:val="1"/>
        </w:numPr>
        <w:spacing w:line="360" w:lineRule="auto"/>
        <w:ind w:firstLineChars="0"/>
        <w:rPr>
          <w:color w:val="000000" w:themeColor="text1"/>
          <w:sz w:val="24"/>
          <w:szCs w:val="24"/>
        </w:rPr>
      </w:pPr>
      <w:r>
        <w:rPr>
          <w:color w:val="000000" w:themeColor="text1"/>
          <w:sz w:val="24"/>
          <w:szCs w:val="24"/>
        </w:rPr>
        <w:t>在比对房间设置参考采样点和监测采样点，采样点间距不大于</w:t>
      </w:r>
    </w:p>
    <w:p w14:paraId="1467BE1A" w14:textId="77777777" w:rsidR="0086646A" w:rsidRDefault="00000000">
      <w:pPr>
        <w:spacing w:line="360" w:lineRule="auto"/>
        <w:ind w:left="960"/>
        <w:rPr>
          <w:color w:val="000000" w:themeColor="text1"/>
          <w:sz w:val="24"/>
          <w:szCs w:val="24"/>
        </w:rPr>
      </w:pPr>
      <w:r>
        <w:rPr>
          <w:color w:val="000000" w:themeColor="text1"/>
          <w:sz w:val="24"/>
          <w:szCs w:val="24"/>
        </w:rPr>
        <w:t>20mm</w:t>
      </w:r>
      <w:r>
        <w:rPr>
          <w:color w:val="000000" w:themeColor="text1"/>
          <w:sz w:val="24"/>
          <w:szCs w:val="24"/>
        </w:rPr>
        <w:t>；</w:t>
      </w:r>
      <w:r>
        <w:rPr>
          <w:color w:val="000000" w:themeColor="text1"/>
          <w:sz w:val="24"/>
          <w:szCs w:val="24"/>
        </w:rPr>
        <w:t xml:space="preserve"> </w:t>
      </w:r>
    </w:p>
    <w:p w14:paraId="6AF49FE5" w14:textId="77777777" w:rsidR="0086646A" w:rsidRDefault="00000000">
      <w:pPr>
        <w:spacing w:line="360" w:lineRule="auto"/>
        <w:ind w:firstLineChars="400" w:firstLine="960"/>
        <w:rPr>
          <w:color w:val="000000" w:themeColor="text1"/>
          <w:sz w:val="24"/>
          <w:szCs w:val="24"/>
        </w:rPr>
      </w:pPr>
      <w:r>
        <w:rPr>
          <w:color w:val="000000" w:themeColor="text1"/>
          <w:sz w:val="24"/>
          <w:szCs w:val="24"/>
        </w:rPr>
        <w:t>2</w:t>
      </w:r>
      <w:r>
        <w:rPr>
          <w:color w:val="000000" w:themeColor="text1"/>
          <w:sz w:val="24"/>
          <w:szCs w:val="24"/>
        </w:rPr>
        <w:t>）启动监测设备，确保其正常运行；</w:t>
      </w:r>
    </w:p>
    <w:p w14:paraId="45A6F3BA" w14:textId="77777777" w:rsidR="0086646A" w:rsidRDefault="00000000">
      <w:pPr>
        <w:spacing w:line="360" w:lineRule="auto"/>
        <w:ind w:firstLineChars="400" w:firstLine="960"/>
        <w:rPr>
          <w:color w:val="000000" w:themeColor="text1"/>
          <w:sz w:val="24"/>
          <w:szCs w:val="24"/>
        </w:rPr>
      </w:pPr>
      <w:r>
        <w:rPr>
          <w:color w:val="000000" w:themeColor="text1"/>
          <w:sz w:val="24"/>
          <w:szCs w:val="24"/>
        </w:rPr>
        <w:t>3</w:t>
      </w:r>
      <w:r>
        <w:rPr>
          <w:color w:val="000000" w:themeColor="text1"/>
          <w:sz w:val="24"/>
          <w:szCs w:val="24"/>
        </w:rPr>
        <w:t>）参考</w:t>
      </w:r>
      <w:r>
        <w:rPr>
          <w:rFonts w:hint="eastAsia"/>
          <w:color w:val="000000" w:themeColor="text1"/>
          <w:sz w:val="24"/>
          <w:szCs w:val="24"/>
        </w:rPr>
        <w:t>仪表和监测仪表应同时进行采样，采样次数不应少于</w:t>
      </w:r>
      <w:r>
        <w:rPr>
          <w:rFonts w:hint="eastAsia"/>
          <w:color w:val="000000" w:themeColor="text1"/>
          <w:sz w:val="24"/>
          <w:szCs w:val="24"/>
        </w:rPr>
        <w:t>5</w:t>
      </w:r>
      <w:r>
        <w:rPr>
          <w:rFonts w:hint="eastAsia"/>
          <w:color w:val="000000" w:themeColor="text1"/>
          <w:sz w:val="24"/>
          <w:szCs w:val="24"/>
        </w:rPr>
        <w:t>次，每</w:t>
      </w:r>
    </w:p>
    <w:p w14:paraId="30E0F0D3" w14:textId="77777777" w:rsidR="0086646A" w:rsidRDefault="00000000">
      <w:pPr>
        <w:spacing w:line="360" w:lineRule="auto"/>
        <w:ind w:firstLineChars="400" w:firstLine="960"/>
        <w:rPr>
          <w:color w:val="000000" w:themeColor="text1"/>
          <w:sz w:val="24"/>
          <w:szCs w:val="24"/>
        </w:rPr>
      </w:pPr>
      <w:r>
        <w:rPr>
          <w:rFonts w:hint="eastAsia"/>
          <w:color w:val="000000" w:themeColor="text1"/>
          <w:sz w:val="24"/>
          <w:szCs w:val="24"/>
        </w:rPr>
        <w:t>次采样时间不应少于</w:t>
      </w:r>
      <w:r>
        <w:rPr>
          <w:rFonts w:hint="eastAsia"/>
          <w:color w:val="000000" w:themeColor="text1"/>
          <w:sz w:val="24"/>
          <w:szCs w:val="24"/>
        </w:rPr>
        <w:t>20min</w:t>
      </w:r>
      <w:r>
        <w:rPr>
          <w:rFonts w:hint="eastAsia"/>
          <w:color w:val="000000" w:themeColor="text1"/>
          <w:sz w:val="24"/>
          <w:szCs w:val="24"/>
        </w:rPr>
        <w:t>。监测结果应通过监测系统获得，参考结</w:t>
      </w:r>
    </w:p>
    <w:p w14:paraId="4083A8B7" w14:textId="77777777" w:rsidR="0086646A" w:rsidRDefault="00000000">
      <w:pPr>
        <w:spacing w:line="360" w:lineRule="auto"/>
        <w:ind w:firstLineChars="400" w:firstLine="960"/>
        <w:rPr>
          <w:color w:val="000000" w:themeColor="text1"/>
          <w:sz w:val="24"/>
          <w:szCs w:val="24"/>
        </w:rPr>
      </w:pPr>
      <w:r>
        <w:rPr>
          <w:rFonts w:hint="eastAsia"/>
          <w:color w:val="000000" w:themeColor="text1"/>
          <w:sz w:val="24"/>
          <w:szCs w:val="24"/>
        </w:rPr>
        <w:t>果由参考仪表测试得出。</w:t>
      </w:r>
    </w:p>
    <w:p w14:paraId="15EC5B0F" w14:textId="77777777" w:rsidR="0086646A" w:rsidRDefault="00000000">
      <w:pPr>
        <w:spacing w:line="360" w:lineRule="auto"/>
        <w:ind w:firstLineChars="150" w:firstLine="360"/>
        <w:rPr>
          <w:color w:val="000000" w:themeColor="text1"/>
          <w:sz w:val="24"/>
          <w:szCs w:val="24"/>
        </w:rPr>
      </w:pPr>
      <w:r>
        <w:rPr>
          <w:rFonts w:hint="eastAsia"/>
          <w:color w:val="000000" w:themeColor="text1"/>
          <w:sz w:val="24"/>
          <w:szCs w:val="24"/>
        </w:rPr>
        <w:t xml:space="preserve">5 </w:t>
      </w:r>
      <w:r>
        <w:rPr>
          <w:color w:val="000000" w:themeColor="text1"/>
          <w:sz w:val="24"/>
          <w:szCs w:val="24"/>
        </w:rPr>
        <w:t xml:space="preserve"> </w:t>
      </w:r>
      <w:r>
        <w:rPr>
          <w:rFonts w:hint="eastAsia"/>
          <w:color w:val="000000" w:themeColor="text1"/>
          <w:sz w:val="24"/>
          <w:szCs w:val="24"/>
        </w:rPr>
        <w:t>监测数据修正应符合下列规定：</w:t>
      </w:r>
    </w:p>
    <w:p w14:paraId="276E1B7A" w14:textId="77777777" w:rsidR="0086646A" w:rsidRDefault="00000000">
      <w:pPr>
        <w:spacing w:line="360" w:lineRule="auto"/>
        <w:ind w:firstLineChars="400" w:firstLine="960"/>
        <w:rPr>
          <w:color w:val="000000" w:themeColor="text1"/>
          <w:sz w:val="24"/>
          <w:szCs w:val="24"/>
        </w:rPr>
      </w:pPr>
      <w:r>
        <w:rPr>
          <w:color w:val="000000" w:themeColor="text1"/>
          <w:sz w:val="24"/>
          <w:szCs w:val="24"/>
        </w:rPr>
        <w:t>1</w:t>
      </w:r>
      <w:r>
        <w:rPr>
          <w:rFonts w:hint="eastAsia"/>
          <w:color w:val="000000" w:themeColor="text1"/>
          <w:sz w:val="24"/>
          <w:szCs w:val="24"/>
        </w:rPr>
        <w:t>）室内布置</w:t>
      </w:r>
      <w:r>
        <w:rPr>
          <w:rFonts w:hint="eastAsia"/>
          <w:color w:val="000000" w:themeColor="text1"/>
          <w:sz w:val="24"/>
          <w:szCs w:val="24"/>
        </w:rPr>
        <w:t>1</w:t>
      </w:r>
      <w:r>
        <w:rPr>
          <w:rFonts w:hint="eastAsia"/>
          <w:color w:val="000000" w:themeColor="text1"/>
          <w:sz w:val="24"/>
          <w:szCs w:val="24"/>
        </w:rPr>
        <w:t>个监测点和</w:t>
      </w:r>
      <w:r>
        <w:rPr>
          <w:rFonts w:hint="eastAsia"/>
          <w:color w:val="000000" w:themeColor="text1"/>
          <w:sz w:val="24"/>
          <w:szCs w:val="24"/>
        </w:rPr>
        <w:t>1</w:t>
      </w:r>
      <w:r>
        <w:rPr>
          <w:rFonts w:hint="eastAsia"/>
          <w:color w:val="000000" w:themeColor="text1"/>
          <w:sz w:val="24"/>
          <w:szCs w:val="24"/>
        </w:rPr>
        <w:t>个参考点时，将监测点数据和参考点数据</w:t>
      </w:r>
    </w:p>
    <w:p w14:paraId="4620E6AB" w14:textId="77777777" w:rsidR="0086646A" w:rsidRDefault="00000000">
      <w:pPr>
        <w:spacing w:line="360" w:lineRule="auto"/>
        <w:ind w:firstLineChars="400" w:firstLine="960"/>
        <w:rPr>
          <w:color w:val="000000" w:themeColor="text1"/>
          <w:sz w:val="24"/>
          <w:szCs w:val="24"/>
        </w:rPr>
      </w:pPr>
      <w:r>
        <w:rPr>
          <w:rFonts w:hint="eastAsia"/>
          <w:color w:val="000000" w:themeColor="text1"/>
          <w:sz w:val="24"/>
          <w:szCs w:val="24"/>
        </w:rPr>
        <w:t>进行拟合；</w:t>
      </w:r>
    </w:p>
    <w:p w14:paraId="773E15AB" w14:textId="77777777" w:rsidR="0086646A" w:rsidRDefault="00000000">
      <w:pPr>
        <w:spacing w:line="360" w:lineRule="auto"/>
        <w:ind w:firstLineChars="400" w:firstLine="960"/>
        <w:rPr>
          <w:color w:val="000000" w:themeColor="text1"/>
          <w:sz w:val="24"/>
          <w:szCs w:val="24"/>
        </w:rPr>
      </w:pPr>
      <w:r>
        <w:rPr>
          <w:rFonts w:hint="eastAsia"/>
          <w:color w:val="000000" w:themeColor="text1"/>
          <w:sz w:val="24"/>
          <w:szCs w:val="24"/>
        </w:rPr>
        <w:t>2</w:t>
      </w:r>
      <w:r>
        <w:rPr>
          <w:rFonts w:hint="eastAsia"/>
          <w:color w:val="000000" w:themeColor="text1"/>
          <w:sz w:val="24"/>
          <w:szCs w:val="24"/>
        </w:rPr>
        <w:t>）室内布置</w:t>
      </w:r>
      <w:r>
        <w:rPr>
          <w:rFonts w:hint="eastAsia"/>
          <w:color w:val="000000" w:themeColor="text1"/>
          <w:sz w:val="24"/>
          <w:szCs w:val="24"/>
        </w:rPr>
        <w:t>1</w:t>
      </w:r>
      <w:r>
        <w:rPr>
          <w:rFonts w:hint="eastAsia"/>
          <w:color w:val="000000" w:themeColor="text1"/>
          <w:sz w:val="24"/>
          <w:szCs w:val="24"/>
        </w:rPr>
        <w:t>个监测点和多个参考点时，将监测点数据和参考点数据</w:t>
      </w:r>
    </w:p>
    <w:p w14:paraId="23D24260" w14:textId="77777777" w:rsidR="0086646A" w:rsidRDefault="00000000">
      <w:pPr>
        <w:spacing w:line="360" w:lineRule="auto"/>
        <w:ind w:firstLineChars="400" w:firstLine="960"/>
        <w:rPr>
          <w:color w:val="000000" w:themeColor="text1"/>
          <w:sz w:val="24"/>
          <w:szCs w:val="24"/>
        </w:rPr>
      </w:pPr>
      <w:r>
        <w:rPr>
          <w:rFonts w:hint="eastAsia"/>
          <w:color w:val="000000" w:themeColor="text1"/>
          <w:sz w:val="24"/>
          <w:szCs w:val="24"/>
        </w:rPr>
        <w:t>平均值进行拟合；</w:t>
      </w:r>
    </w:p>
    <w:p w14:paraId="54491D16" w14:textId="77777777" w:rsidR="0086646A" w:rsidRDefault="00000000">
      <w:pPr>
        <w:spacing w:line="360" w:lineRule="auto"/>
        <w:ind w:firstLineChars="400" w:firstLine="960"/>
        <w:rPr>
          <w:color w:val="000000" w:themeColor="text1"/>
          <w:sz w:val="24"/>
          <w:szCs w:val="24"/>
        </w:rPr>
      </w:pPr>
      <w:r>
        <w:rPr>
          <w:color w:val="000000" w:themeColor="text1"/>
          <w:sz w:val="24"/>
          <w:szCs w:val="24"/>
        </w:rPr>
        <w:t>3</w:t>
      </w:r>
      <w:r>
        <w:rPr>
          <w:rFonts w:hint="eastAsia"/>
          <w:color w:val="000000" w:themeColor="text1"/>
          <w:sz w:val="24"/>
          <w:szCs w:val="24"/>
        </w:rPr>
        <w:t>）应在监测系统中依据拟合关系式对监测数据进行修正，使监测结果</w:t>
      </w:r>
    </w:p>
    <w:p w14:paraId="13EDC863" w14:textId="77777777" w:rsidR="0086646A" w:rsidRDefault="00000000">
      <w:pPr>
        <w:spacing w:line="360" w:lineRule="auto"/>
        <w:ind w:firstLineChars="400" w:firstLine="960"/>
        <w:rPr>
          <w:color w:val="000000" w:themeColor="text1"/>
          <w:sz w:val="24"/>
          <w:szCs w:val="24"/>
        </w:rPr>
      </w:pPr>
      <w:r>
        <w:rPr>
          <w:rFonts w:hint="eastAsia"/>
          <w:color w:val="000000" w:themeColor="text1"/>
          <w:sz w:val="24"/>
          <w:szCs w:val="24"/>
        </w:rPr>
        <w:t>和参考仪表的结果偏差不大于</w:t>
      </w:r>
      <w:r>
        <w:rPr>
          <w:rFonts w:hint="eastAsia"/>
          <w:color w:val="000000" w:themeColor="text1"/>
          <w:sz w:val="24"/>
          <w:szCs w:val="24"/>
        </w:rPr>
        <w:t>5%</w:t>
      </w:r>
      <w:r>
        <w:rPr>
          <w:rFonts w:hint="eastAsia"/>
          <w:color w:val="000000" w:themeColor="text1"/>
          <w:sz w:val="24"/>
          <w:szCs w:val="24"/>
        </w:rPr>
        <w:t>。</w:t>
      </w:r>
      <w:r>
        <w:rPr>
          <w:color w:val="000000" w:themeColor="text1"/>
          <w:sz w:val="24"/>
          <w:szCs w:val="24"/>
        </w:rPr>
        <w:br w:type="page"/>
      </w:r>
    </w:p>
    <w:p w14:paraId="242D26F4" w14:textId="77777777" w:rsidR="0086646A" w:rsidRDefault="00000000">
      <w:pPr>
        <w:keepNext/>
        <w:keepLines/>
        <w:spacing w:beforeLines="50" w:before="156" w:afterLines="50" w:after="156"/>
        <w:jc w:val="center"/>
        <w:outlineLvl w:val="0"/>
        <w:rPr>
          <w:rFonts w:eastAsia="黑体"/>
          <w:b/>
          <w:color w:val="auto"/>
          <w:kern w:val="44"/>
          <w:sz w:val="30"/>
          <w:szCs w:val="24"/>
        </w:rPr>
      </w:pPr>
      <w:bookmarkStart w:id="53" w:name="_Toc12336"/>
      <w:bookmarkStart w:id="54" w:name="_Toc2769"/>
      <w:bookmarkStart w:id="55" w:name="_Toc14865"/>
      <w:bookmarkStart w:id="56" w:name="_Toc12981"/>
      <w:bookmarkStart w:id="57" w:name="_Toc4019"/>
      <w:bookmarkStart w:id="58" w:name="_Toc32010"/>
      <w:bookmarkStart w:id="59" w:name="_Toc1937"/>
      <w:r>
        <w:rPr>
          <w:rFonts w:eastAsia="黑体" w:hint="eastAsia"/>
          <w:b/>
          <w:color w:val="auto"/>
          <w:kern w:val="44"/>
          <w:sz w:val="30"/>
          <w:szCs w:val="24"/>
        </w:rPr>
        <w:lastRenderedPageBreak/>
        <w:t>用词说明</w:t>
      </w:r>
      <w:bookmarkEnd w:id="53"/>
      <w:bookmarkEnd w:id="54"/>
      <w:bookmarkEnd w:id="55"/>
      <w:bookmarkEnd w:id="56"/>
      <w:bookmarkEnd w:id="57"/>
      <w:bookmarkEnd w:id="58"/>
      <w:bookmarkEnd w:id="59"/>
    </w:p>
    <w:p w14:paraId="733C1FD3" w14:textId="77777777" w:rsidR="0086646A" w:rsidRDefault="00000000">
      <w:pPr>
        <w:widowControl/>
        <w:adjustRightInd w:val="0"/>
        <w:snapToGrid w:val="0"/>
        <w:spacing w:line="360" w:lineRule="auto"/>
        <w:jc w:val="left"/>
        <w:rPr>
          <w:rFonts w:ascii="宋体" w:hAnsi="宋体" w:cs="微软雅黑"/>
          <w:bCs/>
          <w:color w:val="auto"/>
          <w:sz w:val="24"/>
          <w:szCs w:val="24"/>
        </w:rPr>
      </w:pPr>
      <w:r>
        <w:rPr>
          <w:rFonts w:ascii="宋体" w:hAnsi="宋体" w:cs="微软雅黑" w:hint="eastAsia"/>
          <w:bCs/>
          <w:color w:val="auto"/>
          <w:sz w:val="24"/>
          <w:szCs w:val="24"/>
        </w:rPr>
        <w:t>为便于在执行本标准条款时区别对待，对要求严格程度不同的用词说明如下：</w:t>
      </w:r>
    </w:p>
    <w:p w14:paraId="649DE2E7" w14:textId="77777777" w:rsidR="0086646A" w:rsidRDefault="00000000">
      <w:pPr>
        <w:widowControl/>
        <w:numPr>
          <w:ilvl w:val="0"/>
          <w:numId w:val="2"/>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表示很严格，非这样做不可的：</w:t>
      </w:r>
    </w:p>
    <w:p w14:paraId="18169E7F" w14:textId="77777777" w:rsidR="0086646A" w:rsidRDefault="00000000">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正面词采用“必须”，反面词采用“严禁”；</w:t>
      </w:r>
    </w:p>
    <w:p w14:paraId="36CB3B2A" w14:textId="77777777" w:rsidR="0086646A" w:rsidRDefault="00000000">
      <w:pPr>
        <w:widowControl/>
        <w:numPr>
          <w:ilvl w:val="0"/>
          <w:numId w:val="2"/>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表示严格，在正常情况下均应这样做的：</w:t>
      </w:r>
    </w:p>
    <w:p w14:paraId="2DA9899C" w14:textId="77777777" w:rsidR="0086646A" w:rsidRDefault="00000000">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正面词采用“应”，反面词采用“不应”或“不得”；</w:t>
      </w:r>
    </w:p>
    <w:p w14:paraId="5C10E6DC" w14:textId="77777777" w:rsidR="0086646A" w:rsidRDefault="00000000">
      <w:pPr>
        <w:widowControl/>
        <w:numPr>
          <w:ilvl w:val="0"/>
          <w:numId w:val="2"/>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表示允许稍有选择，在条件许可时首先应这样做的：</w:t>
      </w:r>
    </w:p>
    <w:p w14:paraId="0F7560D0" w14:textId="77777777" w:rsidR="0086646A" w:rsidRDefault="00000000">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正面词采用“宜”，反面词采用“不宜”；</w:t>
      </w:r>
    </w:p>
    <w:p w14:paraId="250FCBB4" w14:textId="77777777" w:rsidR="0086646A" w:rsidRDefault="00000000">
      <w:pPr>
        <w:widowControl/>
        <w:numPr>
          <w:ilvl w:val="0"/>
          <w:numId w:val="2"/>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表示有选择，在一定条件下可以这样做的，采用“可”。</w:t>
      </w:r>
      <w:r>
        <w:rPr>
          <w:rFonts w:ascii="宋体" w:hAnsi="宋体" w:cs="微软雅黑"/>
          <w:bCs/>
          <w:color w:val="auto"/>
          <w:sz w:val="24"/>
          <w:szCs w:val="24"/>
        </w:rPr>
        <w:br w:type="page"/>
      </w:r>
    </w:p>
    <w:p w14:paraId="6A067E72" w14:textId="77777777" w:rsidR="0086646A" w:rsidRDefault="00000000">
      <w:pPr>
        <w:tabs>
          <w:tab w:val="left" w:pos="19"/>
        </w:tabs>
        <w:spacing w:line="360" w:lineRule="auto"/>
        <w:jc w:val="center"/>
        <w:outlineLvl w:val="0"/>
        <w:rPr>
          <w:b/>
          <w:color w:val="auto"/>
          <w:sz w:val="30"/>
        </w:rPr>
      </w:pPr>
      <w:bookmarkStart w:id="60" w:name="_Toc485043058"/>
      <w:bookmarkStart w:id="61" w:name="_Toc485647659"/>
      <w:bookmarkStart w:id="62" w:name="_Toc86055362"/>
      <w:bookmarkStart w:id="63" w:name="_Toc74137315"/>
      <w:bookmarkStart w:id="64" w:name="_Toc6815068"/>
      <w:bookmarkStart w:id="65" w:name="_Toc502325497"/>
      <w:r>
        <w:rPr>
          <w:rFonts w:hint="eastAsia"/>
          <w:b/>
          <w:color w:val="auto"/>
          <w:sz w:val="30"/>
        </w:rPr>
        <w:lastRenderedPageBreak/>
        <w:t>引用标准名录</w:t>
      </w:r>
      <w:bookmarkEnd w:id="60"/>
      <w:bookmarkEnd w:id="61"/>
      <w:bookmarkEnd w:id="62"/>
      <w:bookmarkEnd w:id="63"/>
      <w:bookmarkEnd w:id="64"/>
      <w:bookmarkEnd w:id="65"/>
    </w:p>
    <w:p w14:paraId="162DD540" w14:textId="77777777" w:rsidR="0086646A" w:rsidRDefault="00000000">
      <w:pPr>
        <w:widowControl/>
        <w:tabs>
          <w:tab w:val="left" w:pos="312"/>
        </w:tabs>
        <w:adjustRightInd w:val="0"/>
        <w:snapToGrid w:val="0"/>
        <w:spacing w:line="360" w:lineRule="auto"/>
        <w:ind w:firstLineChars="300" w:firstLine="720"/>
        <w:jc w:val="left"/>
        <w:rPr>
          <w:rFonts w:ascii="宋体" w:hAnsi="宋体" w:cs="微软雅黑"/>
          <w:bCs/>
          <w:color w:val="auto"/>
          <w:sz w:val="24"/>
          <w:szCs w:val="24"/>
        </w:rPr>
      </w:pPr>
      <w:r>
        <w:rPr>
          <w:rFonts w:ascii="宋体" w:hAnsi="宋体" w:cs="微软雅黑" w:hint="eastAsia"/>
          <w:bCs/>
          <w:color w:val="auto"/>
          <w:sz w:val="24"/>
          <w:szCs w:val="24"/>
        </w:rPr>
        <w:t>本标准引用下列标准。其中，注日期的，仅对该日期对应的版本适用本标准；不注日期的，其最新版适用于本标准。</w:t>
      </w:r>
    </w:p>
    <w:p w14:paraId="775AB90F" w14:textId="77777777" w:rsidR="0086646A" w:rsidRDefault="00000000">
      <w:pPr>
        <w:widowControl/>
        <w:tabs>
          <w:tab w:val="left" w:pos="312"/>
        </w:tabs>
        <w:adjustRightInd w:val="0"/>
        <w:snapToGrid w:val="0"/>
        <w:spacing w:line="360" w:lineRule="auto"/>
        <w:jc w:val="left"/>
        <w:rPr>
          <w:color w:val="auto"/>
          <w:sz w:val="24"/>
        </w:rPr>
      </w:pPr>
      <w:bookmarkStart w:id="66" w:name="_Toc86055363"/>
      <w:bookmarkStart w:id="67" w:name="_Toc85814246"/>
      <w:r>
        <w:rPr>
          <w:color w:val="auto"/>
          <w:sz w:val="24"/>
        </w:rPr>
        <w:t>《人民防空地下室设计规范》</w:t>
      </w:r>
      <w:r>
        <w:rPr>
          <w:color w:val="auto"/>
          <w:sz w:val="24"/>
        </w:rPr>
        <w:t>GB 50038</w:t>
      </w:r>
    </w:p>
    <w:p w14:paraId="6E7A7938" w14:textId="77777777" w:rsidR="0086646A" w:rsidRDefault="00000000">
      <w:pPr>
        <w:widowControl/>
        <w:tabs>
          <w:tab w:val="left" w:pos="312"/>
        </w:tabs>
        <w:adjustRightInd w:val="0"/>
        <w:snapToGrid w:val="0"/>
        <w:spacing w:line="360" w:lineRule="auto"/>
        <w:jc w:val="left"/>
        <w:rPr>
          <w:color w:val="000000" w:themeColor="text1"/>
          <w:sz w:val="24"/>
          <w:szCs w:val="24"/>
        </w:rPr>
      </w:pPr>
      <w:r>
        <w:rPr>
          <w:color w:val="000000" w:themeColor="text1"/>
          <w:sz w:val="24"/>
          <w:szCs w:val="24"/>
        </w:rPr>
        <w:t>《建筑环境通用规范》</w:t>
      </w:r>
      <w:r>
        <w:rPr>
          <w:color w:val="000000" w:themeColor="text1"/>
          <w:sz w:val="24"/>
          <w:szCs w:val="24"/>
        </w:rPr>
        <w:t>GB 55016</w:t>
      </w:r>
    </w:p>
    <w:p w14:paraId="6B895473" w14:textId="77777777" w:rsidR="0086646A" w:rsidRDefault="00000000">
      <w:pPr>
        <w:widowControl/>
        <w:tabs>
          <w:tab w:val="left" w:pos="312"/>
        </w:tabs>
        <w:adjustRightInd w:val="0"/>
        <w:snapToGrid w:val="0"/>
        <w:spacing w:line="360" w:lineRule="auto"/>
        <w:jc w:val="left"/>
        <w:rPr>
          <w:color w:val="000000" w:themeColor="text1"/>
          <w:sz w:val="24"/>
          <w:szCs w:val="24"/>
        </w:rPr>
      </w:pPr>
      <w:r>
        <w:rPr>
          <w:color w:val="auto"/>
          <w:sz w:val="24"/>
        </w:rPr>
        <w:t>《高效空气过滤器性能实验方法</w:t>
      </w:r>
      <w:r>
        <w:rPr>
          <w:color w:val="auto"/>
          <w:sz w:val="24"/>
        </w:rPr>
        <w:t xml:space="preserve">  </w:t>
      </w:r>
      <w:r>
        <w:rPr>
          <w:color w:val="auto"/>
          <w:sz w:val="24"/>
        </w:rPr>
        <w:t>效率和阻力》</w:t>
      </w:r>
      <w:r>
        <w:rPr>
          <w:color w:val="auto"/>
          <w:sz w:val="24"/>
        </w:rPr>
        <w:t>GB/T 6165</w:t>
      </w:r>
    </w:p>
    <w:p w14:paraId="0E79AA67" w14:textId="77777777" w:rsidR="0086646A" w:rsidRDefault="00000000">
      <w:pPr>
        <w:widowControl/>
        <w:tabs>
          <w:tab w:val="left" w:pos="312"/>
        </w:tabs>
        <w:adjustRightInd w:val="0"/>
        <w:snapToGrid w:val="0"/>
        <w:spacing w:line="360" w:lineRule="auto"/>
        <w:jc w:val="left"/>
        <w:rPr>
          <w:color w:val="000000" w:themeColor="text1"/>
          <w:sz w:val="24"/>
          <w:szCs w:val="24"/>
        </w:rPr>
      </w:pPr>
      <w:r>
        <w:rPr>
          <w:color w:val="000000" w:themeColor="text1"/>
          <w:sz w:val="24"/>
          <w:szCs w:val="24"/>
        </w:rPr>
        <w:t>《人防工程平时使用环境卫生要求》</w:t>
      </w:r>
      <w:r>
        <w:rPr>
          <w:color w:val="000000" w:themeColor="text1"/>
          <w:sz w:val="24"/>
          <w:szCs w:val="24"/>
        </w:rPr>
        <w:t>GB/T 17216</w:t>
      </w:r>
    </w:p>
    <w:p w14:paraId="6C8AF72C" w14:textId="77777777" w:rsidR="0086646A" w:rsidRDefault="00000000">
      <w:pPr>
        <w:widowControl/>
        <w:tabs>
          <w:tab w:val="left" w:pos="312"/>
        </w:tabs>
        <w:adjustRightInd w:val="0"/>
        <w:snapToGrid w:val="0"/>
        <w:spacing w:line="360" w:lineRule="auto"/>
        <w:jc w:val="left"/>
        <w:rPr>
          <w:color w:val="auto"/>
          <w:sz w:val="24"/>
        </w:rPr>
      </w:pPr>
      <w:r>
        <w:rPr>
          <w:color w:val="auto"/>
          <w:sz w:val="24"/>
        </w:rPr>
        <w:t>《公共场所卫生检验方法</w:t>
      </w:r>
      <w:r>
        <w:rPr>
          <w:color w:val="auto"/>
          <w:sz w:val="24"/>
        </w:rPr>
        <w:t xml:space="preserve">  </w:t>
      </w:r>
      <w:r>
        <w:rPr>
          <w:color w:val="auto"/>
          <w:sz w:val="24"/>
        </w:rPr>
        <w:t>第</w:t>
      </w:r>
      <w:r>
        <w:rPr>
          <w:color w:val="auto"/>
          <w:sz w:val="24"/>
        </w:rPr>
        <w:t>1</w:t>
      </w:r>
      <w:r>
        <w:rPr>
          <w:color w:val="auto"/>
          <w:sz w:val="24"/>
        </w:rPr>
        <w:t>部分：物理因素》</w:t>
      </w:r>
      <w:r>
        <w:rPr>
          <w:color w:val="auto"/>
          <w:sz w:val="24"/>
        </w:rPr>
        <w:t>GB/T 18204.1</w:t>
      </w:r>
    </w:p>
    <w:p w14:paraId="2A39574F" w14:textId="77777777" w:rsidR="0086646A" w:rsidRDefault="00000000">
      <w:pPr>
        <w:widowControl/>
        <w:tabs>
          <w:tab w:val="left" w:pos="312"/>
        </w:tabs>
        <w:adjustRightInd w:val="0"/>
        <w:snapToGrid w:val="0"/>
        <w:spacing w:line="360" w:lineRule="auto"/>
        <w:jc w:val="left"/>
        <w:rPr>
          <w:color w:val="000000" w:themeColor="text1"/>
          <w:sz w:val="24"/>
          <w:szCs w:val="24"/>
        </w:rPr>
      </w:pPr>
      <w:r>
        <w:rPr>
          <w:color w:val="000000" w:themeColor="text1"/>
          <w:sz w:val="24"/>
          <w:szCs w:val="24"/>
        </w:rPr>
        <w:t>《公共场所卫生检验方法</w:t>
      </w:r>
      <w:r>
        <w:rPr>
          <w:color w:val="000000" w:themeColor="text1"/>
          <w:sz w:val="24"/>
          <w:szCs w:val="24"/>
        </w:rPr>
        <w:t xml:space="preserve">  </w:t>
      </w:r>
      <w:r>
        <w:rPr>
          <w:color w:val="000000" w:themeColor="text1"/>
          <w:sz w:val="24"/>
          <w:szCs w:val="24"/>
        </w:rPr>
        <w:t>第</w:t>
      </w:r>
      <w:r>
        <w:rPr>
          <w:color w:val="000000" w:themeColor="text1"/>
          <w:sz w:val="24"/>
          <w:szCs w:val="24"/>
        </w:rPr>
        <w:t>2</w:t>
      </w:r>
      <w:r>
        <w:rPr>
          <w:color w:val="000000" w:themeColor="text1"/>
          <w:sz w:val="24"/>
          <w:szCs w:val="24"/>
        </w:rPr>
        <w:t>部分：化学污染物》</w:t>
      </w:r>
      <w:r>
        <w:rPr>
          <w:color w:val="000000" w:themeColor="text1"/>
          <w:sz w:val="24"/>
          <w:szCs w:val="24"/>
        </w:rPr>
        <w:t xml:space="preserve">GB/T 18204.2 </w:t>
      </w:r>
    </w:p>
    <w:p w14:paraId="74D74325" w14:textId="77777777" w:rsidR="0086646A" w:rsidRDefault="00000000">
      <w:pPr>
        <w:widowControl/>
        <w:tabs>
          <w:tab w:val="left" w:pos="312"/>
        </w:tabs>
        <w:adjustRightInd w:val="0"/>
        <w:snapToGrid w:val="0"/>
        <w:spacing w:line="360" w:lineRule="auto"/>
        <w:jc w:val="left"/>
        <w:rPr>
          <w:color w:val="000000" w:themeColor="text1"/>
          <w:sz w:val="24"/>
          <w:szCs w:val="24"/>
        </w:rPr>
      </w:pPr>
      <w:r>
        <w:rPr>
          <w:color w:val="000000" w:themeColor="text1"/>
          <w:sz w:val="24"/>
          <w:szCs w:val="24"/>
        </w:rPr>
        <w:t>《公共场所卫生检验方法</w:t>
      </w:r>
      <w:r>
        <w:rPr>
          <w:color w:val="000000" w:themeColor="text1"/>
          <w:sz w:val="24"/>
          <w:szCs w:val="24"/>
        </w:rPr>
        <w:t xml:space="preserve">  </w:t>
      </w:r>
      <w:r>
        <w:rPr>
          <w:color w:val="000000" w:themeColor="text1"/>
          <w:sz w:val="24"/>
          <w:szCs w:val="24"/>
        </w:rPr>
        <w:t>第</w:t>
      </w:r>
      <w:r>
        <w:rPr>
          <w:color w:val="000000" w:themeColor="text1"/>
          <w:sz w:val="24"/>
          <w:szCs w:val="24"/>
        </w:rPr>
        <w:t>3</w:t>
      </w:r>
      <w:r>
        <w:rPr>
          <w:color w:val="000000" w:themeColor="text1"/>
          <w:sz w:val="24"/>
          <w:szCs w:val="24"/>
        </w:rPr>
        <w:t>部分：空气微生物》</w:t>
      </w:r>
      <w:r>
        <w:rPr>
          <w:color w:val="000000" w:themeColor="text1"/>
          <w:sz w:val="24"/>
          <w:szCs w:val="24"/>
        </w:rPr>
        <w:t>GB/T 18204.3</w:t>
      </w:r>
    </w:p>
    <w:p w14:paraId="0137CD4B" w14:textId="77777777" w:rsidR="0086646A" w:rsidRDefault="00000000">
      <w:pPr>
        <w:widowControl/>
        <w:tabs>
          <w:tab w:val="left" w:pos="312"/>
        </w:tabs>
        <w:adjustRightInd w:val="0"/>
        <w:snapToGrid w:val="0"/>
        <w:spacing w:line="360" w:lineRule="auto"/>
        <w:jc w:val="left"/>
        <w:rPr>
          <w:color w:val="000000" w:themeColor="text1"/>
          <w:sz w:val="24"/>
          <w:szCs w:val="24"/>
        </w:rPr>
      </w:pPr>
      <w:r>
        <w:rPr>
          <w:color w:val="000000" w:themeColor="text1"/>
          <w:sz w:val="24"/>
          <w:szCs w:val="24"/>
        </w:rPr>
        <w:t>《室内空气质量标准》</w:t>
      </w:r>
      <w:r>
        <w:rPr>
          <w:color w:val="000000" w:themeColor="text1"/>
          <w:sz w:val="24"/>
          <w:szCs w:val="24"/>
        </w:rPr>
        <w:t>GB/T 18883</w:t>
      </w:r>
    </w:p>
    <w:p w14:paraId="54CB6A9F" w14:textId="77777777" w:rsidR="0086646A" w:rsidRDefault="00000000">
      <w:pPr>
        <w:widowControl/>
        <w:tabs>
          <w:tab w:val="left" w:pos="312"/>
        </w:tabs>
        <w:adjustRightInd w:val="0"/>
        <w:snapToGrid w:val="0"/>
        <w:spacing w:line="360" w:lineRule="auto"/>
        <w:jc w:val="left"/>
        <w:rPr>
          <w:color w:val="auto"/>
          <w:sz w:val="24"/>
        </w:rPr>
      </w:pPr>
      <w:r>
        <w:rPr>
          <w:color w:val="auto"/>
          <w:sz w:val="24"/>
        </w:rPr>
        <w:t>《公共建筑节能检测标准》</w:t>
      </w:r>
      <w:r>
        <w:rPr>
          <w:color w:val="auto"/>
          <w:sz w:val="24"/>
        </w:rPr>
        <w:t>JG/T 177</w:t>
      </w:r>
    </w:p>
    <w:p w14:paraId="1AC62E55" w14:textId="77777777" w:rsidR="0086646A" w:rsidRDefault="00000000">
      <w:pPr>
        <w:widowControl/>
        <w:tabs>
          <w:tab w:val="left" w:pos="312"/>
        </w:tabs>
        <w:adjustRightInd w:val="0"/>
        <w:snapToGrid w:val="0"/>
        <w:spacing w:line="360" w:lineRule="auto"/>
        <w:jc w:val="left"/>
        <w:rPr>
          <w:color w:val="000000" w:themeColor="text1"/>
          <w:sz w:val="24"/>
          <w:szCs w:val="24"/>
        </w:rPr>
      </w:pPr>
      <w:r>
        <w:rPr>
          <w:color w:val="000000" w:themeColor="text1"/>
          <w:sz w:val="24"/>
          <w:szCs w:val="24"/>
        </w:rPr>
        <w:t>《建筑通风效果测试与评价标准》</w:t>
      </w:r>
      <w:r>
        <w:rPr>
          <w:color w:val="000000" w:themeColor="text1"/>
          <w:sz w:val="24"/>
          <w:szCs w:val="24"/>
        </w:rPr>
        <w:t>JGJ/T 309</w:t>
      </w:r>
    </w:p>
    <w:p w14:paraId="3FEC2648" w14:textId="77777777" w:rsidR="0086646A" w:rsidRDefault="00000000">
      <w:pPr>
        <w:widowControl/>
        <w:tabs>
          <w:tab w:val="left" w:pos="312"/>
        </w:tabs>
        <w:adjustRightInd w:val="0"/>
        <w:snapToGrid w:val="0"/>
        <w:spacing w:line="360" w:lineRule="auto"/>
        <w:jc w:val="left"/>
        <w:rPr>
          <w:color w:val="000000" w:themeColor="text1"/>
          <w:sz w:val="24"/>
          <w:szCs w:val="24"/>
        </w:rPr>
      </w:pPr>
      <w:r>
        <w:rPr>
          <w:color w:val="000000" w:themeColor="text1"/>
          <w:sz w:val="24"/>
          <w:szCs w:val="24"/>
        </w:rPr>
        <w:t>《建筑室内空气质量监测与评价标准》</w:t>
      </w:r>
      <w:r>
        <w:rPr>
          <w:color w:val="000000" w:themeColor="text1"/>
          <w:sz w:val="24"/>
          <w:szCs w:val="24"/>
        </w:rPr>
        <w:t>T/CECS 615</w:t>
      </w:r>
    </w:p>
    <w:p w14:paraId="618562DC" w14:textId="77777777" w:rsidR="0086646A" w:rsidRDefault="00000000">
      <w:pPr>
        <w:widowControl/>
        <w:jc w:val="left"/>
        <w:rPr>
          <w:b/>
          <w:color w:val="FFFFFF" w:themeColor="background1"/>
          <w:sz w:val="30"/>
        </w:rPr>
      </w:pPr>
      <w:r>
        <w:rPr>
          <w:b/>
          <w:color w:val="FFFFFF" w:themeColor="background1"/>
          <w:sz w:val="30"/>
        </w:rPr>
        <w:br w:type="page"/>
      </w:r>
    </w:p>
    <w:p w14:paraId="552E6F6E" w14:textId="77777777" w:rsidR="0086646A" w:rsidRDefault="00000000">
      <w:pPr>
        <w:tabs>
          <w:tab w:val="left" w:pos="19"/>
        </w:tabs>
        <w:spacing w:line="360" w:lineRule="auto"/>
        <w:jc w:val="left"/>
        <w:outlineLvl w:val="0"/>
        <w:rPr>
          <w:b/>
          <w:color w:val="FFFFFF" w:themeColor="background1"/>
          <w:sz w:val="30"/>
        </w:rPr>
      </w:pPr>
      <w:r>
        <w:rPr>
          <w:rFonts w:hint="eastAsia"/>
          <w:b/>
          <w:color w:val="FFFFFF" w:themeColor="background1"/>
          <w:sz w:val="30"/>
        </w:rPr>
        <w:lastRenderedPageBreak/>
        <w:t>附：条文说明</w:t>
      </w:r>
      <w:bookmarkEnd w:id="66"/>
      <w:bookmarkEnd w:id="67"/>
    </w:p>
    <w:p w14:paraId="7175C32C" w14:textId="77777777" w:rsidR="0086646A" w:rsidRDefault="0086646A">
      <w:pPr>
        <w:spacing w:line="360" w:lineRule="auto"/>
        <w:rPr>
          <w:b/>
          <w:sz w:val="28"/>
          <w:szCs w:val="28"/>
        </w:rPr>
      </w:pPr>
    </w:p>
    <w:p w14:paraId="4DCD649F" w14:textId="77777777" w:rsidR="0086646A" w:rsidRDefault="0086646A">
      <w:pPr>
        <w:spacing w:line="360" w:lineRule="auto"/>
        <w:rPr>
          <w:b/>
          <w:sz w:val="28"/>
          <w:szCs w:val="28"/>
        </w:rPr>
      </w:pPr>
    </w:p>
    <w:p w14:paraId="5B9A087E" w14:textId="77777777" w:rsidR="0086646A" w:rsidRDefault="00000000">
      <w:pPr>
        <w:spacing w:line="360" w:lineRule="auto"/>
        <w:ind w:firstLineChars="200" w:firstLine="720"/>
        <w:jc w:val="center"/>
        <w:rPr>
          <w:b/>
          <w:bCs/>
          <w:color w:val="auto"/>
          <w:sz w:val="36"/>
          <w:szCs w:val="36"/>
        </w:rPr>
      </w:pPr>
      <w:r>
        <w:rPr>
          <w:color w:val="auto"/>
          <w:sz w:val="36"/>
          <w:szCs w:val="36"/>
        </w:rPr>
        <w:t>中国工程建设标准化协会标准</w:t>
      </w:r>
    </w:p>
    <w:p w14:paraId="3F44B6B8" w14:textId="77777777" w:rsidR="0086646A" w:rsidRDefault="0086646A">
      <w:pPr>
        <w:jc w:val="center"/>
        <w:rPr>
          <w:rFonts w:ascii="黑体" w:eastAsia="黑体"/>
          <w:b/>
          <w:color w:val="auto"/>
          <w:sz w:val="32"/>
          <w:szCs w:val="32"/>
        </w:rPr>
      </w:pPr>
    </w:p>
    <w:p w14:paraId="4A228EBB" w14:textId="77777777" w:rsidR="0086646A" w:rsidRDefault="0086646A">
      <w:pPr>
        <w:spacing w:line="360" w:lineRule="auto"/>
        <w:jc w:val="center"/>
        <w:rPr>
          <w:b/>
          <w:color w:val="auto"/>
          <w:sz w:val="28"/>
          <w:szCs w:val="28"/>
        </w:rPr>
      </w:pPr>
    </w:p>
    <w:p w14:paraId="2ACA6644" w14:textId="77777777" w:rsidR="0086646A" w:rsidRDefault="0086646A">
      <w:pPr>
        <w:spacing w:line="360" w:lineRule="auto"/>
        <w:jc w:val="center"/>
        <w:rPr>
          <w:b/>
          <w:color w:val="auto"/>
          <w:sz w:val="28"/>
          <w:szCs w:val="28"/>
        </w:rPr>
      </w:pPr>
    </w:p>
    <w:p w14:paraId="31C1F960" w14:textId="77777777" w:rsidR="0086646A" w:rsidRDefault="00000000">
      <w:pPr>
        <w:pStyle w:val="afd"/>
        <w:rPr>
          <w:b/>
          <w:sz w:val="48"/>
          <w:szCs w:val="48"/>
        </w:rPr>
      </w:pPr>
      <w:r>
        <w:rPr>
          <w:rFonts w:eastAsia="宋体" w:hint="eastAsia"/>
          <w:b/>
          <w:sz w:val="48"/>
          <w:szCs w:val="48"/>
        </w:rPr>
        <w:t>地下人防工程环境监测与评价标准</w:t>
      </w:r>
    </w:p>
    <w:p w14:paraId="798893F7" w14:textId="77777777" w:rsidR="0086646A" w:rsidRDefault="0086646A">
      <w:pPr>
        <w:spacing w:line="360" w:lineRule="auto"/>
        <w:jc w:val="center"/>
        <w:rPr>
          <w:b/>
          <w:color w:val="auto"/>
          <w:sz w:val="48"/>
          <w:szCs w:val="48"/>
        </w:rPr>
      </w:pPr>
    </w:p>
    <w:p w14:paraId="07A15E80" w14:textId="77777777" w:rsidR="0086646A" w:rsidRDefault="00000000">
      <w:pPr>
        <w:spacing w:line="360" w:lineRule="auto"/>
        <w:jc w:val="center"/>
        <w:rPr>
          <w:b/>
          <w:color w:val="auto"/>
          <w:sz w:val="32"/>
          <w:szCs w:val="32"/>
        </w:rPr>
      </w:pPr>
      <w:r>
        <w:rPr>
          <w:b/>
          <w:color w:val="auto"/>
          <w:sz w:val="32"/>
          <w:szCs w:val="32"/>
        </w:rPr>
        <w:t>T/CECS *** -20XX</w:t>
      </w:r>
    </w:p>
    <w:p w14:paraId="54B2FA0A" w14:textId="77777777" w:rsidR="0086646A" w:rsidRDefault="0086646A">
      <w:pPr>
        <w:spacing w:line="360" w:lineRule="auto"/>
        <w:jc w:val="center"/>
        <w:rPr>
          <w:b/>
          <w:color w:val="auto"/>
          <w:sz w:val="44"/>
          <w:szCs w:val="44"/>
        </w:rPr>
      </w:pPr>
    </w:p>
    <w:p w14:paraId="712F2B8B" w14:textId="77777777" w:rsidR="0086646A" w:rsidRDefault="0086646A">
      <w:pPr>
        <w:spacing w:line="360" w:lineRule="auto"/>
        <w:jc w:val="center"/>
        <w:rPr>
          <w:b/>
          <w:color w:val="auto"/>
          <w:sz w:val="44"/>
          <w:szCs w:val="44"/>
        </w:rPr>
      </w:pPr>
    </w:p>
    <w:p w14:paraId="39A67280" w14:textId="77777777" w:rsidR="0086646A" w:rsidRDefault="00000000">
      <w:pPr>
        <w:spacing w:line="360" w:lineRule="auto"/>
        <w:jc w:val="center"/>
        <w:rPr>
          <w:b/>
          <w:color w:val="auto"/>
          <w:sz w:val="44"/>
          <w:szCs w:val="44"/>
        </w:rPr>
      </w:pPr>
      <w:bookmarkStart w:id="68" w:name="_Toc490230521"/>
      <w:bookmarkStart w:id="69" w:name="_Toc487617105"/>
      <w:bookmarkStart w:id="70" w:name="_Toc489623311"/>
      <w:r>
        <w:rPr>
          <w:rFonts w:hint="eastAsia"/>
          <w:b/>
          <w:color w:val="auto"/>
          <w:sz w:val="44"/>
          <w:szCs w:val="44"/>
        </w:rPr>
        <w:t>条文说明</w:t>
      </w:r>
      <w:bookmarkEnd w:id="68"/>
      <w:bookmarkEnd w:id="69"/>
      <w:bookmarkEnd w:id="70"/>
    </w:p>
    <w:p w14:paraId="41836DD8" w14:textId="77777777" w:rsidR="0086646A" w:rsidRDefault="0086646A">
      <w:pPr>
        <w:spacing w:line="360" w:lineRule="auto"/>
        <w:jc w:val="center"/>
        <w:rPr>
          <w:b/>
          <w:sz w:val="28"/>
          <w:szCs w:val="28"/>
        </w:rPr>
      </w:pPr>
    </w:p>
    <w:p w14:paraId="6A19CD09" w14:textId="77777777" w:rsidR="0086646A" w:rsidRDefault="0086646A">
      <w:pPr>
        <w:spacing w:line="360" w:lineRule="auto"/>
        <w:jc w:val="center"/>
        <w:rPr>
          <w:b/>
          <w:sz w:val="28"/>
          <w:szCs w:val="28"/>
        </w:rPr>
      </w:pPr>
    </w:p>
    <w:p w14:paraId="7ADBBCBD" w14:textId="77777777" w:rsidR="0086646A" w:rsidRDefault="0086646A">
      <w:pPr>
        <w:spacing w:line="360" w:lineRule="auto"/>
        <w:jc w:val="center"/>
        <w:rPr>
          <w:b/>
          <w:sz w:val="28"/>
          <w:szCs w:val="28"/>
        </w:rPr>
      </w:pPr>
    </w:p>
    <w:p w14:paraId="5AE4A322" w14:textId="77777777" w:rsidR="0086646A" w:rsidRDefault="0086646A">
      <w:pPr>
        <w:spacing w:line="360" w:lineRule="auto"/>
        <w:jc w:val="center"/>
        <w:rPr>
          <w:b/>
          <w:sz w:val="28"/>
          <w:szCs w:val="28"/>
        </w:rPr>
      </w:pPr>
    </w:p>
    <w:p w14:paraId="10532E97" w14:textId="77777777" w:rsidR="0086646A" w:rsidRDefault="0086646A">
      <w:pPr>
        <w:spacing w:line="360" w:lineRule="auto"/>
        <w:jc w:val="center"/>
        <w:rPr>
          <w:b/>
          <w:sz w:val="28"/>
          <w:szCs w:val="28"/>
        </w:rPr>
      </w:pPr>
    </w:p>
    <w:p w14:paraId="622F0529" w14:textId="77777777" w:rsidR="0086646A" w:rsidRDefault="0086646A">
      <w:pPr>
        <w:spacing w:line="360" w:lineRule="auto"/>
        <w:jc w:val="center"/>
        <w:rPr>
          <w:b/>
          <w:sz w:val="28"/>
          <w:szCs w:val="28"/>
        </w:rPr>
      </w:pPr>
    </w:p>
    <w:p w14:paraId="40E5D979" w14:textId="77777777" w:rsidR="0086646A" w:rsidRDefault="0086646A">
      <w:pPr>
        <w:spacing w:line="360" w:lineRule="auto"/>
        <w:jc w:val="center"/>
        <w:rPr>
          <w:b/>
          <w:sz w:val="28"/>
          <w:szCs w:val="28"/>
        </w:rPr>
      </w:pPr>
    </w:p>
    <w:p w14:paraId="4CD4E028" w14:textId="77777777" w:rsidR="0086646A" w:rsidRDefault="0086646A">
      <w:pPr>
        <w:spacing w:line="360" w:lineRule="auto"/>
        <w:jc w:val="center"/>
        <w:rPr>
          <w:b/>
          <w:sz w:val="28"/>
          <w:szCs w:val="28"/>
        </w:rPr>
      </w:pPr>
    </w:p>
    <w:p w14:paraId="1DA83946" w14:textId="77777777" w:rsidR="0086646A" w:rsidRDefault="0086646A">
      <w:pPr>
        <w:spacing w:line="360" w:lineRule="auto"/>
        <w:jc w:val="center"/>
        <w:rPr>
          <w:b/>
          <w:sz w:val="28"/>
          <w:szCs w:val="28"/>
        </w:rPr>
      </w:pPr>
    </w:p>
    <w:p w14:paraId="59A9E4A1" w14:textId="77777777" w:rsidR="0086646A" w:rsidRDefault="00000000">
      <w:pPr>
        <w:widowControl/>
        <w:jc w:val="center"/>
        <w:rPr>
          <w:b/>
          <w:color w:val="auto"/>
          <w:sz w:val="32"/>
          <w:szCs w:val="32"/>
        </w:rPr>
      </w:pPr>
      <w:r>
        <w:rPr>
          <w:rFonts w:hint="eastAsia"/>
          <w:b/>
          <w:color w:val="auto"/>
          <w:sz w:val="32"/>
          <w:szCs w:val="32"/>
        </w:rPr>
        <w:lastRenderedPageBreak/>
        <w:t>制</w:t>
      </w:r>
      <w:r>
        <w:rPr>
          <w:rFonts w:hint="eastAsia"/>
          <w:b/>
          <w:color w:val="auto"/>
          <w:sz w:val="32"/>
          <w:szCs w:val="32"/>
        </w:rPr>
        <w:t xml:space="preserve"> </w:t>
      </w:r>
      <w:r>
        <w:rPr>
          <w:rFonts w:hint="eastAsia"/>
          <w:b/>
          <w:color w:val="auto"/>
          <w:sz w:val="32"/>
          <w:szCs w:val="32"/>
        </w:rPr>
        <w:t>定</w:t>
      </w:r>
      <w:r>
        <w:rPr>
          <w:rFonts w:hint="eastAsia"/>
          <w:b/>
          <w:color w:val="auto"/>
          <w:sz w:val="32"/>
          <w:szCs w:val="32"/>
        </w:rPr>
        <w:t xml:space="preserve"> </w:t>
      </w:r>
      <w:r>
        <w:rPr>
          <w:rFonts w:hint="eastAsia"/>
          <w:b/>
          <w:color w:val="auto"/>
          <w:sz w:val="32"/>
          <w:szCs w:val="32"/>
        </w:rPr>
        <w:t>说</w:t>
      </w:r>
      <w:r>
        <w:rPr>
          <w:rFonts w:hint="eastAsia"/>
          <w:b/>
          <w:color w:val="auto"/>
          <w:sz w:val="32"/>
          <w:szCs w:val="32"/>
        </w:rPr>
        <w:t xml:space="preserve"> </w:t>
      </w:r>
      <w:r>
        <w:rPr>
          <w:rFonts w:hint="eastAsia"/>
          <w:b/>
          <w:color w:val="auto"/>
          <w:sz w:val="32"/>
          <w:szCs w:val="32"/>
        </w:rPr>
        <w:t>明</w:t>
      </w:r>
    </w:p>
    <w:p w14:paraId="65B4E926" w14:textId="77777777" w:rsidR="0086646A" w:rsidRDefault="00000000">
      <w:pPr>
        <w:widowControl/>
        <w:spacing w:line="360" w:lineRule="auto"/>
        <w:ind w:firstLineChars="200" w:firstLine="480"/>
        <w:jc w:val="left"/>
        <w:rPr>
          <w:color w:val="auto"/>
          <w:sz w:val="24"/>
          <w:szCs w:val="24"/>
          <w:highlight w:val="cyan"/>
        </w:rPr>
      </w:pPr>
      <w:r>
        <w:rPr>
          <w:rFonts w:hint="eastAsia"/>
          <w:color w:val="auto"/>
          <w:sz w:val="24"/>
          <w:szCs w:val="24"/>
        </w:rPr>
        <w:t>本标准制定过程中，编制组进行了各类设计规范、施工验收规范和测试评价标准的调查研究，总结了我国地下人防工程建设和运维的实践经验。结合平时通风、战时通风和防排烟通风的不同运行模式的特点，确定了地下人防工程环境综合评价指标体系，进一步完善了我国相关领域的标准规范体系，取得了阶段性成果。</w:t>
      </w:r>
    </w:p>
    <w:p w14:paraId="68614FE3" w14:textId="77777777" w:rsidR="0086646A" w:rsidRDefault="00000000">
      <w:pPr>
        <w:widowControl/>
        <w:spacing w:line="360" w:lineRule="auto"/>
        <w:ind w:firstLineChars="200" w:firstLine="480"/>
        <w:jc w:val="left"/>
        <w:rPr>
          <w:color w:val="auto"/>
          <w:sz w:val="24"/>
          <w:szCs w:val="24"/>
        </w:rPr>
      </w:pPr>
      <w:r>
        <w:rPr>
          <w:rFonts w:hint="eastAsia"/>
          <w:color w:val="auto"/>
          <w:sz w:val="24"/>
          <w:szCs w:val="24"/>
        </w:rPr>
        <w:t>本标准编制原则为：（</w:t>
      </w:r>
      <w:r>
        <w:rPr>
          <w:rFonts w:hint="eastAsia"/>
          <w:color w:val="auto"/>
          <w:sz w:val="24"/>
          <w:szCs w:val="24"/>
        </w:rPr>
        <w:t>1</w:t>
      </w:r>
      <w:r>
        <w:rPr>
          <w:rFonts w:hint="eastAsia"/>
          <w:color w:val="auto"/>
          <w:sz w:val="24"/>
          <w:szCs w:val="24"/>
        </w:rPr>
        <w:t>）科学合理、具有可操作性；（</w:t>
      </w:r>
      <w:r>
        <w:rPr>
          <w:rFonts w:hint="eastAsia"/>
          <w:color w:val="auto"/>
          <w:sz w:val="24"/>
          <w:szCs w:val="24"/>
        </w:rPr>
        <w:t>2</w:t>
      </w:r>
      <w:r>
        <w:rPr>
          <w:rFonts w:hint="eastAsia"/>
          <w:color w:val="auto"/>
          <w:sz w:val="24"/>
          <w:szCs w:val="24"/>
        </w:rPr>
        <w:t>）实事求是，标准使用人应严格遵守规程有关规定；（</w:t>
      </w:r>
      <w:r>
        <w:rPr>
          <w:rFonts w:hint="eastAsia"/>
          <w:color w:val="auto"/>
          <w:sz w:val="24"/>
          <w:szCs w:val="24"/>
        </w:rPr>
        <w:t>3</w:t>
      </w:r>
      <w:r>
        <w:rPr>
          <w:rFonts w:hint="eastAsia"/>
          <w:color w:val="auto"/>
          <w:sz w:val="24"/>
          <w:szCs w:val="24"/>
        </w:rPr>
        <w:t>）保证监测效率的同时又能保证质量等。</w:t>
      </w:r>
    </w:p>
    <w:p w14:paraId="7842A5AE" w14:textId="77777777" w:rsidR="0086646A" w:rsidRDefault="00000000">
      <w:pPr>
        <w:widowControl/>
        <w:spacing w:line="360" w:lineRule="auto"/>
        <w:ind w:firstLineChars="200" w:firstLine="480"/>
        <w:jc w:val="left"/>
        <w:rPr>
          <w:color w:val="auto"/>
          <w:sz w:val="24"/>
          <w:szCs w:val="24"/>
        </w:rPr>
      </w:pPr>
      <w:r>
        <w:rPr>
          <w:rFonts w:hint="eastAsia"/>
          <w:color w:val="auto"/>
          <w:sz w:val="24"/>
          <w:szCs w:val="24"/>
        </w:rPr>
        <w:t>关于监测仪表的量值比对等重要问题，编制组给出了具有可操作性的比对方法，编制组将对其他尚需深入研究的有关问题多方取证、试验探究和工程应用后对标准进行更新补充。</w:t>
      </w:r>
    </w:p>
    <w:p w14:paraId="2FDB0BD5" w14:textId="77777777" w:rsidR="0086646A" w:rsidRDefault="00000000">
      <w:pPr>
        <w:widowControl/>
        <w:spacing w:line="360" w:lineRule="auto"/>
        <w:ind w:firstLineChars="200" w:firstLine="480"/>
        <w:jc w:val="left"/>
        <w:rPr>
          <w:b/>
          <w:sz w:val="28"/>
          <w:szCs w:val="28"/>
        </w:rPr>
      </w:pPr>
      <w:r>
        <w:rPr>
          <w:rFonts w:hint="eastAsia"/>
          <w:color w:val="auto"/>
          <w:sz w:val="24"/>
          <w:szCs w:val="24"/>
        </w:rPr>
        <w:t>为便于广大技术和管理人员在使用本标准时能正确理解和执行条款规定，《地下人防工程环境监测与评价标准》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r>
        <w:rPr>
          <w:b/>
          <w:sz w:val="28"/>
          <w:szCs w:val="28"/>
        </w:rPr>
        <w:br w:type="page"/>
      </w:r>
    </w:p>
    <w:p w14:paraId="0161BB88" w14:textId="77777777" w:rsidR="0086646A" w:rsidRDefault="0086646A">
      <w:pPr>
        <w:spacing w:line="360" w:lineRule="auto"/>
        <w:jc w:val="center"/>
        <w:rPr>
          <w:b/>
          <w:sz w:val="28"/>
          <w:szCs w:val="28"/>
        </w:rPr>
      </w:pPr>
    </w:p>
    <w:p w14:paraId="1D63F905" w14:textId="77777777" w:rsidR="0086646A" w:rsidRDefault="00000000">
      <w:pPr>
        <w:spacing w:line="360" w:lineRule="auto"/>
        <w:jc w:val="center"/>
        <w:rPr>
          <w:b/>
          <w:color w:val="auto"/>
          <w:sz w:val="28"/>
          <w:szCs w:val="28"/>
        </w:rPr>
      </w:pPr>
      <w:r>
        <w:rPr>
          <w:rFonts w:hint="eastAsia"/>
          <w:b/>
          <w:color w:val="auto"/>
          <w:sz w:val="28"/>
          <w:szCs w:val="28"/>
        </w:rPr>
        <w:t>目</w:t>
      </w:r>
      <w:r>
        <w:rPr>
          <w:rFonts w:hint="eastAsia"/>
          <w:b/>
          <w:color w:val="auto"/>
          <w:sz w:val="28"/>
          <w:szCs w:val="28"/>
        </w:rPr>
        <w:t xml:space="preserve"> </w:t>
      </w:r>
      <w:r>
        <w:rPr>
          <w:b/>
          <w:color w:val="auto"/>
          <w:sz w:val="28"/>
          <w:szCs w:val="28"/>
        </w:rPr>
        <w:t xml:space="preserve"> </w:t>
      </w:r>
      <w:r>
        <w:rPr>
          <w:rFonts w:hint="eastAsia"/>
          <w:b/>
          <w:color w:val="auto"/>
          <w:sz w:val="28"/>
          <w:szCs w:val="28"/>
        </w:rPr>
        <w:t>次</w:t>
      </w:r>
    </w:p>
    <w:p w14:paraId="1F54F987" w14:textId="77777777" w:rsidR="0086646A" w:rsidRDefault="00000000">
      <w:pPr>
        <w:pStyle w:val="TOC1"/>
        <w:rPr>
          <w:rFonts w:ascii="Times New Roman" w:hAnsi="Times New Roman"/>
          <w:kern w:val="2"/>
          <w:sz w:val="24"/>
          <w:szCs w:val="24"/>
        </w:rPr>
      </w:pPr>
      <w:hyperlink w:anchor="_Toc86055334" w:history="1">
        <w:r>
          <w:rPr>
            <w:rStyle w:val="af8"/>
            <w:rFonts w:ascii="Times New Roman" w:hAnsi="Times New Roman"/>
            <w:color w:val="000000" w:themeColor="text1"/>
            <w:sz w:val="24"/>
            <w:szCs w:val="24"/>
            <w:u w:val="none"/>
          </w:rPr>
          <w:t xml:space="preserve">1 </w:t>
        </w:r>
        <w:r>
          <w:rPr>
            <w:rStyle w:val="af8"/>
            <w:rFonts w:ascii="Times New Roman" w:hAnsi="Times New Roman"/>
            <w:color w:val="000000" w:themeColor="text1"/>
            <w:sz w:val="24"/>
            <w:szCs w:val="24"/>
            <w:u w:val="none"/>
          </w:rPr>
          <w:t>总则</w:t>
        </w:r>
        <w:r>
          <w:rPr>
            <w:rFonts w:ascii="Times New Roman" w:hAnsi="Times New Roman"/>
            <w:sz w:val="24"/>
            <w:szCs w:val="24"/>
          </w:rPr>
          <w:tab/>
          <w:t>2</w:t>
        </w:r>
      </w:hyperlink>
      <w:r>
        <w:rPr>
          <w:rFonts w:ascii="Times New Roman" w:hAnsi="Times New Roman"/>
          <w:sz w:val="24"/>
          <w:szCs w:val="24"/>
        </w:rPr>
        <w:t>0</w:t>
      </w:r>
    </w:p>
    <w:p w14:paraId="19F584AD" w14:textId="77777777" w:rsidR="0086646A" w:rsidRDefault="00000000">
      <w:pPr>
        <w:pStyle w:val="TOC1"/>
        <w:rPr>
          <w:rFonts w:ascii="Times New Roman" w:hAnsi="Times New Roman"/>
          <w:kern w:val="2"/>
          <w:sz w:val="24"/>
          <w:szCs w:val="24"/>
        </w:rPr>
      </w:pPr>
      <w:hyperlink w:anchor="_Toc86055335" w:history="1">
        <w:r>
          <w:rPr>
            <w:rStyle w:val="af8"/>
            <w:rFonts w:ascii="Times New Roman" w:hAnsi="Times New Roman"/>
            <w:color w:val="000000" w:themeColor="text1"/>
            <w:sz w:val="24"/>
            <w:szCs w:val="24"/>
            <w:u w:val="none"/>
          </w:rPr>
          <w:t xml:space="preserve">2 </w:t>
        </w:r>
        <w:r>
          <w:rPr>
            <w:rStyle w:val="af8"/>
            <w:rFonts w:ascii="Times New Roman" w:hAnsi="Times New Roman"/>
            <w:color w:val="000000" w:themeColor="text1"/>
            <w:sz w:val="24"/>
            <w:szCs w:val="24"/>
            <w:u w:val="none"/>
          </w:rPr>
          <w:t>术语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_Toc86055335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hyperlink>
      <w:r>
        <w:rPr>
          <w:rFonts w:ascii="Times New Roman" w:hAnsi="Times New Roman"/>
          <w:sz w:val="24"/>
          <w:szCs w:val="24"/>
        </w:rPr>
        <w:t>1</w:t>
      </w:r>
    </w:p>
    <w:p w14:paraId="7AEFADC2" w14:textId="77777777" w:rsidR="0086646A" w:rsidRDefault="00000000">
      <w:pPr>
        <w:pStyle w:val="TOC1"/>
        <w:rPr>
          <w:rFonts w:ascii="Times New Roman" w:hAnsi="Times New Roman"/>
          <w:sz w:val="24"/>
          <w:szCs w:val="24"/>
        </w:rPr>
      </w:pPr>
      <w:hyperlink w:anchor="_Toc86055336" w:history="1">
        <w:r>
          <w:rPr>
            <w:rStyle w:val="af8"/>
            <w:rFonts w:ascii="Times New Roman" w:hAnsi="Times New Roman"/>
            <w:color w:val="000000" w:themeColor="text1"/>
            <w:sz w:val="24"/>
            <w:szCs w:val="24"/>
            <w:u w:val="none"/>
          </w:rPr>
          <w:t xml:space="preserve">3 </w:t>
        </w:r>
        <w:r>
          <w:rPr>
            <w:rStyle w:val="af8"/>
            <w:rFonts w:ascii="Times New Roman" w:hAnsi="Times New Roman"/>
            <w:color w:val="000000" w:themeColor="text1"/>
            <w:sz w:val="24"/>
            <w:szCs w:val="24"/>
            <w:u w:val="none"/>
          </w:rPr>
          <w:t>基本规定</w:t>
        </w:r>
        <w:r>
          <w:rPr>
            <w:rFonts w:ascii="Times New Roman" w:hAnsi="Times New Roman"/>
            <w:sz w:val="24"/>
            <w:szCs w:val="24"/>
          </w:rPr>
          <w:tab/>
          <w:t>2</w:t>
        </w:r>
      </w:hyperlink>
      <w:r>
        <w:rPr>
          <w:rFonts w:ascii="Times New Roman" w:hAnsi="Times New Roman"/>
          <w:sz w:val="24"/>
          <w:szCs w:val="24"/>
        </w:rPr>
        <w:t>2</w:t>
      </w:r>
    </w:p>
    <w:p w14:paraId="57E9E9EB" w14:textId="77777777" w:rsidR="0086646A" w:rsidRDefault="00000000">
      <w:pPr>
        <w:pStyle w:val="TOC1"/>
        <w:rPr>
          <w:rFonts w:ascii="Times New Roman" w:hAnsi="Times New Roman"/>
          <w:kern w:val="2"/>
          <w:sz w:val="24"/>
          <w:szCs w:val="24"/>
        </w:rPr>
      </w:pPr>
      <w:hyperlink w:anchor="_Toc86055340" w:history="1">
        <w:r>
          <w:rPr>
            <w:rStyle w:val="af8"/>
            <w:rFonts w:ascii="Times New Roman" w:hAnsi="Times New Roman"/>
            <w:color w:val="000000" w:themeColor="text1"/>
            <w:sz w:val="24"/>
            <w:szCs w:val="24"/>
            <w:u w:val="none"/>
          </w:rPr>
          <w:t xml:space="preserve">4 </w:t>
        </w:r>
        <w:r>
          <w:rPr>
            <w:rStyle w:val="af8"/>
            <w:rFonts w:ascii="Times New Roman" w:hAnsi="Times New Roman"/>
            <w:color w:val="000000" w:themeColor="text1"/>
            <w:sz w:val="24"/>
            <w:szCs w:val="24"/>
            <w:u w:val="none"/>
          </w:rPr>
          <w:t>监测指标与评价</w:t>
        </w:r>
        <w:r>
          <w:rPr>
            <w:rFonts w:ascii="Times New Roman" w:hAnsi="Times New Roman"/>
            <w:sz w:val="24"/>
            <w:szCs w:val="24"/>
          </w:rPr>
          <w:tab/>
          <w:t>23</w:t>
        </w:r>
      </w:hyperlink>
    </w:p>
    <w:p w14:paraId="43BFB6F6" w14:textId="77777777" w:rsidR="0086646A" w:rsidRDefault="00000000">
      <w:pPr>
        <w:pStyle w:val="TOC1"/>
        <w:rPr>
          <w:rFonts w:ascii="Times New Roman" w:hAnsi="Times New Roman"/>
          <w:kern w:val="2"/>
          <w:sz w:val="24"/>
          <w:szCs w:val="24"/>
        </w:rPr>
      </w:pPr>
      <w:hyperlink w:anchor="_Toc86055337" w:history="1">
        <w:r>
          <w:rPr>
            <w:rStyle w:val="af8"/>
            <w:rFonts w:ascii="Times New Roman" w:hAnsi="Times New Roman"/>
            <w:color w:val="000000" w:themeColor="text1"/>
            <w:sz w:val="24"/>
            <w:szCs w:val="24"/>
            <w:u w:val="none"/>
          </w:rPr>
          <w:t xml:space="preserve">5 </w:t>
        </w:r>
        <w:r>
          <w:rPr>
            <w:rStyle w:val="af8"/>
            <w:rFonts w:ascii="Times New Roman" w:hAnsi="Times New Roman"/>
            <w:color w:val="000000" w:themeColor="text1"/>
            <w:sz w:val="24"/>
            <w:szCs w:val="24"/>
            <w:u w:val="none"/>
          </w:rPr>
          <w:t>监测仪表</w:t>
        </w:r>
        <w:r>
          <w:rPr>
            <w:rFonts w:ascii="Times New Roman" w:hAnsi="Times New Roman"/>
            <w:sz w:val="24"/>
            <w:szCs w:val="24"/>
          </w:rPr>
          <w:tab/>
          <w:t>27</w:t>
        </w:r>
      </w:hyperlink>
    </w:p>
    <w:p w14:paraId="2CDAC5FF" w14:textId="77777777" w:rsidR="0086646A" w:rsidRDefault="00000000">
      <w:pPr>
        <w:pStyle w:val="TOC1"/>
        <w:rPr>
          <w:rFonts w:ascii="Times New Roman" w:hAnsi="Times New Roman"/>
          <w:kern w:val="2"/>
          <w:sz w:val="24"/>
          <w:szCs w:val="24"/>
        </w:rPr>
      </w:pPr>
      <w:hyperlink w:anchor="_Toc86055356" w:history="1">
        <w:r>
          <w:rPr>
            <w:rStyle w:val="af8"/>
            <w:rFonts w:ascii="Times New Roman" w:hAnsi="Times New Roman"/>
            <w:color w:val="000000" w:themeColor="text1"/>
            <w:sz w:val="24"/>
            <w:szCs w:val="24"/>
            <w:u w:val="none"/>
          </w:rPr>
          <w:t xml:space="preserve">6 </w:t>
        </w:r>
        <w:r>
          <w:rPr>
            <w:rStyle w:val="af8"/>
            <w:rFonts w:ascii="Times New Roman" w:hAnsi="Times New Roman"/>
            <w:color w:val="000000" w:themeColor="text1"/>
            <w:sz w:val="24"/>
            <w:szCs w:val="24"/>
            <w:u w:val="none"/>
          </w:rPr>
          <w:t>监测方法</w:t>
        </w:r>
        <w:r>
          <w:rPr>
            <w:rFonts w:ascii="Times New Roman" w:hAnsi="Times New Roman"/>
            <w:sz w:val="24"/>
            <w:szCs w:val="24"/>
          </w:rPr>
          <w:tab/>
          <w:t>28</w:t>
        </w:r>
      </w:hyperlink>
    </w:p>
    <w:p w14:paraId="5FEA9E2D" w14:textId="77777777" w:rsidR="0086646A" w:rsidRDefault="00000000">
      <w:pPr>
        <w:pStyle w:val="TOC2"/>
        <w:rPr>
          <w:kern w:val="2"/>
        </w:rPr>
      </w:pPr>
      <w:hyperlink w:anchor="_Toc86055358" w:history="1">
        <w:r>
          <w:rPr>
            <w:rStyle w:val="af8"/>
            <w:color w:val="000000" w:themeColor="text1"/>
            <w:u w:val="none"/>
          </w:rPr>
          <w:t xml:space="preserve">6.1 </w:t>
        </w:r>
        <w:r>
          <w:rPr>
            <w:rStyle w:val="af8"/>
            <w:color w:val="000000" w:themeColor="text1"/>
            <w:u w:val="none"/>
          </w:rPr>
          <w:t>环境空气指标监测</w:t>
        </w:r>
        <w:r>
          <w:tab/>
          <w:t>28</w:t>
        </w:r>
      </w:hyperlink>
    </w:p>
    <w:p w14:paraId="46C31CAF" w14:textId="77777777" w:rsidR="0086646A" w:rsidRDefault="00000000">
      <w:pPr>
        <w:pStyle w:val="TOC2"/>
      </w:pPr>
      <w:hyperlink w:anchor="_Toc86055359" w:history="1">
        <w:r>
          <w:rPr>
            <w:rStyle w:val="af8"/>
            <w:color w:val="000000" w:themeColor="text1"/>
            <w:u w:val="none"/>
          </w:rPr>
          <w:t>6.2</w:t>
        </w:r>
        <w:r>
          <w:rPr>
            <w:rStyle w:val="af8"/>
            <w:color w:val="000000" w:themeColor="text1"/>
            <w:u w:val="none"/>
          </w:rPr>
          <w:t>环境声光指标检测</w:t>
        </w:r>
        <w:r>
          <w:tab/>
          <w:t>28</w:t>
        </w:r>
      </w:hyperlink>
    </w:p>
    <w:p w14:paraId="46303479" w14:textId="77777777" w:rsidR="0086646A" w:rsidRDefault="00000000">
      <w:pPr>
        <w:pStyle w:val="TOC2"/>
      </w:pPr>
      <w:hyperlink w:anchor="_Toc86055359" w:history="1">
        <w:r>
          <w:rPr>
            <w:rStyle w:val="af8"/>
            <w:color w:val="000000" w:themeColor="text1"/>
            <w:u w:val="none"/>
          </w:rPr>
          <w:t>6.3</w:t>
        </w:r>
        <w:r>
          <w:rPr>
            <w:rStyle w:val="af8"/>
            <w:color w:val="000000" w:themeColor="text1"/>
            <w:u w:val="none"/>
          </w:rPr>
          <w:t>监测系统</w:t>
        </w:r>
        <w:r>
          <w:tab/>
          <w:t>28</w:t>
        </w:r>
      </w:hyperlink>
    </w:p>
    <w:p w14:paraId="4259EA10" w14:textId="77777777" w:rsidR="0086646A" w:rsidRDefault="00000000">
      <w:pPr>
        <w:pStyle w:val="TOC1"/>
        <w:rPr>
          <w:rFonts w:ascii="Times New Roman" w:hAnsi="Times New Roman"/>
          <w:kern w:val="2"/>
          <w:sz w:val="24"/>
          <w:szCs w:val="24"/>
        </w:rPr>
      </w:pPr>
      <w:hyperlink w:anchor="_Toc86055337" w:history="1">
        <w:r>
          <w:rPr>
            <w:rStyle w:val="af8"/>
            <w:rFonts w:ascii="Times New Roman" w:hAnsi="Times New Roman"/>
            <w:color w:val="000000" w:themeColor="text1"/>
            <w:sz w:val="24"/>
            <w:szCs w:val="24"/>
            <w:u w:val="none"/>
          </w:rPr>
          <w:t xml:space="preserve">7 </w:t>
        </w:r>
        <w:r>
          <w:rPr>
            <w:rStyle w:val="af8"/>
            <w:rFonts w:ascii="Times New Roman" w:hAnsi="Times New Roman"/>
            <w:color w:val="000000" w:themeColor="text1"/>
            <w:sz w:val="24"/>
            <w:szCs w:val="24"/>
            <w:u w:val="none"/>
          </w:rPr>
          <w:t>评价方法</w:t>
        </w:r>
        <w:r>
          <w:rPr>
            <w:rFonts w:ascii="Times New Roman" w:hAnsi="Times New Roman"/>
            <w:sz w:val="24"/>
            <w:szCs w:val="24"/>
          </w:rPr>
          <w:tab/>
          <w:t>29</w:t>
        </w:r>
      </w:hyperlink>
    </w:p>
    <w:p w14:paraId="0E753511" w14:textId="77777777" w:rsidR="0086646A" w:rsidRDefault="00000000">
      <w:pPr>
        <w:pStyle w:val="TOC1"/>
        <w:rPr>
          <w:rFonts w:ascii="Times New Roman" w:hAnsi="Times New Roman"/>
          <w:kern w:val="2"/>
          <w:sz w:val="24"/>
          <w:szCs w:val="24"/>
        </w:rPr>
      </w:pPr>
      <w:r>
        <w:rPr>
          <w:rFonts w:ascii="Times New Roman" w:hAnsi="Times New Roman"/>
          <w:sz w:val="24"/>
          <w:szCs w:val="24"/>
        </w:rPr>
        <w:t>附录</w:t>
      </w:r>
      <w:r>
        <w:rPr>
          <w:rFonts w:ascii="Times New Roman" w:hAnsi="Times New Roman"/>
          <w:sz w:val="24"/>
          <w:szCs w:val="24"/>
        </w:rPr>
        <w:t xml:space="preserve">A  </w:t>
      </w:r>
      <w:r>
        <w:rPr>
          <w:rFonts w:ascii="Times New Roman" w:hAnsi="Times New Roman"/>
          <w:sz w:val="24"/>
          <w:szCs w:val="24"/>
        </w:rPr>
        <w:t>监测仪表量值比对方法</w:t>
      </w:r>
      <w:hyperlink w:anchor="_Toc86055356" w:history="1">
        <w:r>
          <w:rPr>
            <w:rFonts w:ascii="Times New Roman" w:hAnsi="Times New Roman"/>
            <w:sz w:val="24"/>
            <w:szCs w:val="24"/>
          </w:rPr>
          <w:tab/>
          <w:t>3</w:t>
        </w:r>
      </w:hyperlink>
      <w:r>
        <w:rPr>
          <w:rFonts w:ascii="Times New Roman" w:hAnsi="Times New Roman"/>
          <w:sz w:val="24"/>
          <w:szCs w:val="24"/>
        </w:rPr>
        <w:t>0</w:t>
      </w:r>
      <w:r>
        <w:rPr>
          <w:rFonts w:ascii="Times New Roman" w:hAnsi="Times New Roman"/>
          <w:sz w:val="24"/>
          <w:szCs w:val="24"/>
        </w:rPr>
        <w:br w:type="page"/>
      </w:r>
    </w:p>
    <w:p w14:paraId="41818B11" w14:textId="77777777" w:rsidR="0086646A" w:rsidRDefault="00000000">
      <w:pPr>
        <w:widowControl/>
        <w:spacing w:after="240"/>
        <w:jc w:val="center"/>
        <w:outlineLvl w:val="0"/>
        <w:rPr>
          <w:rFonts w:ascii="黑体" w:eastAsia="黑体" w:hAnsi="黑体"/>
          <w:bCs/>
          <w:color w:val="000000" w:themeColor="text1"/>
          <w:sz w:val="36"/>
          <w:szCs w:val="32"/>
        </w:rPr>
      </w:pPr>
      <w:r>
        <w:rPr>
          <w:rFonts w:ascii="黑体" w:eastAsia="黑体" w:hAnsi="黑体" w:hint="eastAsia"/>
          <w:bCs/>
          <w:color w:val="000000" w:themeColor="text1"/>
          <w:sz w:val="36"/>
          <w:szCs w:val="32"/>
        </w:rPr>
        <w:lastRenderedPageBreak/>
        <w:t>1 总则</w:t>
      </w:r>
    </w:p>
    <w:p w14:paraId="21C0E65E" w14:textId="77777777" w:rsidR="0086646A" w:rsidRDefault="00000000">
      <w:pPr>
        <w:spacing w:line="360" w:lineRule="auto"/>
        <w:rPr>
          <w:color w:val="000000" w:themeColor="text1"/>
          <w:sz w:val="24"/>
          <w:szCs w:val="24"/>
        </w:rPr>
      </w:pPr>
      <w:r>
        <w:rPr>
          <w:b/>
          <w:bCs/>
          <w:color w:val="000000" w:themeColor="text1"/>
          <w:sz w:val="24"/>
          <w:szCs w:val="24"/>
        </w:rPr>
        <w:t xml:space="preserve">1.0.1 </w:t>
      </w:r>
      <w:bookmarkStart w:id="71" w:name="_Hlk154326636"/>
      <w:r>
        <w:rPr>
          <w:rFonts w:hint="eastAsia"/>
          <w:bCs/>
          <w:color w:val="000000" w:themeColor="text1"/>
          <w:sz w:val="24"/>
          <w:szCs w:val="24"/>
        </w:rPr>
        <w:t>本条款</w:t>
      </w:r>
      <w:r>
        <w:rPr>
          <w:rFonts w:hint="eastAsia"/>
          <w:color w:val="000000" w:themeColor="text1"/>
          <w:sz w:val="24"/>
          <w:szCs w:val="24"/>
        </w:rPr>
        <w:t>主要阐明制定本标准的目的。</w:t>
      </w:r>
    </w:p>
    <w:p w14:paraId="005259CD" w14:textId="77777777" w:rsidR="0086646A" w:rsidRDefault="00000000">
      <w:pPr>
        <w:spacing w:line="360" w:lineRule="auto"/>
        <w:ind w:firstLineChars="200" w:firstLine="480"/>
        <w:rPr>
          <w:color w:val="000000" w:themeColor="text1"/>
          <w:sz w:val="24"/>
          <w:szCs w:val="24"/>
        </w:rPr>
      </w:pPr>
      <w:r>
        <w:rPr>
          <w:color w:val="000000" w:themeColor="text1"/>
          <w:sz w:val="24"/>
          <w:szCs w:val="24"/>
        </w:rPr>
        <w:t>地下人防工程是为了应对战时或紧急情况下的人员避难和保护而建设的地下空间，具有重要的战略意义和社会价值。</w:t>
      </w:r>
      <w:r>
        <w:rPr>
          <w:rFonts w:hint="eastAsia"/>
          <w:color w:val="000000" w:themeColor="text1"/>
          <w:sz w:val="24"/>
          <w:szCs w:val="24"/>
        </w:rPr>
        <w:t>标准的首要目标是加强对地下人防工程通风空调系统运行效果的监督和管理，确保系统能够有效提供良好的通风和空调效果。由于地下空间的特殊性，除口部与室外空气连通外，其他位置基本与大气隔绝。</w:t>
      </w:r>
    </w:p>
    <w:p w14:paraId="724BC30B" w14:textId="77777777" w:rsidR="0086646A" w:rsidRDefault="00000000">
      <w:pPr>
        <w:spacing w:line="360" w:lineRule="auto"/>
        <w:ind w:firstLineChars="200" w:firstLine="480"/>
        <w:rPr>
          <w:color w:val="000000" w:themeColor="text1"/>
          <w:sz w:val="24"/>
          <w:szCs w:val="24"/>
        </w:rPr>
      </w:pPr>
      <w:r>
        <w:rPr>
          <w:rFonts w:hint="eastAsia"/>
          <w:color w:val="000000" w:themeColor="text1"/>
          <w:sz w:val="24"/>
          <w:szCs w:val="24"/>
        </w:rPr>
        <w:t>根据</w:t>
      </w:r>
      <w:r>
        <w:rPr>
          <w:rFonts w:hint="eastAsia"/>
          <w:color w:val="000000" w:themeColor="text1"/>
          <w:sz w:val="24"/>
          <w:szCs w:val="24"/>
        </w:rPr>
        <w:t>T</w:t>
      </w:r>
      <w:r>
        <w:rPr>
          <w:color w:val="000000" w:themeColor="text1"/>
          <w:sz w:val="24"/>
          <w:szCs w:val="24"/>
        </w:rPr>
        <w:t>/CECS 441-2016</w:t>
      </w:r>
      <w:r>
        <w:rPr>
          <w:rFonts w:hint="eastAsia"/>
          <w:color w:val="000000" w:themeColor="text1"/>
          <w:sz w:val="24"/>
          <w:szCs w:val="24"/>
        </w:rPr>
        <w:t>《</w:t>
      </w:r>
      <w:r>
        <w:rPr>
          <w:color w:val="000000" w:themeColor="text1"/>
          <w:sz w:val="24"/>
          <w:szCs w:val="24"/>
        </w:rPr>
        <w:t>城市地下空间内部环境设计标准</w:t>
      </w:r>
      <w:r>
        <w:rPr>
          <w:rFonts w:hint="eastAsia"/>
          <w:color w:val="000000" w:themeColor="text1"/>
          <w:sz w:val="24"/>
          <w:szCs w:val="24"/>
        </w:rPr>
        <w:t>》第</w:t>
      </w:r>
      <w:r>
        <w:rPr>
          <w:rFonts w:hint="eastAsia"/>
          <w:color w:val="000000" w:themeColor="text1"/>
          <w:sz w:val="24"/>
          <w:szCs w:val="24"/>
        </w:rPr>
        <w:t>3</w:t>
      </w:r>
      <w:r>
        <w:rPr>
          <w:color w:val="000000" w:themeColor="text1"/>
          <w:sz w:val="24"/>
          <w:szCs w:val="24"/>
        </w:rPr>
        <w:t>.0.4</w:t>
      </w:r>
      <w:r>
        <w:rPr>
          <w:rFonts w:hint="eastAsia"/>
          <w:color w:val="000000" w:themeColor="text1"/>
          <w:sz w:val="24"/>
          <w:szCs w:val="24"/>
        </w:rPr>
        <w:t>条，地下空间对人员心理和视觉也有较大影响，必须对地下空间的环境指标进行控制，为人员创造一个生理和心理上都能接受的适宜环境，并满足相关设备正常运转的需要。本标准旨在规范地下人防工程环境的监测和评价，以确保采用一致的标准和方法进行环境质量的评估。</w:t>
      </w:r>
    </w:p>
    <w:p w14:paraId="5F867854" w14:textId="77777777" w:rsidR="0086646A" w:rsidRDefault="00000000">
      <w:pPr>
        <w:spacing w:line="360" w:lineRule="auto"/>
        <w:ind w:firstLineChars="200" w:firstLine="480"/>
        <w:rPr>
          <w:color w:val="000000" w:themeColor="text1"/>
          <w:sz w:val="24"/>
          <w:szCs w:val="24"/>
        </w:rPr>
      </w:pPr>
      <w:r>
        <w:rPr>
          <w:rFonts w:hint="eastAsia"/>
          <w:color w:val="000000" w:themeColor="text1"/>
          <w:sz w:val="24"/>
          <w:szCs w:val="24"/>
        </w:rPr>
        <w:t>因此，本标准的编制将有助于</w:t>
      </w:r>
      <w:r>
        <w:rPr>
          <w:color w:val="auto"/>
          <w:sz w:val="24"/>
        </w:rPr>
        <w:t>促进地下人防工程环境的改善和优化，保障公众健康</w:t>
      </w:r>
      <w:r>
        <w:rPr>
          <w:color w:val="000000" w:themeColor="text1"/>
          <w:sz w:val="24"/>
          <w:szCs w:val="24"/>
        </w:rPr>
        <w:t>和安全，</w:t>
      </w:r>
      <w:r>
        <w:rPr>
          <w:rFonts w:hint="eastAsia"/>
          <w:color w:val="000000" w:themeColor="text1"/>
          <w:sz w:val="24"/>
          <w:szCs w:val="24"/>
        </w:rPr>
        <w:t>规范地下人防工程环境监测行业，促进行业健康发展。</w:t>
      </w:r>
    </w:p>
    <w:bookmarkEnd w:id="71"/>
    <w:p w14:paraId="44C315FE" w14:textId="77777777" w:rsidR="0086646A" w:rsidRDefault="00000000">
      <w:pPr>
        <w:spacing w:line="360" w:lineRule="auto"/>
        <w:rPr>
          <w:color w:val="000000" w:themeColor="text1"/>
          <w:sz w:val="24"/>
          <w:szCs w:val="24"/>
        </w:rPr>
      </w:pPr>
      <w:r>
        <w:rPr>
          <w:rFonts w:hint="eastAsia"/>
          <w:b/>
          <w:bCs/>
          <w:color w:val="auto"/>
          <w:sz w:val="24"/>
        </w:rPr>
        <w:t>1.0.2</w:t>
      </w:r>
      <w:r>
        <w:rPr>
          <w:b/>
          <w:bCs/>
          <w:color w:val="auto"/>
          <w:sz w:val="24"/>
        </w:rPr>
        <w:t xml:space="preserve"> </w:t>
      </w:r>
      <w:r>
        <w:rPr>
          <w:rFonts w:hint="eastAsia"/>
          <w:color w:val="000000" w:themeColor="text1"/>
          <w:sz w:val="24"/>
          <w:szCs w:val="24"/>
        </w:rPr>
        <w:t>界定本标准的适用范围。明确本标准适用于地下人防工程中通风空调系统性能及环境监测和评价。</w:t>
      </w:r>
      <w:r>
        <w:rPr>
          <w:rFonts w:hint="eastAsia"/>
          <w:color w:val="000000" w:themeColor="text1"/>
          <w:sz w:val="24"/>
          <w:szCs w:val="24"/>
        </w:rPr>
        <w:t xml:space="preserve"> </w:t>
      </w:r>
    </w:p>
    <w:p w14:paraId="0B2F8532" w14:textId="77777777" w:rsidR="0086646A" w:rsidRDefault="00000000">
      <w:pPr>
        <w:spacing w:line="360" w:lineRule="auto"/>
        <w:rPr>
          <w:color w:val="000000" w:themeColor="text1"/>
          <w:sz w:val="24"/>
          <w:szCs w:val="24"/>
        </w:rPr>
      </w:pPr>
      <w:r>
        <w:rPr>
          <w:rFonts w:hint="eastAsia"/>
          <w:b/>
          <w:bCs/>
          <w:color w:val="auto"/>
          <w:sz w:val="24"/>
        </w:rPr>
        <w:t>1.0.</w:t>
      </w:r>
      <w:r>
        <w:rPr>
          <w:b/>
          <w:bCs/>
          <w:color w:val="auto"/>
          <w:sz w:val="24"/>
        </w:rPr>
        <w:t xml:space="preserve">3 </w:t>
      </w:r>
      <w:r>
        <w:rPr>
          <w:rFonts w:hint="eastAsia"/>
          <w:color w:val="000000" w:themeColor="text1"/>
          <w:sz w:val="24"/>
          <w:szCs w:val="24"/>
        </w:rPr>
        <w:t>本标准为专业性的技术标准。本条文的目的是强调在执行本标准的同时，还应注意贯彻国家、行业、地方和团体相关标准、规范等的有关规定。</w:t>
      </w:r>
      <w:r>
        <w:rPr>
          <w:color w:val="000000" w:themeColor="text1"/>
          <w:sz w:val="24"/>
          <w:szCs w:val="24"/>
        </w:rPr>
        <w:br w:type="page"/>
      </w:r>
    </w:p>
    <w:p w14:paraId="3915936D" w14:textId="77777777" w:rsidR="0086646A" w:rsidRDefault="00000000">
      <w:pPr>
        <w:spacing w:after="240"/>
        <w:jc w:val="center"/>
        <w:outlineLvl w:val="0"/>
        <w:rPr>
          <w:rFonts w:ascii="黑体" w:eastAsia="黑体" w:hAnsi="黑体"/>
          <w:bCs/>
          <w:color w:val="auto"/>
          <w:sz w:val="36"/>
          <w:szCs w:val="32"/>
        </w:rPr>
      </w:pPr>
      <w:r>
        <w:rPr>
          <w:rFonts w:ascii="黑体" w:eastAsia="黑体" w:hAnsi="黑体" w:hint="eastAsia"/>
          <w:bCs/>
          <w:color w:val="auto"/>
          <w:sz w:val="36"/>
          <w:szCs w:val="32"/>
        </w:rPr>
        <w:lastRenderedPageBreak/>
        <w:t>2</w:t>
      </w:r>
      <w:r>
        <w:rPr>
          <w:rFonts w:ascii="黑体" w:eastAsia="黑体" w:hAnsi="黑体"/>
          <w:bCs/>
          <w:color w:val="auto"/>
          <w:sz w:val="36"/>
          <w:szCs w:val="32"/>
        </w:rPr>
        <w:t xml:space="preserve"> </w:t>
      </w:r>
      <w:r>
        <w:rPr>
          <w:rFonts w:ascii="黑体" w:eastAsia="黑体" w:hAnsi="黑体" w:hint="eastAsia"/>
          <w:bCs/>
          <w:color w:val="auto"/>
          <w:sz w:val="36"/>
          <w:szCs w:val="32"/>
        </w:rPr>
        <w:t>术语</w:t>
      </w:r>
    </w:p>
    <w:p w14:paraId="0BC58249" w14:textId="77777777" w:rsidR="0086646A" w:rsidRDefault="00000000">
      <w:pPr>
        <w:spacing w:line="360" w:lineRule="auto"/>
        <w:rPr>
          <w:color w:val="000000" w:themeColor="text1"/>
          <w:sz w:val="24"/>
          <w:szCs w:val="24"/>
        </w:rPr>
      </w:pPr>
      <w:r>
        <w:rPr>
          <w:b/>
          <w:bCs/>
          <w:color w:val="auto"/>
          <w:sz w:val="24"/>
        </w:rPr>
        <w:t xml:space="preserve">2.0.1 </w:t>
      </w:r>
      <w:r>
        <w:rPr>
          <w:color w:val="000000" w:themeColor="text1"/>
          <w:sz w:val="24"/>
          <w:szCs w:val="24"/>
        </w:rPr>
        <w:t>根据《中华人民共和国人民防空法》第十八条规定，人民防空工程包括为保障战时人员与物资掩蔽、人民防空指挥、医疗救护等而单独修建的地下防护建筑，以及结合地面建筑修建的战时可用于防空的地下室。根据国家标准</w:t>
      </w:r>
      <w:r>
        <w:rPr>
          <w:color w:val="000000" w:themeColor="text1"/>
          <w:sz w:val="24"/>
          <w:szCs w:val="24"/>
        </w:rPr>
        <w:t>GB 50038-2005</w:t>
      </w:r>
      <w:r>
        <w:rPr>
          <w:color w:val="000000" w:themeColor="text1"/>
          <w:sz w:val="24"/>
          <w:szCs w:val="24"/>
        </w:rPr>
        <w:t>《人民防空地下室设计规范》第</w:t>
      </w:r>
      <w:r>
        <w:rPr>
          <w:color w:val="000000" w:themeColor="text1"/>
          <w:sz w:val="24"/>
          <w:szCs w:val="24"/>
        </w:rPr>
        <w:t>2.1.4</w:t>
      </w:r>
      <w:r>
        <w:rPr>
          <w:color w:val="000000" w:themeColor="text1"/>
          <w:sz w:val="24"/>
          <w:szCs w:val="24"/>
        </w:rPr>
        <w:t>条规定，防空地下室是具有预定战时防空功能的地下室。在房屋中室内地平面低于室外地平面的高度超过该房间净高</w:t>
      </w:r>
      <w:r>
        <w:rPr>
          <w:color w:val="000000" w:themeColor="text1"/>
          <w:sz w:val="24"/>
          <w:szCs w:val="24"/>
        </w:rPr>
        <w:t>1/2</w:t>
      </w:r>
      <w:r>
        <w:rPr>
          <w:color w:val="000000" w:themeColor="text1"/>
          <w:sz w:val="24"/>
          <w:szCs w:val="24"/>
        </w:rPr>
        <w:t>的为地下室。根据中国工程建设标准化协会标准</w:t>
      </w:r>
      <w:r>
        <w:rPr>
          <w:rFonts w:hint="eastAsia"/>
          <w:color w:val="000000" w:themeColor="text1"/>
          <w:sz w:val="24"/>
          <w:szCs w:val="24"/>
        </w:rPr>
        <w:t>T</w:t>
      </w:r>
      <w:r>
        <w:rPr>
          <w:color w:val="000000" w:themeColor="text1"/>
          <w:sz w:val="24"/>
          <w:szCs w:val="24"/>
        </w:rPr>
        <w:t>/CECS 401-2015</w:t>
      </w:r>
      <w:r>
        <w:rPr>
          <w:color w:val="000000" w:themeColor="text1"/>
          <w:sz w:val="24"/>
          <w:szCs w:val="24"/>
        </w:rPr>
        <w:t>《城市地下空间开发建设管理标准》第</w:t>
      </w:r>
      <w:r>
        <w:rPr>
          <w:color w:val="000000" w:themeColor="text1"/>
          <w:sz w:val="24"/>
          <w:szCs w:val="24"/>
        </w:rPr>
        <w:t>2.0.5</w:t>
      </w:r>
      <w:r>
        <w:rPr>
          <w:color w:val="000000" w:themeColor="text1"/>
          <w:sz w:val="24"/>
          <w:szCs w:val="24"/>
        </w:rPr>
        <w:t>条规定，人防工程为保障战时人员与物资掩蔽、医疗救护而单独修建的地下防护建筑</w:t>
      </w:r>
      <w:r>
        <w:rPr>
          <w:rFonts w:hint="eastAsia"/>
          <w:color w:val="000000" w:themeColor="text1"/>
          <w:sz w:val="24"/>
          <w:szCs w:val="24"/>
        </w:rPr>
        <w:t>，</w:t>
      </w:r>
      <w:r>
        <w:rPr>
          <w:color w:val="000000" w:themeColor="text1"/>
          <w:sz w:val="24"/>
          <w:szCs w:val="24"/>
        </w:rPr>
        <w:t>以及结合地面建筑修建的战时可用于防空的地下室</w:t>
      </w:r>
      <w:r>
        <w:rPr>
          <w:rFonts w:hint="eastAsia"/>
          <w:color w:val="000000" w:themeColor="text1"/>
          <w:sz w:val="24"/>
          <w:szCs w:val="24"/>
        </w:rPr>
        <w:t>。</w:t>
      </w:r>
      <w:r>
        <w:rPr>
          <w:color w:val="000000" w:themeColor="text1"/>
          <w:sz w:val="24"/>
          <w:szCs w:val="24"/>
        </w:rPr>
        <w:t>本标准中的地下人防工程是指《中华人民共和国人民防空法》中规定的人民防空工程。</w:t>
      </w:r>
    </w:p>
    <w:p w14:paraId="3323DB26" w14:textId="77777777" w:rsidR="0086646A" w:rsidRDefault="00000000">
      <w:pPr>
        <w:spacing w:line="360" w:lineRule="auto"/>
        <w:rPr>
          <w:color w:val="000000" w:themeColor="text1"/>
          <w:sz w:val="24"/>
          <w:szCs w:val="24"/>
        </w:rPr>
      </w:pPr>
      <w:r>
        <w:rPr>
          <w:b/>
          <w:bCs/>
          <w:color w:val="auto"/>
          <w:sz w:val="24"/>
        </w:rPr>
        <w:t>2.0.2</w:t>
      </w:r>
      <w:r>
        <w:rPr>
          <w:rFonts w:hint="eastAsia"/>
          <w:b/>
          <w:bCs/>
          <w:color w:val="auto"/>
          <w:sz w:val="24"/>
        </w:rPr>
        <w:t>～</w:t>
      </w:r>
      <w:r>
        <w:rPr>
          <w:rFonts w:hint="eastAsia"/>
          <w:b/>
          <w:bCs/>
          <w:color w:val="auto"/>
          <w:sz w:val="24"/>
        </w:rPr>
        <w:t>2</w:t>
      </w:r>
      <w:r>
        <w:rPr>
          <w:b/>
          <w:bCs/>
          <w:color w:val="auto"/>
          <w:sz w:val="24"/>
        </w:rPr>
        <w:t xml:space="preserve">.0.9 </w:t>
      </w:r>
      <w:r>
        <w:rPr>
          <w:rFonts w:hint="eastAsia"/>
          <w:color w:val="000000" w:themeColor="text1"/>
          <w:sz w:val="24"/>
          <w:szCs w:val="24"/>
        </w:rPr>
        <w:t>本标准规定的术语与国家标准</w:t>
      </w:r>
      <w:r>
        <w:rPr>
          <w:color w:val="000000" w:themeColor="text1"/>
          <w:sz w:val="24"/>
          <w:szCs w:val="24"/>
        </w:rPr>
        <w:t>GB 50038-2005</w:t>
      </w:r>
      <w:r>
        <w:rPr>
          <w:rFonts w:hint="eastAsia"/>
          <w:color w:val="000000" w:themeColor="text1"/>
          <w:sz w:val="24"/>
          <w:szCs w:val="24"/>
        </w:rPr>
        <w:t>《</w:t>
      </w:r>
      <w:r>
        <w:rPr>
          <w:color w:val="000000" w:themeColor="text1"/>
          <w:sz w:val="24"/>
          <w:szCs w:val="24"/>
        </w:rPr>
        <w:t>人民防空地下室设计规范</w:t>
      </w:r>
      <w:r>
        <w:rPr>
          <w:rFonts w:hint="eastAsia"/>
          <w:color w:val="000000" w:themeColor="text1"/>
          <w:sz w:val="24"/>
          <w:szCs w:val="24"/>
        </w:rPr>
        <w:t>》的规定一致。</w:t>
      </w:r>
      <w:r>
        <w:rPr>
          <w:color w:val="000000" w:themeColor="text1"/>
          <w:sz w:val="24"/>
          <w:szCs w:val="24"/>
        </w:rPr>
        <w:br w:type="page"/>
      </w:r>
    </w:p>
    <w:p w14:paraId="019B163A" w14:textId="77777777" w:rsidR="0086646A" w:rsidRDefault="00000000">
      <w:pPr>
        <w:spacing w:after="240"/>
        <w:jc w:val="center"/>
        <w:outlineLvl w:val="0"/>
        <w:rPr>
          <w:rFonts w:ascii="黑体" w:eastAsia="黑体" w:hAnsi="黑体"/>
          <w:bCs/>
          <w:color w:val="auto"/>
          <w:sz w:val="36"/>
          <w:szCs w:val="32"/>
        </w:rPr>
      </w:pPr>
      <w:r>
        <w:rPr>
          <w:rFonts w:ascii="黑体" w:eastAsia="黑体" w:hAnsi="黑体"/>
          <w:bCs/>
          <w:color w:val="auto"/>
          <w:sz w:val="36"/>
          <w:szCs w:val="32"/>
        </w:rPr>
        <w:lastRenderedPageBreak/>
        <w:t xml:space="preserve">3 </w:t>
      </w:r>
      <w:r>
        <w:rPr>
          <w:rFonts w:ascii="黑体" w:eastAsia="黑体" w:hAnsi="黑体" w:hint="eastAsia"/>
          <w:bCs/>
          <w:color w:val="auto"/>
          <w:sz w:val="36"/>
          <w:szCs w:val="32"/>
        </w:rPr>
        <w:t>基本规定</w:t>
      </w:r>
    </w:p>
    <w:p w14:paraId="35B0653F" w14:textId="77777777" w:rsidR="0086646A" w:rsidRDefault="00000000">
      <w:pPr>
        <w:spacing w:line="360" w:lineRule="auto"/>
      </w:pPr>
      <w:r>
        <w:rPr>
          <w:b/>
          <w:bCs/>
          <w:color w:val="auto"/>
          <w:sz w:val="24"/>
        </w:rPr>
        <w:t xml:space="preserve">3.0.2 </w:t>
      </w:r>
      <w:r>
        <w:rPr>
          <w:rFonts w:hint="eastAsia"/>
          <w:color w:val="000000" w:themeColor="text1"/>
          <w:sz w:val="24"/>
          <w:szCs w:val="24"/>
        </w:rPr>
        <w:t>由于受到仪表精度或测试方法限制，换气次数、新风量、噪声和照度应采用现场检测，其他指标宜优先选择在线监测。监测可以实现长期连续测试，可以得到一定周期的逐时数据，这是现场检测所不能实现的。总之，地下人防工程环境测试是以监测为主，检测为辅，监检结合。</w:t>
      </w:r>
    </w:p>
    <w:p w14:paraId="4B28E1E0" w14:textId="77777777" w:rsidR="0086646A" w:rsidRDefault="00000000">
      <w:pPr>
        <w:spacing w:line="360" w:lineRule="auto"/>
        <w:rPr>
          <w:color w:val="000000" w:themeColor="text1"/>
          <w:sz w:val="24"/>
          <w:szCs w:val="24"/>
        </w:rPr>
      </w:pPr>
      <w:r>
        <w:rPr>
          <w:b/>
          <w:bCs/>
          <w:color w:val="auto"/>
          <w:sz w:val="24"/>
        </w:rPr>
        <w:t xml:space="preserve">3.0.3 </w:t>
      </w:r>
      <w:r>
        <w:rPr>
          <w:rFonts w:hint="eastAsia"/>
          <w:color w:val="000000" w:themeColor="text1"/>
          <w:sz w:val="24"/>
          <w:szCs w:val="24"/>
        </w:rPr>
        <w:t>对于不具备监测条件的工程，</w:t>
      </w:r>
      <w:r>
        <w:rPr>
          <w:color w:val="000000" w:themeColor="text1"/>
          <w:sz w:val="24"/>
          <w:szCs w:val="24"/>
        </w:rPr>
        <w:t>定期检测也能达到长期监测的目的。有些项目可</w:t>
      </w:r>
      <w:r>
        <w:rPr>
          <w:rFonts w:hint="eastAsia"/>
          <w:color w:val="000000" w:themeColor="text1"/>
          <w:sz w:val="24"/>
          <w:szCs w:val="24"/>
        </w:rPr>
        <w:t>必须</w:t>
      </w:r>
      <w:r>
        <w:rPr>
          <w:color w:val="000000" w:themeColor="text1"/>
          <w:sz w:val="24"/>
          <w:szCs w:val="24"/>
        </w:rPr>
        <w:t>通过人工定期检测实现长期监测</w:t>
      </w:r>
      <w:r>
        <w:rPr>
          <w:rFonts w:hint="eastAsia"/>
          <w:color w:val="000000" w:themeColor="text1"/>
          <w:sz w:val="24"/>
          <w:szCs w:val="24"/>
        </w:rPr>
        <w:t>。</w:t>
      </w:r>
    </w:p>
    <w:p w14:paraId="7A6E3852" w14:textId="77777777" w:rsidR="0086646A" w:rsidRDefault="00000000">
      <w:pPr>
        <w:spacing w:line="360" w:lineRule="auto"/>
        <w:rPr>
          <w:color w:val="000000" w:themeColor="text1"/>
          <w:sz w:val="24"/>
          <w:szCs w:val="24"/>
        </w:rPr>
      </w:pPr>
      <w:r>
        <w:rPr>
          <w:b/>
          <w:bCs/>
          <w:color w:val="auto"/>
          <w:sz w:val="24"/>
        </w:rPr>
        <w:t xml:space="preserve">3.0.4 </w:t>
      </w:r>
      <w:r>
        <w:rPr>
          <w:rFonts w:hint="eastAsia"/>
          <w:color w:val="000000" w:themeColor="text1"/>
          <w:sz w:val="24"/>
          <w:szCs w:val="24"/>
        </w:rPr>
        <w:t>本条款对监测仪表提出详细的规定：</w:t>
      </w:r>
    </w:p>
    <w:p w14:paraId="71739BD8" w14:textId="77777777" w:rsidR="0086646A" w:rsidRDefault="00000000">
      <w:pPr>
        <w:spacing w:line="360" w:lineRule="auto"/>
        <w:ind w:firstLineChars="200" w:firstLine="480"/>
        <w:rPr>
          <w:color w:val="000000" w:themeColor="text1"/>
          <w:sz w:val="24"/>
          <w:szCs w:val="24"/>
        </w:rPr>
      </w:pPr>
      <w:r>
        <w:rPr>
          <w:rFonts w:hint="eastAsia"/>
          <w:color w:val="000000" w:themeColor="text1"/>
          <w:sz w:val="24"/>
          <w:szCs w:val="24"/>
        </w:rPr>
        <w:t>1</w:t>
      </w:r>
      <w:r>
        <w:rPr>
          <w:color w:val="000000" w:themeColor="text1"/>
          <w:sz w:val="24"/>
          <w:szCs w:val="24"/>
        </w:rPr>
        <w:t xml:space="preserve"> </w:t>
      </w:r>
      <w:r>
        <w:rPr>
          <w:rFonts w:hint="eastAsia"/>
          <w:color w:val="000000" w:themeColor="text1"/>
          <w:sz w:val="24"/>
          <w:szCs w:val="24"/>
        </w:rPr>
        <w:t>用户可根据监测目的自主选择监测参数。综合考虑监测需求、室内环境状况和投资等因素选择监测参数，可以单独监测一个参数，也可以同时监测几个参数。</w:t>
      </w:r>
    </w:p>
    <w:p w14:paraId="7B2EA99F"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2 </w:t>
      </w:r>
      <w:r>
        <w:rPr>
          <w:rFonts w:hint="eastAsia"/>
          <w:color w:val="000000" w:themeColor="text1"/>
          <w:sz w:val="24"/>
          <w:szCs w:val="24"/>
        </w:rPr>
        <w:t>监测系统应事先设定监测参数阈值，这些参数可能包括温度、湿度、气体浓度等。当实际监测到的参数数值超过了这些阈值，监测系统会触发告警。监测系统通过上传数据的方式将监测结果传送到数据中心或监控中心。如果由于设备故障、通信故障或其他技术问题导致数据上传失败，系统也应能够检测到这种故障情况。监测系统能够发出警报、通知或提示，这有助于运维人员或相关管理人员迅速响应，采取适当的措施，以保障地下空间的环境安全和人员健康。</w:t>
      </w:r>
    </w:p>
    <w:p w14:paraId="482E3837"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3 </w:t>
      </w:r>
      <w:r>
        <w:rPr>
          <w:rFonts w:hint="eastAsia"/>
          <w:color w:val="000000" w:themeColor="text1"/>
          <w:sz w:val="24"/>
          <w:szCs w:val="24"/>
        </w:rPr>
        <w:t>监测</w:t>
      </w:r>
      <w:r>
        <w:rPr>
          <w:color w:val="000000" w:themeColor="text1"/>
          <w:sz w:val="24"/>
          <w:szCs w:val="24"/>
        </w:rPr>
        <w:t>系统</w:t>
      </w:r>
      <w:r>
        <w:rPr>
          <w:rFonts w:hint="eastAsia"/>
          <w:color w:val="000000" w:themeColor="text1"/>
          <w:sz w:val="24"/>
          <w:szCs w:val="24"/>
        </w:rPr>
        <w:t>应具有一定量的存储空间，可以存储</w:t>
      </w:r>
      <w:r>
        <w:rPr>
          <w:color w:val="000000" w:themeColor="text1"/>
          <w:sz w:val="24"/>
          <w:szCs w:val="24"/>
        </w:rPr>
        <w:t>至少</w:t>
      </w:r>
      <w:r>
        <w:rPr>
          <w:rFonts w:hint="eastAsia"/>
          <w:color w:val="000000" w:themeColor="text1"/>
          <w:sz w:val="24"/>
          <w:szCs w:val="24"/>
        </w:rPr>
        <w:t>半</w:t>
      </w:r>
      <w:r>
        <w:rPr>
          <w:color w:val="000000" w:themeColor="text1"/>
          <w:sz w:val="24"/>
          <w:szCs w:val="24"/>
        </w:rPr>
        <w:t>年的</w:t>
      </w:r>
      <w:r>
        <w:rPr>
          <w:rFonts w:hint="eastAsia"/>
          <w:color w:val="000000" w:themeColor="text1"/>
          <w:sz w:val="24"/>
          <w:szCs w:val="24"/>
        </w:rPr>
        <w:t>监测</w:t>
      </w:r>
      <w:r>
        <w:rPr>
          <w:color w:val="000000" w:themeColor="text1"/>
          <w:sz w:val="24"/>
          <w:szCs w:val="24"/>
        </w:rPr>
        <w:t>数据和运行日志</w:t>
      </w:r>
      <w:r>
        <w:rPr>
          <w:rFonts w:hint="eastAsia"/>
          <w:color w:val="000000" w:themeColor="text1"/>
          <w:sz w:val="24"/>
          <w:szCs w:val="24"/>
        </w:rPr>
        <w:t>。</w:t>
      </w:r>
    </w:p>
    <w:p w14:paraId="302F6EC6" w14:textId="77777777" w:rsidR="0086646A" w:rsidRDefault="00000000">
      <w:pPr>
        <w:spacing w:line="360" w:lineRule="auto"/>
        <w:ind w:firstLineChars="200" w:firstLine="480"/>
        <w:rPr>
          <w:color w:val="000000" w:themeColor="text1"/>
          <w:sz w:val="24"/>
          <w:szCs w:val="24"/>
        </w:rPr>
      </w:pPr>
      <w:r>
        <w:rPr>
          <w:color w:val="000000" w:themeColor="text1"/>
          <w:sz w:val="24"/>
          <w:szCs w:val="24"/>
        </w:rPr>
        <w:t xml:space="preserve">4 </w:t>
      </w:r>
      <w:r>
        <w:rPr>
          <w:rFonts w:hint="eastAsia"/>
          <w:color w:val="000000" w:themeColor="text1"/>
          <w:sz w:val="24"/>
          <w:szCs w:val="24"/>
        </w:rPr>
        <w:t>防护单元对应地下人防工程中的不同区域或房间，这样可以更有针对性地监测每个防护单元的环境状况。这种分别设置有助于更精细地掌握每个区域的监测数据，从而更好地了解整体环境状态。虽然分别设置，但监测系统可以整合为一个整体，通过中央监测系统汇总和展示各个防护单元的监测数据。这种集中监测可以提高监测系统的管理效率和数据的综合分析能力。这种布置原则有助于综合考虑整个地下人防工程的安全和环境情况，为有效监控和管理提供支持。</w:t>
      </w:r>
      <w:r>
        <w:rPr>
          <w:color w:val="000000" w:themeColor="text1"/>
          <w:sz w:val="24"/>
          <w:szCs w:val="24"/>
        </w:rPr>
        <w:br w:type="page"/>
      </w:r>
    </w:p>
    <w:p w14:paraId="26B95EC6" w14:textId="77777777" w:rsidR="0086646A" w:rsidRDefault="00000000">
      <w:pPr>
        <w:spacing w:after="240"/>
        <w:jc w:val="center"/>
        <w:outlineLvl w:val="0"/>
        <w:rPr>
          <w:rFonts w:ascii="黑体" w:eastAsia="黑体" w:hAnsi="黑体"/>
          <w:bCs/>
          <w:color w:val="auto"/>
          <w:sz w:val="36"/>
          <w:szCs w:val="32"/>
        </w:rPr>
      </w:pPr>
      <w:r>
        <w:rPr>
          <w:rFonts w:ascii="黑体" w:eastAsia="黑体" w:hAnsi="黑体"/>
          <w:bCs/>
          <w:color w:val="auto"/>
          <w:sz w:val="36"/>
          <w:szCs w:val="32"/>
        </w:rPr>
        <w:lastRenderedPageBreak/>
        <w:t>4</w:t>
      </w:r>
      <w:r>
        <w:rPr>
          <w:rFonts w:ascii="黑体" w:eastAsia="黑体" w:hAnsi="黑体" w:hint="eastAsia"/>
          <w:bCs/>
          <w:color w:val="auto"/>
          <w:sz w:val="36"/>
          <w:szCs w:val="32"/>
        </w:rPr>
        <w:t xml:space="preserve"> 监测指标与评价</w:t>
      </w:r>
    </w:p>
    <w:p w14:paraId="3075984A" w14:textId="77777777" w:rsidR="0086646A" w:rsidRDefault="00000000">
      <w:pPr>
        <w:spacing w:line="360" w:lineRule="auto"/>
        <w:rPr>
          <w:color w:val="000000" w:themeColor="text1"/>
          <w:sz w:val="24"/>
          <w:szCs w:val="24"/>
        </w:rPr>
      </w:pPr>
      <w:r>
        <w:rPr>
          <w:b/>
          <w:bCs/>
          <w:color w:val="auto"/>
          <w:sz w:val="24"/>
        </w:rPr>
        <w:t xml:space="preserve">4.0.1 </w:t>
      </w:r>
      <w:r>
        <w:rPr>
          <w:rFonts w:hint="eastAsia"/>
          <w:color w:val="000000" w:themeColor="text1"/>
          <w:sz w:val="24"/>
          <w:szCs w:val="24"/>
        </w:rPr>
        <w:t>地下人防工程环境监测与评价指标体系的设计涵盖了多个关键方面，以全面了解和维护地下空间的环境质量。温度、相对湿度、风速、换气次数和新风量等，这些参数直接关系到地下空间内的舒适度和空气流动情况。通过监测这些物理指标，可以调整通风系统以维持合适的工作生活环境。通过监测</w:t>
      </w:r>
      <w:r>
        <w:rPr>
          <w:color w:val="000000" w:themeColor="text1"/>
          <w:sz w:val="24"/>
          <w:szCs w:val="24"/>
        </w:rPr>
        <w:t>PM</w:t>
      </w:r>
      <w:r>
        <w:rPr>
          <w:color w:val="000000" w:themeColor="text1"/>
          <w:sz w:val="24"/>
          <w:szCs w:val="24"/>
          <w:vertAlign w:val="subscript"/>
        </w:rPr>
        <w:t>10</w:t>
      </w:r>
      <w:r>
        <w:rPr>
          <w:color w:val="000000" w:themeColor="text1"/>
          <w:sz w:val="24"/>
          <w:szCs w:val="24"/>
        </w:rPr>
        <w:t>和</w:t>
      </w:r>
      <w:r>
        <w:rPr>
          <w:color w:val="000000" w:themeColor="text1"/>
          <w:sz w:val="24"/>
          <w:szCs w:val="24"/>
        </w:rPr>
        <w:t>PM</w:t>
      </w:r>
      <w:r>
        <w:rPr>
          <w:color w:val="000000" w:themeColor="text1"/>
          <w:sz w:val="24"/>
          <w:szCs w:val="24"/>
          <w:vertAlign w:val="subscript"/>
        </w:rPr>
        <w:t>2.5</w:t>
      </w:r>
      <w:r>
        <w:rPr>
          <w:rFonts w:hint="eastAsia"/>
          <w:color w:val="000000" w:themeColor="text1"/>
          <w:sz w:val="24"/>
          <w:szCs w:val="24"/>
        </w:rPr>
        <w:t>，</w:t>
      </w:r>
      <w:r>
        <w:rPr>
          <w:color w:val="000000" w:themeColor="text1"/>
          <w:sz w:val="24"/>
          <w:szCs w:val="24"/>
        </w:rPr>
        <w:t>可以评估空气中微小颗粒物的浓度，从而了解潜在的空气污染情况，确保空气质量符合标准。</w:t>
      </w:r>
      <w:r>
        <w:rPr>
          <w:rFonts w:hint="eastAsia"/>
          <w:color w:val="000000" w:themeColor="text1"/>
          <w:sz w:val="24"/>
          <w:szCs w:val="24"/>
        </w:rPr>
        <w:t>化学指标</w:t>
      </w:r>
      <w:r>
        <w:rPr>
          <w:color w:val="000000" w:themeColor="text1"/>
          <w:sz w:val="24"/>
          <w:szCs w:val="24"/>
        </w:rPr>
        <w:t>包括总挥发性有机物、甲醛、二氧化碳、一氧化碳</w:t>
      </w:r>
      <w:r>
        <w:rPr>
          <w:rFonts w:hint="eastAsia"/>
          <w:color w:val="000000" w:themeColor="text1"/>
          <w:sz w:val="24"/>
          <w:szCs w:val="24"/>
        </w:rPr>
        <w:t>和</w:t>
      </w:r>
      <w:r>
        <w:rPr>
          <w:color w:val="000000" w:themeColor="text1"/>
          <w:sz w:val="24"/>
          <w:szCs w:val="24"/>
        </w:rPr>
        <w:t>氧气等参数。这些指标对于监测空气中的有害化学物质</w:t>
      </w:r>
      <w:r>
        <w:rPr>
          <w:rFonts w:hint="eastAsia"/>
          <w:color w:val="000000" w:themeColor="text1"/>
          <w:sz w:val="24"/>
          <w:szCs w:val="24"/>
        </w:rPr>
        <w:t>，</w:t>
      </w:r>
      <w:r>
        <w:rPr>
          <w:color w:val="000000" w:themeColor="text1"/>
          <w:sz w:val="24"/>
          <w:szCs w:val="24"/>
        </w:rPr>
        <w:t>调整通风系统以保持合适的气体组成至关重要。</w:t>
      </w:r>
      <w:r>
        <w:rPr>
          <w:rFonts w:hint="eastAsia"/>
          <w:color w:val="000000" w:themeColor="text1"/>
          <w:sz w:val="24"/>
          <w:szCs w:val="24"/>
        </w:rPr>
        <w:t>通过监测细菌总数，可以评估空气中微生物的水平，有助于维持空气的卫生和公共健康。放射性指标主要关注氡的浓度，以确保地下人防工程中放射性物质不超出安全标准，保障人员的健康安全。通过监测噪声水平，可以确保地下人防工程内部环境的安静程度，提供适宜的休息和工作条件。合适的照度是确保人员能够正常活动和作业的重要因素，通过监测照度，可以调整照明系统，提高工作效率。</w:t>
      </w:r>
    </w:p>
    <w:p w14:paraId="2A6017DD" w14:textId="77777777" w:rsidR="0086646A" w:rsidRDefault="00000000">
      <w:pPr>
        <w:spacing w:line="360" w:lineRule="auto"/>
        <w:ind w:firstLineChars="200" w:firstLine="480"/>
        <w:rPr>
          <w:color w:val="000000" w:themeColor="text1"/>
          <w:sz w:val="24"/>
          <w:szCs w:val="24"/>
        </w:rPr>
      </w:pPr>
      <w:r>
        <w:rPr>
          <w:rFonts w:hint="eastAsia"/>
          <w:color w:val="000000" w:themeColor="text1"/>
          <w:sz w:val="24"/>
          <w:szCs w:val="24"/>
        </w:rPr>
        <w:t>这一综合的指标体系为地下人防工程提供了全面的环境监测与评价手段。通过持续的监测与评估，可以及时发现潜在问题，并采取相应的措施以优化和改善地下空间的环境质量，从而确保公众的健康和安全。</w:t>
      </w:r>
    </w:p>
    <w:p w14:paraId="43804FFA" w14:textId="77777777" w:rsidR="0086646A" w:rsidRDefault="00000000">
      <w:pPr>
        <w:spacing w:line="360" w:lineRule="auto"/>
        <w:rPr>
          <w:color w:val="000000" w:themeColor="text1"/>
          <w:sz w:val="24"/>
          <w:szCs w:val="24"/>
        </w:rPr>
      </w:pPr>
      <w:r>
        <w:rPr>
          <w:b/>
          <w:bCs/>
          <w:color w:val="auto"/>
          <w:sz w:val="24"/>
        </w:rPr>
        <w:t xml:space="preserve">4.0.2 </w:t>
      </w:r>
      <w:r>
        <w:rPr>
          <w:rFonts w:hint="eastAsia"/>
          <w:color w:val="000000" w:themeColor="text1"/>
          <w:sz w:val="24"/>
          <w:szCs w:val="24"/>
        </w:rPr>
        <w:t>平时部分房间的最小换气次数和战时滤毒通风最小防毒通道换气次数参考国家标准</w:t>
      </w:r>
      <w:r>
        <w:rPr>
          <w:color w:val="000000" w:themeColor="text1"/>
          <w:sz w:val="24"/>
          <w:szCs w:val="24"/>
        </w:rPr>
        <w:t>GB 50038-2005</w:t>
      </w:r>
      <w:r>
        <w:rPr>
          <w:rFonts w:hint="eastAsia"/>
          <w:color w:val="000000" w:themeColor="text1"/>
          <w:sz w:val="24"/>
          <w:szCs w:val="24"/>
        </w:rPr>
        <w:t>《</w:t>
      </w:r>
      <w:r>
        <w:rPr>
          <w:color w:val="000000" w:themeColor="text1"/>
          <w:sz w:val="24"/>
          <w:szCs w:val="24"/>
        </w:rPr>
        <w:t>人民防空地下室设计规范</w:t>
      </w:r>
      <w:r>
        <w:rPr>
          <w:rFonts w:hint="eastAsia"/>
          <w:color w:val="000000" w:themeColor="text1"/>
          <w:sz w:val="24"/>
          <w:szCs w:val="24"/>
        </w:rPr>
        <w:t>》表</w:t>
      </w:r>
      <w:r>
        <w:rPr>
          <w:rFonts w:hint="eastAsia"/>
          <w:color w:val="000000" w:themeColor="text1"/>
          <w:sz w:val="24"/>
          <w:szCs w:val="24"/>
        </w:rPr>
        <w:t>5</w:t>
      </w:r>
      <w:r>
        <w:rPr>
          <w:color w:val="000000" w:themeColor="text1"/>
          <w:sz w:val="24"/>
          <w:szCs w:val="24"/>
        </w:rPr>
        <w:t>.3.11</w:t>
      </w:r>
      <w:r>
        <w:rPr>
          <w:rFonts w:hint="eastAsia"/>
          <w:color w:val="000000" w:themeColor="text1"/>
          <w:sz w:val="24"/>
          <w:szCs w:val="24"/>
        </w:rPr>
        <w:t>和表</w:t>
      </w:r>
      <w:r>
        <w:rPr>
          <w:rFonts w:hint="eastAsia"/>
          <w:color w:val="000000" w:themeColor="text1"/>
          <w:sz w:val="24"/>
          <w:szCs w:val="24"/>
        </w:rPr>
        <w:t>5</w:t>
      </w:r>
      <w:r>
        <w:rPr>
          <w:color w:val="000000" w:themeColor="text1"/>
          <w:sz w:val="24"/>
          <w:szCs w:val="24"/>
        </w:rPr>
        <w:t>.2.6</w:t>
      </w:r>
      <w:r>
        <w:rPr>
          <w:rFonts w:hint="eastAsia"/>
          <w:color w:val="000000" w:themeColor="text1"/>
          <w:sz w:val="24"/>
          <w:szCs w:val="24"/>
        </w:rPr>
        <w:t>的规定。</w:t>
      </w:r>
    </w:p>
    <w:p w14:paraId="2C8909BB" w14:textId="77777777" w:rsidR="0086646A" w:rsidRDefault="00000000">
      <w:pPr>
        <w:spacing w:line="360" w:lineRule="auto"/>
        <w:rPr>
          <w:color w:val="000000" w:themeColor="text1"/>
          <w:sz w:val="24"/>
          <w:szCs w:val="24"/>
        </w:rPr>
      </w:pPr>
      <w:r>
        <w:rPr>
          <w:b/>
          <w:bCs/>
          <w:color w:val="auto"/>
          <w:sz w:val="24"/>
        </w:rPr>
        <w:t xml:space="preserve"> 4.0.3</w:t>
      </w:r>
      <w:r>
        <w:rPr>
          <w:rFonts w:hint="eastAsia"/>
          <w:b/>
          <w:bCs/>
          <w:color w:val="auto"/>
          <w:sz w:val="24"/>
        </w:rPr>
        <w:t>～</w:t>
      </w:r>
      <w:r>
        <w:rPr>
          <w:b/>
          <w:bCs/>
          <w:color w:val="auto"/>
          <w:sz w:val="24"/>
        </w:rPr>
        <w:t xml:space="preserve">4.04 </w:t>
      </w:r>
      <w:r>
        <w:rPr>
          <w:rFonts w:hint="eastAsia"/>
          <w:color w:val="000000" w:themeColor="text1"/>
          <w:sz w:val="24"/>
          <w:szCs w:val="24"/>
        </w:rPr>
        <w:t>地下人防工程通常在平时作为旅馆、商场、舞厅、影剧院、餐厅、医院及游泳馆等场所使用，因此具有一定的舒适性要求。在这些场所，地下人防工程的室内温度、相对湿度、风速和新风量需要符合国家标准</w:t>
      </w:r>
      <w:r>
        <w:rPr>
          <w:color w:val="000000" w:themeColor="text1"/>
          <w:sz w:val="24"/>
          <w:szCs w:val="24"/>
        </w:rPr>
        <w:t>GB/T 17216-2012</w:t>
      </w:r>
      <w:r>
        <w:rPr>
          <w:color w:val="000000" w:themeColor="text1"/>
          <w:sz w:val="24"/>
          <w:szCs w:val="24"/>
        </w:rPr>
        <w:t>《人防工程平时使用环境卫生要求》的相关规定。</w:t>
      </w:r>
      <w:r>
        <w:rPr>
          <w:rFonts w:hint="eastAsia"/>
          <w:color w:val="000000" w:themeColor="text1"/>
          <w:sz w:val="24"/>
          <w:szCs w:val="24"/>
        </w:rPr>
        <w:t>该国家标准依据地下人防工程是否按国家人民防空办公室在</w:t>
      </w:r>
      <w:r>
        <w:rPr>
          <w:color w:val="000000" w:themeColor="text1"/>
          <w:sz w:val="24"/>
          <w:szCs w:val="24"/>
        </w:rPr>
        <w:t>1979</w:t>
      </w:r>
      <w:r>
        <w:rPr>
          <w:color w:val="000000" w:themeColor="text1"/>
          <w:sz w:val="24"/>
          <w:szCs w:val="24"/>
        </w:rPr>
        <w:t>年及以后颁发的《人民防空工程战术技术要求》修建，将人防工程划分为</w:t>
      </w:r>
      <w:r>
        <w:rPr>
          <w:color w:val="000000" w:themeColor="text1"/>
          <w:sz w:val="24"/>
          <w:szCs w:val="24"/>
        </w:rPr>
        <w:t>Ⅰ</w:t>
      </w:r>
      <w:r>
        <w:rPr>
          <w:color w:val="000000" w:themeColor="text1"/>
          <w:sz w:val="24"/>
          <w:szCs w:val="24"/>
        </w:rPr>
        <w:t>类人防工程和</w:t>
      </w:r>
      <w:r>
        <w:rPr>
          <w:color w:val="000000" w:themeColor="text1"/>
          <w:sz w:val="24"/>
          <w:szCs w:val="24"/>
        </w:rPr>
        <w:t>Ⅱ</w:t>
      </w:r>
      <w:r>
        <w:rPr>
          <w:color w:val="000000" w:themeColor="text1"/>
          <w:sz w:val="24"/>
          <w:szCs w:val="24"/>
        </w:rPr>
        <w:t>类人防工程。</w:t>
      </w:r>
    </w:p>
    <w:p w14:paraId="20471198" w14:textId="77777777" w:rsidR="0086646A" w:rsidRDefault="00000000">
      <w:pPr>
        <w:spacing w:line="360" w:lineRule="auto"/>
        <w:ind w:firstLineChars="200" w:firstLine="480"/>
        <w:rPr>
          <w:color w:val="000000" w:themeColor="text1"/>
          <w:sz w:val="24"/>
          <w:szCs w:val="24"/>
        </w:rPr>
      </w:pPr>
      <w:r>
        <w:rPr>
          <w:rFonts w:hint="eastAsia"/>
          <w:color w:val="000000" w:themeColor="text1"/>
          <w:sz w:val="24"/>
          <w:szCs w:val="24"/>
        </w:rPr>
        <w:t>另外，国家标准</w:t>
      </w:r>
      <w:r>
        <w:rPr>
          <w:color w:val="000000" w:themeColor="text1"/>
          <w:sz w:val="24"/>
          <w:szCs w:val="24"/>
        </w:rPr>
        <w:t>GB 50038-2005</w:t>
      </w:r>
      <w:r>
        <w:rPr>
          <w:rFonts w:hint="eastAsia"/>
          <w:color w:val="000000" w:themeColor="text1"/>
          <w:sz w:val="24"/>
          <w:szCs w:val="24"/>
        </w:rPr>
        <w:t>《</w:t>
      </w:r>
      <w:r>
        <w:rPr>
          <w:color w:val="000000" w:themeColor="text1"/>
          <w:sz w:val="24"/>
          <w:szCs w:val="24"/>
        </w:rPr>
        <w:t>人民防空地下室设计规范》针对战时通风的一些特定用途房间，对室内温度和相对湿度做出了明确规定。在这些特定用途的房间中，本标准</w:t>
      </w:r>
      <w:r>
        <w:rPr>
          <w:rFonts w:hint="eastAsia"/>
          <w:color w:val="000000" w:themeColor="text1"/>
          <w:sz w:val="24"/>
          <w:szCs w:val="24"/>
        </w:rPr>
        <w:t>参考该</w:t>
      </w:r>
      <w:r>
        <w:rPr>
          <w:color w:val="000000" w:themeColor="text1"/>
          <w:sz w:val="24"/>
          <w:szCs w:val="24"/>
        </w:rPr>
        <w:t>标准</w:t>
      </w:r>
      <w:r>
        <w:rPr>
          <w:rFonts w:hint="eastAsia"/>
          <w:color w:val="000000" w:themeColor="text1"/>
          <w:sz w:val="24"/>
          <w:szCs w:val="24"/>
        </w:rPr>
        <w:t>表</w:t>
      </w:r>
      <w:r>
        <w:rPr>
          <w:rFonts w:hint="eastAsia"/>
          <w:color w:val="000000" w:themeColor="text1"/>
          <w:sz w:val="24"/>
          <w:szCs w:val="24"/>
        </w:rPr>
        <w:t>5</w:t>
      </w:r>
      <w:r>
        <w:rPr>
          <w:color w:val="000000" w:themeColor="text1"/>
          <w:sz w:val="24"/>
          <w:szCs w:val="24"/>
        </w:rPr>
        <w:t>.2.3</w:t>
      </w:r>
      <w:r>
        <w:rPr>
          <w:rFonts w:hint="eastAsia"/>
          <w:color w:val="000000" w:themeColor="text1"/>
          <w:sz w:val="24"/>
          <w:szCs w:val="24"/>
        </w:rPr>
        <w:t>的</w:t>
      </w:r>
      <w:r>
        <w:rPr>
          <w:color w:val="000000" w:themeColor="text1"/>
          <w:sz w:val="24"/>
          <w:szCs w:val="24"/>
        </w:rPr>
        <w:t>要求作为监测指标的限值要求。这</w:t>
      </w:r>
      <w:r>
        <w:rPr>
          <w:color w:val="000000" w:themeColor="text1"/>
          <w:sz w:val="24"/>
          <w:szCs w:val="24"/>
        </w:rPr>
        <w:lastRenderedPageBreak/>
        <w:t>意味着在设计</w:t>
      </w:r>
      <w:r>
        <w:rPr>
          <w:rFonts w:hint="eastAsia"/>
          <w:color w:val="000000" w:themeColor="text1"/>
          <w:sz w:val="24"/>
          <w:szCs w:val="24"/>
        </w:rPr>
        <w:t>和使用</w:t>
      </w:r>
      <w:r>
        <w:rPr>
          <w:color w:val="000000" w:themeColor="text1"/>
          <w:sz w:val="24"/>
          <w:szCs w:val="24"/>
        </w:rPr>
        <w:t>战时通风特定用途房间时，需要遵循规范中规定的室内温湿度标准，以确保这些房间在紧急情况下提供适宜的气候条件，满足人员的舒适和健康需求。</w:t>
      </w:r>
    </w:p>
    <w:p w14:paraId="617AB2B5" w14:textId="77777777" w:rsidR="0086646A" w:rsidRDefault="00000000">
      <w:pPr>
        <w:spacing w:line="360" w:lineRule="auto"/>
        <w:ind w:firstLineChars="200" w:firstLine="480"/>
        <w:rPr>
          <w:color w:val="000000" w:themeColor="text1"/>
          <w:sz w:val="24"/>
          <w:szCs w:val="24"/>
        </w:rPr>
      </w:pPr>
      <w:r>
        <w:rPr>
          <w:rFonts w:hint="eastAsia"/>
          <w:color w:val="000000" w:themeColor="text1"/>
          <w:sz w:val="24"/>
          <w:szCs w:val="24"/>
        </w:rPr>
        <w:t>因此，本</w:t>
      </w:r>
      <w:r>
        <w:rPr>
          <w:color w:val="000000" w:themeColor="text1"/>
          <w:sz w:val="24"/>
          <w:szCs w:val="24"/>
        </w:rPr>
        <w:t>标准</w:t>
      </w:r>
      <w:r>
        <w:rPr>
          <w:rFonts w:hint="eastAsia"/>
          <w:color w:val="000000" w:themeColor="text1"/>
          <w:sz w:val="24"/>
          <w:szCs w:val="24"/>
        </w:rPr>
        <w:t>对几类平时功能的地下人防工程的</w:t>
      </w:r>
      <w:r>
        <w:rPr>
          <w:color w:val="000000" w:themeColor="text1"/>
          <w:sz w:val="24"/>
          <w:szCs w:val="24"/>
        </w:rPr>
        <w:t>温度、相对湿度、风速</w:t>
      </w:r>
      <w:r>
        <w:rPr>
          <w:rFonts w:hint="eastAsia"/>
          <w:color w:val="000000" w:themeColor="text1"/>
          <w:sz w:val="24"/>
          <w:szCs w:val="24"/>
        </w:rPr>
        <w:t>和新风量</w:t>
      </w:r>
      <w:r>
        <w:rPr>
          <w:color w:val="000000" w:themeColor="text1"/>
          <w:sz w:val="24"/>
          <w:szCs w:val="24"/>
        </w:rPr>
        <w:t>采用</w:t>
      </w:r>
      <w:r>
        <w:rPr>
          <w:color w:val="000000" w:themeColor="text1"/>
          <w:sz w:val="24"/>
          <w:szCs w:val="24"/>
        </w:rPr>
        <w:t>GB/T 17216-2012</w:t>
      </w:r>
      <w:r>
        <w:rPr>
          <w:color w:val="000000" w:themeColor="text1"/>
          <w:sz w:val="24"/>
          <w:szCs w:val="24"/>
        </w:rPr>
        <w:t>《人防工程平时使用环境卫生要求》规定</w:t>
      </w:r>
      <w:r>
        <w:rPr>
          <w:rFonts w:hint="eastAsia"/>
          <w:color w:val="000000" w:themeColor="text1"/>
          <w:sz w:val="24"/>
          <w:szCs w:val="24"/>
        </w:rPr>
        <w:t>的</w:t>
      </w:r>
      <w:r>
        <w:rPr>
          <w:color w:val="000000" w:themeColor="text1"/>
          <w:sz w:val="24"/>
          <w:szCs w:val="24"/>
        </w:rPr>
        <w:t>Ⅰ</w:t>
      </w:r>
      <w:r>
        <w:rPr>
          <w:color w:val="000000" w:themeColor="text1"/>
          <w:sz w:val="24"/>
          <w:szCs w:val="24"/>
        </w:rPr>
        <w:t>类人防工程所对应的限值作为</w:t>
      </w:r>
      <w:r>
        <w:rPr>
          <w:rFonts w:hint="eastAsia"/>
          <w:color w:val="000000" w:themeColor="text1"/>
          <w:sz w:val="24"/>
          <w:szCs w:val="24"/>
        </w:rPr>
        <w:t>评价标准，对战时清洁通风时的温度和相对湿度参考</w:t>
      </w:r>
      <w:r>
        <w:rPr>
          <w:color w:val="000000" w:themeColor="text1"/>
          <w:sz w:val="24"/>
          <w:szCs w:val="24"/>
        </w:rPr>
        <w:t>GB 50038-2005</w:t>
      </w:r>
      <w:r>
        <w:rPr>
          <w:rFonts w:hint="eastAsia"/>
          <w:color w:val="000000" w:themeColor="text1"/>
          <w:sz w:val="24"/>
          <w:szCs w:val="24"/>
        </w:rPr>
        <w:t>《</w:t>
      </w:r>
      <w:r>
        <w:rPr>
          <w:color w:val="000000" w:themeColor="text1"/>
          <w:sz w:val="24"/>
          <w:szCs w:val="24"/>
        </w:rPr>
        <w:t>人民防空地下室设计规范</w:t>
      </w:r>
      <w:r>
        <w:rPr>
          <w:rFonts w:hint="eastAsia"/>
          <w:color w:val="000000" w:themeColor="text1"/>
          <w:sz w:val="24"/>
          <w:szCs w:val="24"/>
        </w:rPr>
        <w:t>》规定的设计</w:t>
      </w:r>
      <w:r>
        <w:rPr>
          <w:color w:val="000000" w:themeColor="text1"/>
          <w:sz w:val="24"/>
          <w:szCs w:val="24"/>
        </w:rPr>
        <w:t>值作为</w:t>
      </w:r>
      <w:r>
        <w:rPr>
          <w:rFonts w:hint="eastAsia"/>
          <w:color w:val="000000" w:themeColor="text1"/>
          <w:sz w:val="24"/>
          <w:szCs w:val="24"/>
        </w:rPr>
        <w:t>评价标准。</w:t>
      </w:r>
    </w:p>
    <w:p w14:paraId="3B26B653" w14:textId="77777777" w:rsidR="0086646A" w:rsidRDefault="00000000">
      <w:pPr>
        <w:spacing w:line="360" w:lineRule="auto"/>
        <w:rPr>
          <w:color w:val="000000" w:themeColor="text1"/>
          <w:sz w:val="24"/>
          <w:szCs w:val="24"/>
        </w:rPr>
      </w:pPr>
      <w:r>
        <w:rPr>
          <w:b/>
          <w:bCs/>
          <w:color w:val="auto"/>
          <w:sz w:val="24"/>
        </w:rPr>
        <w:t xml:space="preserve">4.05  </w:t>
      </w:r>
      <w:r>
        <w:rPr>
          <w:color w:val="000000" w:themeColor="text1"/>
          <w:sz w:val="24"/>
          <w:szCs w:val="24"/>
        </w:rPr>
        <w:t>在清洁通风时，外界空气没有受到污染，人防内通风系统直接取外界空气送入人防空间，进风不需要进行滤毒处理。而在滤毒通风时，外界空气受到污染，不能直接送入人防</w:t>
      </w:r>
      <w:r>
        <w:rPr>
          <w:rFonts w:hint="eastAsia"/>
          <w:color w:val="000000" w:themeColor="text1"/>
          <w:sz w:val="24"/>
          <w:szCs w:val="24"/>
        </w:rPr>
        <w:t>工程</w:t>
      </w:r>
      <w:r>
        <w:rPr>
          <w:color w:val="000000" w:themeColor="text1"/>
          <w:sz w:val="24"/>
          <w:szCs w:val="24"/>
        </w:rPr>
        <w:t>内部，必须通过滤毒装置</w:t>
      </w:r>
      <w:r>
        <w:rPr>
          <w:rFonts w:hint="eastAsia"/>
          <w:color w:val="000000" w:themeColor="text1"/>
          <w:sz w:val="24"/>
          <w:szCs w:val="24"/>
        </w:rPr>
        <w:t>（过滤吸收器）</w:t>
      </w:r>
      <w:r>
        <w:rPr>
          <w:color w:val="000000" w:themeColor="text1"/>
          <w:sz w:val="24"/>
          <w:szCs w:val="24"/>
        </w:rPr>
        <w:t>处理。这种新风来之不易，新风</w:t>
      </w:r>
      <w:r>
        <w:rPr>
          <w:rFonts w:hint="eastAsia"/>
          <w:color w:val="000000" w:themeColor="text1"/>
          <w:sz w:val="24"/>
          <w:szCs w:val="24"/>
        </w:rPr>
        <w:t>量满足基本要求即可，要求相较于平时通风的新风量较小。一般来说，战时通风对于地下人防工程中的各种设施是至关重要的，以确保人员能够在掩蔽所内获得足够的新鲜空气，避免氧气不足和二氧化碳积聚。通风系统的设计通常需要考虑到人员密度、使用用途、建筑结构等因素。在医疗救护工程、防空专业队队员掩蔽部、生产车间、一等人员掩蔽所、食品站、区域供水站、电站控制室、二等人员掩蔽所等不同区域，可能存在不同的人员密度和特殊要求，因此对于新风量的规定也会有所不同。这些要求可能包括但不限于通风口的位置、通风设备的性能、气流方向控制等方面的规定。本标准室内人员战时新风量参考</w:t>
      </w:r>
      <w:r>
        <w:rPr>
          <w:color w:val="000000" w:themeColor="text1"/>
          <w:sz w:val="24"/>
          <w:szCs w:val="24"/>
        </w:rPr>
        <w:t>GB 50038-2005</w:t>
      </w:r>
      <w:r>
        <w:rPr>
          <w:rFonts w:hint="eastAsia"/>
          <w:color w:val="000000" w:themeColor="text1"/>
          <w:sz w:val="24"/>
          <w:szCs w:val="24"/>
        </w:rPr>
        <w:t>《</w:t>
      </w:r>
      <w:r>
        <w:rPr>
          <w:color w:val="000000" w:themeColor="text1"/>
          <w:sz w:val="24"/>
          <w:szCs w:val="24"/>
        </w:rPr>
        <w:t>人民防空地下室设计规范</w:t>
      </w:r>
      <w:r>
        <w:rPr>
          <w:rFonts w:hint="eastAsia"/>
          <w:color w:val="000000" w:themeColor="text1"/>
          <w:sz w:val="24"/>
          <w:szCs w:val="24"/>
        </w:rPr>
        <w:t>》表</w:t>
      </w:r>
      <w:r>
        <w:rPr>
          <w:rFonts w:hint="eastAsia"/>
          <w:color w:val="000000" w:themeColor="text1"/>
          <w:sz w:val="24"/>
          <w:szCs w:val="24"/>
        </w:rPr>
        <w:t>5</w:t>
      </w:r>
      <w:r>
        <w:rPr>
          <w:color w:val="000000" w:themeColor="text1"/>
          <w:sz w:val="24"/>
          <w:szCs w:val="24"/>
        </w:rPr>
        <w:t>.2.2</w:t>
      </w:r>
      <w:r>
        <w:rPr>
          <w:rFonts w:hint="eastAsia"/>
          <w:color w:val="000000" w:themeColor="text1"/>
          <w:sz w:val="24"/>
          <w:szCs w:val="24"/>
        </w:rPr>
        <w:t>的规定。</w:t>
      </w:r>
    </w:p>
    <w:p w14:paraId="572D6F8F" w14:textId="77777777" w:rsidR="0086646A" w:rsidRDefault="00000000">
      <w:pPr>
        <w:spacing w:line="360" w:lineRule="auto"/>
        <w:rPr>
          <w:color w:val="000000" w:themeColor="text1"/>
          <w:sz w:val="24"/>
          <w:szCs w:val="24"/>
        </w:rPr>
      </w:pPr>
      <w:r>
        <w:rPr>
          <w:b/>
          <w:bCs/>
          <w:color w:val="auto"/>
          <w:sz w:val="24"/>
        </w:rPr>
        <w:t xml:space="preserve">4.0.6 </w:t>
      </w:r>
      <w:r>
        <w:rPr>
          <w:rFonts w:hint="eastAsia"/>
          <w:color w:val="000000" w:themeColor="text1"/>
          <w:sz w:val="24"/>
          <w:szCs w:val="24"/>
        </w:rPr>
        <w:t>国家标准</w:t>
      </w:r>
      <w:r>
        <w:rPr>
          <w:color w:val="000000" w:themeColor="text1"/>
          <w:sz w:val="24"/>
          <w:szCs w:val="24"/>
        </w:rPr>
        <w:t>GB/T18883-2002</w:t>
      </w:r>
      <w:r>
        <w:rPr>
          <w:color w:val="000000" w:themeColor="text1"/>
          <w:sz w:val="24"/>
          <w:szCs w:val="24"/>
        </w:rPr>
        <w:t>《室内空气质量标准》要求</w:t>
      </w:r>
      <w:r>
        <w:rPr>
          <w:rFonts w:hint="eastAsia"/>
          <w:color w:val="000000" w:themeColor="text1"/>
          <w:sz w:val="24"/>
          <w:szCs w:val="24"/>
        </w:rPr>
        <w:t>，</w:t>
      </w:r>
      <w:r>
        <w:rPr>
          <w:color w:val="000000" w:themeColor="text1"/>
          <w:sz w:val="24"/>
          <w:szCs w:val="24"/>
        </w:rPr>
        <w:t>PM</w:t>
      </w:r>
      <w:r>
        <w:rPr>
          <w:color w:val="000000" w:themeColor="text1"/>
          <w:sz w:val="24"/>
          <w:szCs w:val="24"/>
          <w:vertAlign w:val="subscript"/>
        </w:rPr>
        <w:t>10</w:t>
      </w:r>
      <w:r>
        <w:rPr>
          <w:color w:val="000000" w:themeColor="text1"/>
          <w:sz w:val="24"/>
          <w:szCs w:val="24"/>
        </w:rPr>
        <w:t>日均浓度不大于</w:t>
      </w:r>
      <w:r>
        <w:rPr>
          <w:color w:val="000000" w:themeColor="text1"/>
          <w:sz w:val="24"/>
          <w:szCs w:val="24"/>
        </w:rPr>
        <w:t>0.15mg/m</w:t>
      </w:r>
      <w:r>
        <w:rPr>
          <w:color w:val="000000" w:themeColor="text1"/>
          <w:sz w:val="24"/>
          <w:szCs w:val="24"/>
          <w:vertAlign w:val="superscript"/>
        </w:rPr>
        <w:t>3</w:t>
      </w:r>
      <w:r>
        <w:rPr>
          <w:rFonts w:hint="eastAsia"/>
          <w:color w:val="000000" w:themeColor="text1"/>
          <w:sz w:val="24"/>
          <w:szCs w:val="24"/>
        </w:rPr>
        <w:t>；国家标准</w:t>
      </w:r>
      <w:r>
        <w:rPr>
          <w:color w:val="000000" w:themeColor="text1"/>
          <w:sz w:val="24"/>
          <w:szCs w:val="24"/>
        </w:rPr>
        <w:t>GB/T18883-2022</w:t>
      </w:r>
      <w:r>
        <w:rPr>
          <w:color w:val="000000" w:themeColor="text1"/>
          <w:sz w:val="24"/>
          <w:szCs w:val="24"/>
        </w:rPr>
        <w:t>标准《室内空气质量标准》要求</w:t>
      </w:r>
      <w:r>
        <w:rPr>
          <w:rFonts w:hint="eastAsia"/>
          <w:color w:val="000000" w:themeColor="text1"/>
          <w:sz w:val="24"/>
          <w:szCs w:val="24"/>
        </w:rPr>
        <w:t>，</w:t>
      </w:r>
      <w:r>
        <w:rPr>
          <w:color w:val="000000" w:themeColor="text1"/>
          <w:sz w:val="24"/>
          <w:szCs w:val="24"/>
        </w:rPr>
        <w:t>PM</w:t>
      </w:r>
      <w:r>
        <w:rPr>
          <w:color w:val="000000" w:themeColor="text1"/>
          <w:sz w:val="24"/>
          <w:szCs w:val="24"/>
          <w:vertAlign w:val="subscript"/>
        </w:rPr>
        <w:t>10</w:t>
      </w:r>
      <w:r>
        <w:rPr>
          <w:color w:val="000000" w:themeColor="text1"/>
          <w:sz w:val="24"/>
          <w:szCs w:val="24"/>
        </w:rPr>
        <w:t>日均浓度不大于</w:t>
      </w:r>
      <w:r>
        <w:rPr>
          <w:color w:val="000000" w:themeColor="text1"/>
          <w:sz w:val="24"/>
          <w:szCs w:val="24"/>
        </w:rPr>
        <w:t>0.10mg/m</w:t>
      </w:r>
      <w:r>
        <w:rPr>
          <w:color w:val="000000" w:themeColor="text1"/>
          <w:sz w:val="24"/>
          <w:szCs w:val="24"/>
          <w:vertAlign w:val="superscript"/>
        </w:rPr>
        <w:t>3</w:t>
      </w:r>
      <w:r>
        <w:rPr>
          <w:rFonts w:hint="eastAsia"/>
          <w:color w:val="000000" w:themeColor="text1"/>
          <w:sz w:val="24"/>
          <w:szCs w:val="24"/>
        </w:rPr>
        <w:t>，</w:t>
      </w:r>
      <w:r>
        <w:rPr>
          <w:color w:val="000000" w:themeColor="text1"/>
          <w:sz w:val="24"/>
          <w:szCs w:val="24"/>
        </w:rPr>
        <w:t>PM</w:t>
      </w:r>
      <w:r>
        <w:rPr>
          <w:color w:val="000000" w:themeColor="text1"/>
          <w:sz w:val="24"/>
          <w:szCs w:val="24"/>
          <w:vertAlign w:val="subscript"/>
        </w:rPr>
        <w:t>2.5</w:t>
      </w:r>
      <w:r>
        <w:rPr>
          <w:color w:val="000000" w:themeColor="text1"/>
          <w:sz w:val="24"/>
          <w:szCs w:val="24"/>
        </w:rPr>
        <w:t>日均浓度不大于</w:t>
      </w:r>
      <w:r>
        <w:rPr>
          <w:color w:val="000000" w:themeColor="text1"/>
          <w:sz w:val="24"/>
          <w:szCs w:val="24"/>
        </w:rPr>
        <w:t>0.05mg/m</w:t>
      </w:r>
      <w:r>
        <w:rPr>
          <w:color w:val="000000" w:themeColor="text1"/>
          <w:sz w:val="24"/>
          <w:szCs w:val="24"/>
          <w:vertAlign w:val="superscript"/>
        </w:rPr>
        <w:t>3</w:t>
      </w:r>
      <w:r>
        <w:rPr>
          <w:rFonts w:hint="eastAsia"/>
          <w:color w:val="000000" w:themeColor="text1"/>
          <w:sz w:val="24"/>
          <w:szCs w:val="24"/>
        </w:rPr>
        <w:t>。行业标准</w:t>
      </w:r>
      <w:r>
        <w:rPr>
          <w:color w:val="000000" w:themeColor="text1"/>
          <w:sz w:val="24"/>
          <w:szCs w:val="24"/>
        </w:rPr>
        <w:t>JGJ/T 309-2013</w:t>
      </w:r>
      <w:r>
        <w:rPr>
          <w:color w:val="000000" w:themeColor="text1"/>
          <w:sz w:val="24"/>
          <w:szCs w:val="24"/>
        </w:rPr>
        <w:t>《建筑通风效果测试与评价标准》要求</w:t>
      </w:r>
      <w:r>
        <w:rPr>
          <w:rFonts w:hint="eastAsia"/>
          <w:color w:val="000000" w:themeColor="text1"/>
          <w:sz w:val="24"/>
          <w:szCs w:val="24"/>
        </w:rPr>
        <w:t>，</w:t>
      </w:r>
      <w:r>
        <w:rPr>
          <w:color w:val="000000" w:themeColor="text1"/>
          <w:sz w:val="24"/>
          <w:szCs w:val="24"/>
        </w:rPr>
        <w:t>PM</w:t>
      </w:r>
      <w:r>
        <w:rPr>
          <w:color w:val="000000" w:themeColor="text1"/>
          <w:sz w:val="24"/>
          <w:szCs w:val="24"/>
          <w:vertAlign w:val="subscript"/>
        </w:rPr>
        <w:t>2.5</w:t>
      </w:r>
      <w:r>
        <w:rPr>
          <w:color w:val="000000" w:themeColor="text1"/>
          <w:sz w:val="24"/>
          <w:szCs w:val="24"/>
        </w:rPr>
        <w:t>日均浓度不大于</w:t>
      </w:r>
      <w:r>
        <w:rPr>
          <w:color w:val="000000" w:themeColor="text1"/>
          <w:sz w:val="24"/>
          <w:szCs w:val="24"/>
        </w:rPr>
        <w:t>0.075mg/m</w:t>
      </w:r>
      <w:r>
        <w:rPr>
          <w:color w:val="000000" w:themeColor="text1"/>
          <w:sz w:val="24"/>
          <w:szCs w:val="24"/>
          <w:vertAlign w:val="superscript"/>
        </w:rPr>
        <w:t>3</w:t>
      </w:r>
      <w:r>
        <w:rPr>
          <w:rFonts w:hint="eastAsia"/>
          <w:color w:val="000000" w:themeColor="text1"/>
          <w:sz w:val="24"/>
          <w:szCs w:val="24"/>
        </w:rPr>
        <w:t>。考虑地下人防工程中空气扩散条件一般，</w:t>
      </w:r>
      <w:r>
        <w:rPr>
          <w:color w:val="000000" w:themeColor="text1"/>
          <w:sz w:val="24"/>
          <w:szCs w:val="24"/>
        </w:rPr>
        <w:t>本标准最终确定</w:t>
      </w:r>
      <w:r>
        <w:rPr>
          <w:color w:val="000000" w:themeColor="text1"/>
          <w:sz w:val="24"/>
          <w:szCs w:val="24"/>
        </w:rPr>
        <w:t>PM</w:t>
      </w:r>
      <w:r>
        <w:rPr>
          <w:color w:val="000000" w:themeColor="text1"/>
          <w:sz w:val="24"/>
          <w:szCs w:val="24"/>
          <w:vertAlign w:val="subscript"/>
        </w:rPr>
        <w:t>2.5</w:t>
      </w:r>
      <w:r>
        <w:rPr>
          <w:color w:val="000000" w:themeColor="text1"/>
          <w:sz w:val="24"/>
          <w:szCs w:val="24"/>
        </w:rPr>
        <w:t>和</w:t>
      </w:r>
      <w:r>
        <w:rPr>
          <w:color w:val="000000" w:themeColor="text1"/>
          <w:sz w:val="24"/>
          <w:szCs w:val="24"/>
        </w:rPr>
        <w:t>PM</w:t>
      </w:r>
      <w:r>
        <w:rPr>
          <w:color w:val="000000" w:themeColor="text1"/>
          <w:sz w:val="24"/>
          <w:szCs w:val="24"/>
          <w:vertAlign w:val="subscript"/>
        </w:rPr>
        <w:t>10</w:t>
      </w:r>
      <w:r>
        <w:rPr>
          <w:color w:val="000000" w:themeColor="text1"/>
          <w:sz w:val="24"/>
          <w:szCs w:val="24"/>
        </w:rPr>
        <w:t>浓度</w:t>
      </w:r>
      <w:r>
        <w:rPr>
          <w:rFonts w:hint="eastAsia"/>
          <w:color w:val="000000" w:themeColor="text1"/>
          <w:sz w:val="24"/>
          <w:szCs w:val="24"/>
        </w:rPr>
        <w:t>限值分别为</w:t>
      </w:r>
      <w:r>
        <w:rPr>
          <w:color w:val="000000" w:themeColor="text1"/>
          <w:sz w:val="24"/>
          <w:szCs w:val="24"/>
        </w:rPr>
        <w:t>0.075mg/m</w:t>
      </w:r>
      <w:r>
        <w:rPr>
          <w:color w:val="000000" w:themeColor="text1"/>
          <w:sz w:val="24"/>
          <w:szCs w:val="24"/>
          <w:vertAlign w:val="superscript"/>
        </w:rPr>
        <w:t>3</w:t>
      </w:r>
      <w:r>
        <w:rPr>
          <w:rFonts w:hint="eastAsia"/>
          <w:color w:val="000000" w:themeColor="text1"/>
          <w:sz w:val="24"/>
          <w:szCs w:val="24"/>
        </w:rPr>
        <w:t>和</w:t>
      </w:r>
      <w:r>
        <w:rPr>
          <w:color w:val="000000" w:themeColor="text1"/>
          <w:sz w:val="24"/>
          <w:szCs w:val="24"/>
        </w:rPr>
        <w:t>0.15mg/m</w:t>
      </w:r>
      <w:r>
        <w:rPr>
          <w:color w:val="000000" w:themeColor="text1"/>
          <w:sz w:val="24"/>
          <w:szCs w:val="24"/>
          <w:vertAlign w:val="superscript"/>
        </w:rPr>
        <w:t>3</w:t>
      </w:r>
      <w:r>
        <w:rPr>
          <w:rFonts w:hint="eastAsia"/>
          <w:color w:val="000000" w:themeColor="text1"/>
          <w:sz w:val="24"/>
          <w:szCs w:val="24"/>
        </w:rPr>
        <w:t>。</w:t>
      </w:r>
    </w:p>
    <w:p w14:paraId="051D9FE3" w14:textId="77777777" w:rsidR="0086646A" w:rsidRDefault="00000000">
      <w:pPr>
        <w:spacing w:line="360" w:lineRule="auto"/>
        <w:rPr>
          <w:color w:val="000000" w:themeColor="text1"/>
          <w:sz w:val="24"/>
          <w:szCs w:val="24"/>
        </w:rPr>
      </w:pPr>
      <w:r>
        <w:rPr>
          <w:b/>
          <w:bCs/>
          <w:color w:val="auto"/>
          <w:sz w:val="24"/>
        </w:rPr>
        <w:t xml:space="preserve">5.0.7 </w:t>
      </w:r>
      <w:r>
        <w:rPr>
          <w:color w:val="000000" w:themeColor="text1"/>
          <w:sz w:val="24"/>
          <w:szCs w:val="24"/>
        </w:rPr>
        <w:t>在国内，室内空气质量测试主要依据现行国家标准</w:t>
      </w:r>
      <w:r>
        <w:rPr>
          <w:color w:val="000000" w:themeColor="text1"/>
          <w:sz w:val="24"/>
          <w:szCs w:val="24"/>
        </w:rPr>
        <w:t>GB/T 18883-2022</w:t>
      </w:r>
      <w:r>
        <w:rPr>
          <w:color w:val="000000" w:themeColor="text1"/>
          <w:sz w:val="24"/>
          <w:szCs w:val="24"/>
        </w:rPr>
        <w:t>《室内空气质量标准》</w:t>
      </w:r>
      <w:r>
        <w:rPr>
          <w:rFonts w:hint="eastAsia"/>
          <w:color w:val="000000" w:themeColor="text1"/>
          <w:sz w:val="24"/>
          <w:szCs w:val="24"/>
        </w:rPr>
        <w:t>，</w:t>
      </w:r>
      <w:r>
        <w:rPr>
          <w:color w:val="000000" w:themeColor="text1"/>
          <w:sz w:val="24"/>
          <w:szCs w:val="24"/>
        </w:rPr>
        <w:t>检测指标包括五个方面，</w:t>
      </w:r>
      <w:r>
        <w:rPr>
          <w:color w:val="000000" w:themeColor="text1"/>
          <w:sz w:val="24"/>
          <w:szCs w:val="24"/>
        </w:rPr>
        <w:t>22</w:t>
      </w:r>
      <w:r>
        <w:rPr>
          <w:color w:val="000000" w:themeColor="text1"/>
          <w:sz w:val="24"/>
          <w:szCs w:val="24"/>
        </w:rPr>
        <w:t>项参数，其中物理指标</w:t>
      </w:r>
      <w:r>
        <w:rPr>
          <w:color w:val="000000" w:themeColor="text1"/>
          <w:sz w:val="24"/>
          <w:szCs w:val="24"/>
        </w:rPr>
        <w:t>4</w:t>
      </w:r>
      <w:r>
        <w:rPr>
          <w:color w:val="000000" w:themeColor="text1"/>
          <w:sz w:val="24"/>
          <w:szCs w:val="24"/>
        </w:rPr>
        <w:t>项，化学指标</w:t>
      </w:r>
      <w:r>
        <w:rPr>
          <w:color w:val="000000" w:themeColor="text1"/>
          <w:sz w:val="24"/>
          <w:szCs w:val="24"/>
        </w:rPr>
        <w:t>16</w:t>
      </w:r>
      <w:r>
        <w:rPr>
          <w:color w:val="000000" w:themeColor="text1"/>
          <w:sz w:val="24"/>
          <w:szCs w:val="24"/>
        </w:rPr>
        <w:t>项，放射性指标</w:t>
      </w:r>
      <w:r>
        <w:rPr>
          <w:color w:val="000000" w:themeColor="text1"/>
          <w:sz w:val="24"/>
          <w:szCs w:val="24"/>
        </w:rPr>
        <w:t>1</w:t>
      </w:r>
      <w:r>
        <w:rPr>
          <w:color w:val="000000" w:themeColor="text1"/>
          <w:sz w:val="24"/>
          <w:szCs w:val="24"/>
        </w:rPr>
        <w:t>项，微生物指标</w:t>
      </w:r>
      <w:r>
        <w:rPr>
          <w:color w:val="000000" w:themeColor="text1"/>
          <w:sz w:val="24"/>
          <w:szCs w:val="24"/>
        </w:rPr>
        <w:t>1</w:t>
      </w:r>
      <w:r>
        <w:rPr>
          <w:color w:val="000000" w:themeColor="text1"/>
          <w:sz w:val="24"/>
          <w:szCs w:val="24"/>
        </w:rPr>
        <w:t>项，包含了本标准提及的</w:t>
      </w:r>
      <w:r>
        <w:rPr>
          <w:color w:val="000000" w:themeColor="text1"/>
          <w:sz w:val="24"/>
          <w:szCs w:val="24"/>
        </w:rPr>
        <w:t>13</w:t>
      </w:r>
      <w:r>
        <w:rPr>
          <w:color w:val="000000" w:themeColor="text1"/>
          <w:sz w:val="24"/>
          <w:szCs w:val="24"/>
        </w:rPr>
        <w:lastRenderedPageBreak/>
        <w:t>项参数。</w:t>
      </w:r>
      <w:r>
        <w:rPr>
          <w:rFonts w:hint="eastAsia"/>
          <w:color w:val="000000" w:themeColor="text1"/>
          <w:sz w:val="24"/>
          <w:szCs w:val="24"/>
        </w:rPr>
        <w:t>总挥发性有机物</w:t>
      </w:r>
      <w:r>
        <w:rPr>
          <w:color w:val="000000" w:themeColor="text1"/>
          <w:sz w:val="24"/>
          <w:szCs w:val="24"/>
        </w:rPr>
        <w:t>、甲醛、二氧化碳、一氧化碳浓度限值参照</w:t>
      </w:r>
      <w:r>
        <w:rPr>
          <w:rFonts w:hint="eastAsia"/>
          <w:color w:val="000000" w:themeColor="text1"/>
          <w:sz w:val="24"/>
          <w:szCs w:val="24"/>
        </w:rPr>
        <w:t>现行国家标准</w:t>
      </w:r>
      <w:r>
        <w:rPr>
          <w:color w:val="000000" w:themeColor="text1"/>
          <w:sz w:val="24"/>
          <w:szCs w:val="24"/>
        </w:rPr>
        <w:t>GB/T 18883-2022</w:t>
      </w:r>
      <w:r>
        <w:rPr>
          <w:color w:val="000000" w:themeColor="text1"/>
          <w:sz w:val="24"/>
          <w:szCs w:val="24"/>
        </w:rPr>
        <w:t>《室内空气质量标准》要求，</w:t>
      </w:r>
      <w:r>
        <w:rPr>
          <w:rFonts w:hint="eastAsia"/>
          <w:color w:val="000000" w:themeColor="text1"/>
          <w:sz w:val="24"/>
          <w:szCs w:val="24"/>
        </w:rPr>
        <w:t>总挥发性有机物</w:t>
      </w:r>
      <w:r>
        <w:rPr>
          <w:color w:val="000000" w:themeColor="text1"/>
          <w:sz w:val="24"/>
          <w:szCs w:val="24"/>
        </w:rPr>
        <w:t>浓度</w:t>
      </w:r>
      <w:r>
        <w:rPr>
          <w:color w:val="000000" w:themeColor="text1"/>
          <w:sz w:val="24"/>
          <w:szCs w:val="24"/>
        </w:rPr>
        <w:t>8h</w:t>
      </w:r>
      <w:r>
        <w:rPr>
          <w:color w:val="000000" w:themeColor="text1"/>
          <w:sz w:val="24"/>
          <w:szCs w:val="24"/>
        </w:rPr>
        <w:t>均值为</w:t>
      </w:r>
      <w:r>
        <w:rPr>
          <w:color w:val="000000" w:themeColor="text1"/>
          <w:sz w:val="24"/>
          <w:szCs w:val="24"/>
        </w:rPr>
        <w:t>0.60 mg/m</w:t>
      </w:r>
      <w:r>
        <w:rPr>
          <w:color w:val="000000" w:themeColor="text1"/>
          <w:sz w:val="24"/>
          <w:szCs w:val="24"/>
          <w:vertAlign w:val="superscript"/>
        </w:rPr>
        <w:t>3</w:t>
      </w:r>
      <w:r>
        <w:rPr>
          <w:rFonts w:hint="eastAsia"/>
          <w:color w:val="000000" w:themeColor="text1"/>
          <w:sz w:val="24"/>
          <w:szCs w:val="24"/>
        </w:rPr>
        <w:t>，</w:t>
      </w:r>
      <w:r>
        <w:rPr>
          <w:color w:val="000000" w:themeColor="text1"/>
          <w:sz w:val="24"/>
          <w:szCs w:val="24"/>
        </w:rPr>
        <w:t>甲醛浓度</w:t>
      </w:r>
      <w:r>
        <w:rPr>
          <w:color w:val="000000" w:themeColor="text1"/>
          <w:sz w:val="24"/>
          <w:szCs w:val="24"/>
        </w:rPr>
        <w:t>1h</w:t>
      </w:r>
      <w:r>
        <w:rPr>
          <w:color w:val="000000" w:themeColor="text1"/>
          <w:sz w:val="24"/>
          <w:szCs w:val="24"/>
        </w:rPr>
        <w:t>均值为</w:t>
      </w:r>
      <w:r>
        <w:rPr>
          <w:color w:val="000000" w:themeColor="text1"/>
          <w:sz w:val="24"/>
          <w:szCs w:val="24"/>
        </w:rPr>
        <w:t>0.08mg/m</w:t>
      </w:r>
      <w:r>
        <w:rPr>
          <w:color w:val="000000" w:themeColor="text1"/>
          <w:sz w:val="24"/>
          <w:szCs w:val="24"/>
          <w:vertAlign w:val="superscript"/>
        </w:rPr>
        <w:t>3</w:t>
      </w:r>
      <w:r>
        <w:rPr>
          <w:color w:val="000000" w:themeColor="text1"/>
          <w:sz w:val="24"/>
          <w:szCs w:val="24"/>
        </w:rPr>
        <w:t>，二氧化碳浓度</w:t>
      </w:r>
      <w:r>
        <w:rPr>
          <w:color w:val="000000" w:themeColor="text1"/>
          <w:sz w:val="24"/>
          <w:szCs w:val="24"/>
        </w:rPr>
        <w:t>1h</w:t>
      </w:r>
      <w:r>
        <w:rPr>
          <w:color w:val="000000" w:themeColor="text1"/>
          <w:sz w:val="24"/>
          <w:szCs w:val="24"/>
        </w:rPr>
        <w:t>均值为</w:t>
      </w:r>
      <w:r>
        <w:rPr>
          <w:color w:val="000000" w:themeColor="text1"/>
          <w:sz w:val="24"/>
          <w:szCs w:val="24"/>
        </w:rPr>
        <w:t>0.1%</w:t>
      </w:r>
      <w:r>
        <w:rPr>
          <w:rFonts w:hint="eastAsia"/>
          <w:color w:val="000000" w:themeColor="text1"/>
          <w:sz w:val="24"/>
          <w:szCs w:val="24"/>
        </w:rPr>
        <w:t>，</w:t>
      </w:r>
      <w:r>
        <w:rPr>
          <w:color w:val="000000" w:themeColor="text1"/>
          <w:sz w:val="24"/>
          <w:szCs w:val="24"/>
        </w:rPr>
        <w:t>一氧化碳浓度</w:t>
      </w:r>
      <w:r>
        <w:rPr>
          <w:color w:val="000000" w:themeColor="text1"/>
          <w:sz w:val="24"/>
          <w:szCs w:val="24"/>
        </w:rPr>
        <w:t>1h</w:t>
      </w:r>
      <w:r>
        <w:rPr>
          <w:color w:val="000000" w:themeColor="text1"/>
          <w:sz w:val="24"/>
          <w:szCs w:val="24"/>
        </w:rPr>
        <w:t>均值为</w:t>
      </w:r>
      <w:r>
        <w:rPr>
          <w:color w:val="000000" w:themeColor="text1"/>
          <w:sz w:val="24"/>
          <w:szCs w:val="24"/>
        </w:rPr>
        <w:t>10 mg/m</w:t>
      </w:r>
      <w:r>
        <w:rPr>
          <w:color w:val="000000" w:themeColor="text1"/>
          <w:sz w:val="24"/>
          <w:szCs w:val="24"/>
          <w:vertAlign w:val="superscript"/>
        </w:rPr>
        <w:t>3</w:t>
      </w:r>
      <w:r>
        <w:rPr>
          <w:color w:val="000000" w:themeColor="text1"/>
          <w:sz w:val="24"/>
          <w:szCs w:val="24"/>
        </w:rPr>
        <w:t>。</w:t>
      </w:r>
    </w:p>
    <w:p w14:paraId="5C8B8042" w14:textId="77777777" w:rsidR="0086646A" w:rsidRDefault="00000000">
      <w:pPr>
        <w:spacing w:line="360" w:lineRule="auto"/>
        <w:ind w:firstLineChars="200" w:firstLine="480"/>
      </w:pPr>
      <w:r>
        <w:rPr>
          <w:rFonts w:hint="eastAsia"/>
          <w:color w:val="000000" w:themeColor="text1"/>
          <w:sz w:val="24"/>
          <w:szCs w:val="24"/>
        </w:rPr>
        <w:t>在隔绝通风时，应特别关注地下人防空工程室内二氧化碳和氧气体积浓度的指标。本标准参考国家标准</w:t>
      </w:r>
      <w:r>
        <w:rPr>
          <w:color w:val="000000" w:themeColor="text1"/>
          <w:sz w:val="24"/>
          <w:szCs w:val="24"/>
        </w:rPr>
        <w:t>GB 50038-2005</w:t>
      </w:r>
      <w:r>
        <w:rPr>
          <w:rFonts w:hint="eastAsia"/>
          <w:color w:val="000000" w:themeColor="text1"/>
          <w:sz w:val="24"/>
          <w:szCs w:val="24"/>
        </w:rPr>
        <w:t>《</w:t>
      </w:r>
      <w:r>
        <w:rPr>
          <w:color w:val="000000" w:themeColor="text1"/>
          <w:sz w:val="24"/>
          <w:szCs w:val="24"/>
        </w:rPr>
        <w:t>人民防空地下室设计规范》</w:t>
      </w:r>
      <w:r>
        <w:rPr>
          <w:rFonts w:hint="eastAsia"/>
          <w:color w:val="000000" w:themeColor="text1"/>
          <w:sz w:val="24"/>
          <w:szCs w:val="24"/>
        </w:rPr>
        <w:t>表</w:t>
      </w:r>
      <w:r>
        <w:rPr>
          <w:rFonts w:hint="eastAsia"/>
          <w:color w:val="000000" w:themeColor="text1"/>
          <w:sz w:val="24"/>
          <w:szCs w:val="24"/>
        </w:rPr>
        <w:t>5</w:t>
      </w:r>
      <w:r>
        <w:rPr>
          <w:color w:val="000000" w:themeColor="text1"/>
          <w:sz w:val="24"/>
          <w:szCs w:val="24"/>
        </w:rPr>
        <w:t>.2.4</w:t>
      </w:r>
      <w:r>
        <w:rPr>
          <w:rFonts w:hint="eastAsia"/>
          <w:color w:val="000000" w:themeColor="text1"/>
          <w:sz w:val="24"/>
          <w:szCs w:val="24"/>
        </w:rPr>
        <w:t>隔绝防护时间内二氧化碳和氧气浓度限值。规范了二氧化碳容许体积浓度与氧气体积浓度之间的相互关系，以确保室内空气质量的平衡。</w:t>
      </w:r>
      <w:r>
        <w:rPr>
          <w:rFonts w:hint="eastAsia"/>
          <w:color w:val="000000" w:themeColor="text1"/>
          <w:sz w:val="24"/>
          <w:szCs w:val="24"/>
        </w:rPr>
        <w:t xml:space="preserve"> </w:t>
      </w:r>
    </w:p>
    <w:p w14:paraId="6EC4580A" w14:textId="77777777" w:rsidR="0086646A" w:rsidRDefault="00000000">
      <w:pPr>
        <w:spacing w:line="360" w:lineRule="auto"/>
        <w:rPr>
          <w:color w:val="000000" w:themeColor="text1"/>
          <w:sz w:val="24"/>
          <w:szCs w:val="24"/>
        </w:rPr>
      </w:pPr>
      <w:r>
        <w:rPr>
          <w:b/>
          <w:bCs/>
          <w:color w:val="auto"/>
          <w:sz w:val="24"/>
        </w:rPr>
        <w:t xml:space="preserve">4.0.8 </w:t>
      </w:r>
      <w:bookmarkStart w:id="72" w:name="_Hlk154327112"/>
      <w:r>
        <w:rPr>
          <w:rFonts w:hint="eastAsia"/>
          <w:color w:val="000000" w:themeColor="text1"/>
          <w:sz w:val="24"/>
          <w:szCs w:val="24"/>
        </w:rPr>
        <w:t>团体标准</w:t>
      </w:r>
      <w:r>
        <w:rPr>
          <w:color w:val="auto"/>
          <w:sz w:val="24"/>
        </w:rPr>
        <w:t>T/</w:t>
      </w:r>
      <w:r>
        <w:rPr>
          <w:color w:val="000000" w:themeColor="text1"/>
          <w:sz w:val="24"/>
          <w:szCs w:val="24"/>
        </w:rPr>
        <w:t xml:space="preserve">CECS 441-2016 </w:t>
      </w:r>
      <w:r>
        <w:rPr>
          <w:rFonts w:hint="eastAsia"/>
          <w:color w:val="000000" w:themeColor="text1"/>
          <w:sz w:val="24"/>
          <w:szCs w:val="24"/>
        </w:rPr>
        <w:t>《</w:t>
      </w:r>
      <w:r>
        <w:rPr>
          <w:color w:val="000000" w:themeColor="text1"/>
          <w:sz w:val="24"/>
          <w:szCs w:val="24"/>
        </w:rPr>
        <w:t>城市地下空间内部环境设计标准</w:t>
      </w:r>
      <w:r>
        <w:rPr>
          <w:rFonts w:hint="eastAsia"/>
          <w:color w:val="000000" w:themeColor="text1"/>
          <w:sz w:val="24"/>
          <w:szCs w:val="24"/>
        </w:rPr>
        <w:t>》第</w:t>
      </w:r>
      <w:r>
        <w:rPr>
          <w:rFonts w:hint="eastAsia"/>
          <w:color w:val="000000" w:themeColor="text1"/>
          <w:sz w:val="24"/>
          <w:szCs w:val="24"/>
        </w:rPr>
        <w:t>3</w:t>
      </w:r>
      <w:r>
        <w:rPr>
          <w:color w:val="000000" w:themeColor="text1"/>
          <w:sz w:val="24"/>
          <w:szCs w:val="24"/>
        </w:rPr>
        <w:t>.0.4</w:t>
      </w:r>
      <w:r>
        <w:rPr>
          <w:rFonts w:hint="eastAsia"/>
          <w:color w:val="000000" w:themeColor="text1"/>
          <w:sz w:val="24"/>
          <w:szCs w:val="24"/>
        </w:rPr>
        <w:t>条规定</w:t>
      </w:r>
      <w:bookmarkEnd w:id="72"/>
      <w:r>
        <w:rPr>
          <w:rFonts w:hint="eastAsia"/>
          <w:color w:val="000000" w:themeColor="text1"/>
          <w:sz w:val="24"/>
          <w:szCs w:val="24"/>
        </w:rPr>
        <w:t>，</w:t>
      </w:r>
      <w:r>
        <w:rPr>
          <w:color w:val="000000" w:themeColor="text1"/>
          <w:sz w:val="24"/>
          <w:szCs w:val="24"/>
        </w:rPr>
        <w:t>菌落总数不应大于</w:t>
      </w:r>
      <w:r>
        <w:rPr>
          <w:color w:val="000000" w:themeColor="text1"/>
          <w:sz w:val="24"/>
          <w:szCs w:val="24"/>
        </w:rPr>
        <w:t>4000CFU/</w:t>
      </w:r>
      <w:r>
        <w:rPr>
          <w:rFonts w:hint="eastAsia"/>
          <w:color w:val="000000" w:themeColor="text1"/>
          <w:sz w:val="24"/>
          <w:szCs w:val="24"/>
        </w:rPr>
        <w:t>m</w:t>
      </w:r>
      <w:r>
        <w:rPr>
          <w:rFonts w:hint="eastAsia"/>
          <w:color w:val="000000" w:themeColor="text1"/>
          <w:sz w:val="24"/>
          <w:szCs w:val="24"/>
        </w:rPr>
        <w:t>³</w:t>
      </w:r>
      <w:r>
        <w:rPr>
          <w:color w:val="000000" w:themeColor="text1"/>
          <w:sz w:val="24"/>
          <w:szCs w:val="24"/>
        </w:rPr>
        <w:t>。</w:t>
      </w:r>
      <w:r>
        <w:rPr>
          <w:rFonts w:hint="eastAsia"/>
          <w:color w:val="000000" w:themeColor="text1"/>
          <w:sz w:val="24"/>
          <w:szCs w:val="24"/>
        </w:rPr>
        <w:t>国家标准</w:t>
      </w:r>
      <w:r>
        <w:rPr>
          <w:color w:val="000000" w:themeColor="text1"/>
          <w:sz w:val="24"/>
          <w:szCs w:val="24"/>
        </w:rPr>
        <w:t>GBT 18883-2022</w:t>
      </w:r>
      <w:r>
        <w:rPr>
          <w:rFonts w:hint="eastAsia"/>
          <w:color w:val="000000" w:themeColor="text1"/>
          <w:sz w:val="24"/>
          <w:szCs w:val="24"/>
        </w:rPr>
        <w:t>《</w:t>
      </w:r>
      <w:r>
        <w:rPr>
          <w:color w:val="000000" w:themeColor="text1"/>
          <w:sz w:val="24"/>
          <w:szCs w:val="24"/>
        </w:rPr>
        <w:t>室内空气质量标准</w:t>
      </w:r>
      <w:r>
        <w:rPr>
          <w:rFonts w:hint="eastAsia"/>
          <w:color w:val="000000" w:themeColor="text1"/>
          <w:sz w:val="24"/>
          <w:szCs w:val="24"/>
        </w:rPr>
        <w:t>》规定，</w:t>
      </w:r>
      <w:r>
        <w:rPr>
          <w:color w:val="000000" w:themeColor="text1"/>
          <w:sz w:val="24"/>
          <w:szCs w:val="24"/>
        </w:rPr>
        <w:t>菌落总数</w:t>
      </w:r>
      <w:r>
        <w:rPr>
          <w:rFonts w:hint="eastAsia"/>
          <w:color w:val="000000" w:themeColor="text1"/>
          <w:sz w:val="24"/>
          <w:szCs w:val="24"/>
        </w:rPr>
        <w:t>≤</w:t>
      </w:r>
      <w:r>
        <w:rPr>
          <w:color w:val="000000" w:themeColor="text1"/>
          <w:sz w:val="24"/>
          <w:szCs w:val="24"/>
        </w:rPr>
        <w:t>1500CFU/</w:t>
      </w:r>
      <w:r>
        <w:rPr>
          <w:rFonts w:hint="eastAsia"/>
          <w:color w:val="000000" w:themeColor="text1"/>
          <w:sz w:val="24"/>
          <w:szCs w:val="24"/>
        </w:rPr>
        <w:t>m</w:t>
      </w:r>
      <w:r>
        <w:rPr>
          <w:rFonts w:hint="eastAsia"/>
          <w:color w:val="000000" w:themeColor="text1"/>
          <w:sz w:val="24"/>
          <w:szCs w:val="24"/>
        </w:rPr>
        <w:t>³。行业标准</w:t>
      </w:r>
      <w:r>
        <w:rPr>
          <w:color w:val="000000" w:themeColor="text1"/>
          <w:sz w:val="24"/>
          <w:szCs w:val="24"/>
        </w:rPr>
        <w:t xml:space="preserve">RFJ013-2010 </w:t>
      </w:r>
      <w:r>
        <w:rPr>
          <w:rFonts w:hint="eastAsia"/>
          <w:color w:val="000000" w:themeColor="text1"/>
          <w:sz w:val="24"/>
          <w:szCs w:val="24"/>
        </w:rPr>
        <w:t>《</w:t>
      </w:r>
      <w:r>
        <w:rPr>
          <w:color w:val="000000" w:themeColor="text1"/>
          <w:sz w:val="24"/>
          <w:szCs w:val="24"/>
        </w:rPr>
        <w:t>人民防空工程防化设计规范</w:t>
      </w:r>
      <w:r>
        <w:rPr>
          <w:rFonts w:hint="eastAsia"/>
          <w:color w:val="000000" w:themeColor="text1"/>
          <w:sz w:val="24"/>
          <w:szCs w:val="24"/>
        </w:rPr>
        <w:t>》规定，指挥工程隔绝式防护空气质量要求，细菌微生物≤</w:t>
      </w:r>
      <w:r>
        <w:rPr>
          <w:color w:val="000000" w:themeColor="text1"/>
          <w:sz w:val="24"/>
          <w:szCs w:val="24"/>
        </w:rPr>
        <w:t>7000</w:t>
      </w:r>
      <w:r>
        <w:rPr>
          <w:rFonts w:hint="eastAsia"/>
          <w:color w:val="000000" w:themeColor="text1"/>
          <w:sz w:val="24"/>
          <w:szCs w:val="24"/>
        </w:rPr>
        <w:t>个</w:t>
      </w:r>
      <w:r>
        <w:rPr>
          <w:color w:val="000000" w:themeColor="text1"/>
          <w:sz w:val="24"/>
          <w:szCs w:val="24"/>
        </w:rPr>
        <w:t>/</w:t>
      </w:r>
      <w:r>
        <w:rPr>
          <w:rFonts w:hint="eastAsia"/>
          <w:color w:val="000000" w:themeColor="text1"/>
          <w:sz w:val="24"/>
          <w:szCs w:val="24"/>
        </w:rPr>
        <w:t>m</w:t>
      </w:r>
      <w:r>
        <w:rPr>
          <w:rFonts w:hint="eastAsia"/>
          <w:color w:val="000000" w:themeColor="text1"/>
          <w:sz w:val="24"/>
          <w:szCs w:val="24"/>
        </w:rPr>
        <w:t>³。团体标准</w:t>
      </w:r>
      <w:r>
        <w:rPr>
          <w:color w:val="000000" w:themeColor="text1"/>
          <w:sz w:val="24"/>
          <w:szCs w:val="24"/>
        </w:rPr>
        <w:t>T/CECS 615-2019</w:t>
      </w:r>
      <w:r>
        <w:rPr>
          <w:rFonts w:hint="eastAsia"/>
          <w:color w:val="000000" w:themeColor="text1"/>
          <w:sz w:val="24"/>
          <w:szCs w:val="24"/>
        </w:rPr>
        <w:t>《</w:t>
      </w:r>
      <w:r>
        <w:rPr>
          <w:color w:val="000000" w:themeColor="text1"/>
          <w:sz w:val="24"/>
          <w:szCs w:val="24"/>
        </w:rPr>
        <w:t>建筑室内空气质量监测与评价标准</w:t>
      </w:r>
      <w:r>
        <w:rPr>
          <w:rFonts w:hint="eastAsia"/>
          <w:color w:val="000000" w:themeColor="text1"/>
          <w:sz w:val="24"/>
          <w:szCs w:val="24"/>
        </w:rPr>
        <w:t>》规定如表</w:t>
      </w:r>
      <w:r>
        <w:rPr>
          <w:rFonts w:hint="eastAsia"/>
          <w:color w:val="000000" w:themeColor="text1"/>
          <w:sz w:val="24"/>
          <w:szCs w:val="24"/>
        </w:rPr>
        <w:t>1</w:t>
      </w:r>
      <w:r>
        <w:rPr>
          <w:rFonts w:hint="eastAsia"/>
          <w:color w:val="000000" w:themeColor="text1"/>
          <w:sz w:val="24"/>
          <w:szCs w:val="24"/>
        </w:rPr>
        <w:t>所示。本标准考虑应用场景的特殊性，采用</w:t>
      </w:r>
      <w:r>
        <w:rPr>
          <w:color w:val="000000" w:themeColor="text1"/>
          <w:sz w:val="24"/>
          <w:szCs w:val="24"/>
        </w:rPr>
        <w:t>T/CECS 615-2019</w:t>
      </w:r>
      <w:r>
        <w:rPr>
          <w:rFonts w:hint="eastAsia"/>
          <w:color w:val="000000" w:themeColor="text1"/>
          <w:sz w:val="24"/>
          <w:szCs w:val="24"/>
        </w:rPr>
        <w:t>《</w:t>
      </w:r>
      <w:r>
        <w:rPr>
          <w:color w:val="000000" w:themeColor="text1"/>
          <w:sz w:val="24"/>
          <w:szCs w:val="24"/>
        </w:rPr>
        <w:t>建筑室内空气质量监测与评价标准</w:t>
      </w:r>
      <w:r>
        <w:rPr>
          <w:rFonts w:hint="eastAsia"/>
          <w:color w:val="000000" w:themeColor="text1"/>
          <w:sz w:val="24"/>
          <w:szCs w:val="24"/>
        </w:rPr>
        <w:t>》规定的微生物实时监测方法</w:t>
      </w:r>
      <w:r>
        <w:rPr>
          <w:color w:val="000000" w:themeColor="text1"/>
          <w:sz w:val="24"/>
          <w:szCs w:val="24"/>
        </w:rPr>
        <w:fldChar w:fldCharType="begin"/>
      </w:r>
      <w:r>
        <w:rPr>
          <w:color w:val="000000" w:themeColor="text1"/>
          <w:sz w:val="24"/>
          <w:szCs w:val="24"/>
        </w:rPr>
        <w:instrText xml:space="preserve"> = 2 \* ROMAN </w:instrText>
      </w:r>
      <w:r>
        <w:rPr>
          <w:color w:val="000000" w:themeColor="text1"/>
          <w:sz w:val="24"/>
          <w:szCs w:val="24"/>
        </w:rPr>
        <w:fldChar w:fldCharType="separate"/>
      </w:r>
      <w:r>
        <w:rPr>
          <w:color w:val="000000" w:themeColor="text1"/>
          <w:sz w:val="24"/>
          <w:szCs w:val="24"/>
        </w:rPr>
        <w:t>II</w:t>
      </w:r>
      <w:r>
        <w:rPr>
          <w:color w:val="000000" w:themeColor="text1"/>
          <w:sz w:val="24"/>
          <w:szCs w:val="24"/>
        </w:rPr>
        <w:fldChar w:fldCharType="end"/>
      </w:r>
      <w:r>
        <w:rPr>
          <w:rFonts w:hint="eastAsia"/>
          <w:color w:val="000000" w:themeColor="text1"/>
          <w:sz w:val="24"/>
          <w:szCs w:val="24"/>
        </w:rPr>
        <w:t>级浓度限值作为评价限值。</w:t>
      </w:r>
      <w:r>
        <w:rPr>
          <w:rFonts w:hint="eastAsia"/>
          <w:color w:val="000000" w:themeColor="text1"/>
          <w:sz w:val="24"/>
          <w:szCs w:val="24"/>
        </w:rPr>
        <w:t xml:space="preserve"> </w:t>
      </w:r>
    </w:p>
    <w:p w14:paraId="7D725F55" w14:textId="77777777" w:rsidR="0086646A" w:rsidRDefault="00000000">
      <w:pPr>
        <w:spacing w:line="360" w:lineRule="auto"/>
        <w:jc w:val="center"/>
        <w:rPr>
          <w:color w:val="000000" w:themeColor="text1"/>
        </w:rPr>
      </w:pPr>
      <w:r>
        <w:rPr>
          <w:rFonts w:hint="eastAsia"/>
          <w:color w:val="000000" w:themeColor="text1"/>
        </w:rPr>
        <w:t>表</w:t>
      </w:r>
      <w:r>
        <w:rPr>
          <w:rFonts w:hint="eastAsia"/>
          <w:color w:val="000000" w:themeColor="text1"/>
        </w:rPr>
        <w:t>1</w:t>
      </w:r>
      <w:r>
        <w:rPr>
          <w:color w:val="000000" w:themeColor="text1"/>
        </w:rPr>
        <w:t xml:space="preserve">  </w:t>
      </w:r>
      <w:r>
        <w:rPr>
          <w:rFonts w:hint="eastAsia"/>
          <w:color w:val="000000" w:themeColor="text1"/>
        </w:rPr>
        <w:t>菌落总数限值（</w:t>
      </w:r>
      <w:r>
        <w:rPr>
          <w:color w:val="000000" w:themeColor="text1"/>
        </w:rPr>
        <w:t>T/CECS 615</w:t>
      </w:r>
      <w:r>
        <w:rPr>
          <w:rFonts w:hint="eastAsia"/>
          <w:color w:val="000000" w:themeColor="text1"/>
        </w:rPr>
        <w:t>）</w:t>
      </w:r>
    </w:p>
    <w:tbl>
      <w:tblPr>
        <w:tblW w:w="48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1138"/>
        <w:gridCol w:w="1989"/>
        <w:gridCol w:w="1714"/>
        <w:gridCol w:w="1604"/>
      </w:tblGrid>
      <w:tr w:rsidR="0086646A" w14:paraId="6276E7EB" w14:textId="77777777">
        <w:trPr>
          <w:trHeight w:val="393"/>
          <w:jc w:val="center"/>
        </w:trPr>
        <w:tc>
          <w:tcPr>
            <w:tcW w:w="1098" w:type="pct"/>
            <w:vMerge w:val="restart"/>
            <w:tcBorders>
              <w:top w:val="outset" w:sz="6" w:space="0" w:color="auto"/>
              <w:left w:val="outset" w:sz="6" w:space="0" w:color="auto"/>
              <w:right w:val="outset" w:sz="6" w:space="0" w:color="auto"/>
            </w:tcBorders>
            <w:vAlign w:val="center"/>
          </w:tcPr>
          <w:p w14:paraId="27C028B5" w14:textId="77777777" w:rsidR="0086646A" w:rsidRDefault="00000000">
            <w:pPr>
              <w:jc w:val="center"/>
              <w:rPr>
                <w:color w:val="000000" w:themeColor="text1"/>
              </w:rPr>
            </w:pPr>
            <w:r>
              <w:rPr>
                <w:rFonts w:hint="eastAsia"/>
                <w:color w:val="000000" w:themeColor="text1"/>
              </w:rPr>
              <w:t>参数</w:t>
            </w:r>
          </w:p>
        </w:tc>
        <w:tc>
          <w:tcPr>
            <w:tcW w:w="689" w:type="pct"/>
            <w:vMerge w:val="restart"/>
            <w:tcBorders>
              <w:top w:val="outset" w:sz="6" w:space="0" w:color="auto"/>
              <w:left w:val="outset" w:sz="6" w:space="0" w:color="auto"/>
              <w:right w:val="outset" w:sz="6" w:space="0" w:color="auto"/>
            </w:tcBorders>
            <w:vAlign w:val="center"/>
          </w:tcPr>
          <w:p w14:paraId="11E65FBA" w14:textId="77777777" w:rsidR="0086646A" w:rsidRDefault="00000000">
            <w:pPr>
              <w:jc w:val="center"/>
              <w:rPr>
                <w:color w:val="000000" w:themeColor="text1"/>
              </w:rPr>
            </w:pPr>
            <w:r>
              <w:rPr>
                <w:rFonts w:hint="eastAsia"/>
                <w:color w:val="000000" w:themeColor="text1"/>
              </w:rPr>
              <w:t>单位</w:t>
            </w:r>
          </w:p>
        </w:tc>
        <w:tc>
          <w:tcPr>
            <w:tcW w:w="2242" w:type="pct"/>
            <w:gridSpan w:val="2"/>
            <w:tcBorders>
              <w:top w:val="outset" w:sz="6" w:space="0" w:color="auto"/>
              <w:left w:val="outset" w:sz="6" w:space="0" w:color="auto"/>
              <w:bottom w:val="outset" w:sz="6" w:space="0" w:color="auto"/>
              <w:right w:val="outset" w:sz="6" w:space="0" w:color="auto"/>
            </w:tcBorders>
            <w:vAlign w:val="center"/>
          </w:tcPr>
          <w:p w14:paraId="4DF33058" w14:textId="77777777" w:rsidR="0086646A" w:rsidRDefault="00000000">
            <w:pPr>
              <w:jc w:val="center"/>
              <w:rPr>
                <w:color w:val="000000" w:themeColor="text1"/>
              </w:rPr>
            </w:pPr>
            <w:r>
              <w:rPr>
                <w:rFonts w:hint="eastAsia"/>
                <w:color w:val="000000" w:themeColor="text1"/>
              </w:rPr>
              <w:t>浓度限值</w:t>
            </w:r>
          </w:p>
        </w:tc>
        <w:tc>
          <w:tcPr>
            <w:tcW w:w="971" w:type="pct"/>
            <w:vMerge w:val="restart"/>
            <w:tcBorders>
              <w:top w:val="outset" w:sz="6" w:space="0" w:color="auto"/>
              <w:left w:val="outset" w:sz="6" w:space="0" w:color="auto"/>
              <w:right w:val="outset" w:sz="6" w:space="0" w:color="auto"/>
            </w:tcBorders>
            <w:vAlign w:val="center"/>
          </w:tcPr>
          <w:p w14:paraId="05928EA4" w14:textId="77777777" w:rsidR="0086646A" w:rsidRDefault="00000000">
            <w:pPr>
              <w:jc w:val="center"/>
              <w:rPr>
                <w:color w:val="000000" w:themeColor="text1"/>
              </w:rPr>
            </w:pPr>
            <w:r>
              <w:rPr>
                <w:rFonts w:hint="eastAsia"/>
                <w:color w:val="000000" w:themeColor="text1"/>
              </w:rPr>
              <w:t>备注</w:t>
            </w:r>
          </w:p>
        </w:tc>
      </w:tr>
      <w:tr w:rsidR="0086646A" w14:paraId="1410D503" w14:textId="77777777">
        <w:trPr>
          <w:trHeight w:val="393"/>
          <w:jc w:val="center"/>
        </w:trPr>
        <w:tc>
          <w:tcPr>
            <w:tcW w:w="1098" w:type="pct"/>
            <w:vMerge/>
            <w:tcBorders>
              <w:left w:val="outset" w:sz="6" w:space="0" w:color="auto"/>
              <w:bottom w:val="outset" w:sz="6" w:space="0" w:color="auto"/>
              <w:right w:val="outset" w:sz="6" w:space="0" w:color="auto"/>
            </w:tcBorders>
            <w:vAlign w:val="center"/>
          </w:tcPr>
          <w:p w14:paraId="06AC0102" w14:textId="77777777" w:rsidR="0086646A" w:rsidRDefault="0086646A">
            <w:pPr>
              <w:jc w:val="center"/>
              <w:rPr>
                <w:color w:val="000000" w:themeColor="text1"/>
              </w:rPr>
            </w:pPr>
          </w:p>
        </w:tc>
        <w:tc>
          <w:tcPr>
            <w:tcW w:w="689" w:type="pct"/>
            <w:vMerge/>
            <w:tcBorders>
              <w:left w:val="outset" w:sz="6" w:space="0" w:color="auto"/>
              <w:bottom w:val="outset" w:sz="6" w:space="0" w:color="auto"/>
              <w:right w:val="outset" w:sz="6" w:space="0" w:color="auto"/>
            </w:tcBorders>
            <w:vAlign w:val="center"/>
          </w:tcPr>
          <w:p w14:paraId="0FAF6D04" w14:textId="77777777" w:rsidR="0086646A" w:rsidRDefault="0086646A">
            <w:pPr>
              <w:jc w:val="center"/>
              <w:rPr>
                <w:color w:val="000000" w:themeColor="text1"/>
              </w:rPr>
            </w:pPr>
          </w:p>
        </w:tc>
        <w:tc>
          <w:tcPr>
            <w:tcW w:w="1204" w:type="pct"/>
            <w:tcBorders>
              <w:top w:val="outset" w:sz="6" w:space="0" w:color="auto"/>
              <w:left w:val="outset" w:sz="6" w:space="0" w:color="auto"/>
              <w:bottom w:val="outset" w:sz="6" w:space="0" w:color="auto"/>
              <w:right w:val="outset" w:sz="6" w:space="0" w:color="auto"/>
            </w:tcBorders>
            <w:vAlign w:val="center"/>
          </w:tcPr>
          <w:p w14:paraId="57F5EA46" w14:textId="77777777" w:rsidR="0086646A" w:rsidRDefault="00000000">
            <w:pPr>
              <w:jc w:val="center"/>
              <w:rPr>
                <w:color w:val="000000" w:themeColor="text1"/>
              </w:rPr>
            </w:pPr>
            <w:r>
              <w:rPr>
                <w:color w:val="000000" w:themeColor="text1"/>
              </w:rPr>
              <w:fldChar w:fldCharType="begin"/>
            </w:r>
            <w:r>
              <w:rPr>
                <w:color w:val="000000" w:themeColor="text1"/>
              </w:rPr>
              <w:instrText xml:space="preserve"> = 1 \* ROMAN </w:instrText>
            </w:r>
            <w:r>
              <w:rPr>
                <w:color w:val="000000" w:themeColor="text1"/>
              </w:rPr>
              <w:fldChar w:fldCharType="separate"/>
            </w:r>
            <w:r>
              <w:rPr>
                <w:color w:val="000000" w:themeColor="text1"/>
              </w:rPr>
              <w:t>I</w:t>
            </w:r>
            <w:r>
              <w:rPr>
                <w:color w:val="000000" w:themeColor="text1"/>
              </w:rPr>
              <w:fldChar w:fldCharType="end"/>
            </w:r>
            <w:r>
              <w:rPr>
                <w:rFonts w:hint="eastAsia"/>
                <w:color w:val="000000" w:themeColor="text1"/>
              </w:rPr>
              <w:t>级</w:t>
            </w:r>
          </w:p>
        </w:tc>
        <w:tc>
          <w:tcPr>
            <w:tcW w:w="1038" w:type="pct"/>
            <w:tcBorders>
              <w:top w:val="outset" w:sz="6" w:space="0" w:color="auto"/>
              <w:left w:val="outset" w:sz="6" w:space="0" w:color="auto"/>
              <w:bottom w:val="outset" w:sz="6" w:space="0" w:color="auto"/>
              <w:right w:val="outset" w:sz="6" w:space="0" w:color="auto"/>
            </w:tcBorders>
            <w:vAlign w:val="center"/>
          </w:tcPr>
          <w:p w14:paraId="102965A3" w14:textId="77777777" w:rsidR="0086646A" w:rsidRDefault="00000000">
            <w:pPr>
              <w:jc w:val="center"/>
              <w:rPr>
                <w:color w:val="000000" w:themeColor="text1"/>
              </w:rPr>
            </w:pPr>
            <w:r>
              <w:rPr>
                <w:color w:val="000000" w:themeColor="text1"/>
              </w:rPr>
              <w:fldChar w:fldCharType="begin"/>
            </w:r>
            <w:r>
              <w:rPr>
                <w:color w:val="000000" w:themeColor="text1"/>
              </w:rPr>
              <w:instrText xml:space="preserve"> = 2 \* ROMAN </w:instrText>
            </w:r>
            <w:r>
              <w:rPr>
                <w:color w:val="000000" w:themeColor="text1"/>
              </w:rPr>
              <w:fldChar w:fldCharType="separate"/>
            </w:r>
            <w:r>
              <w:rPr>
                <w:color w:val="000000" w:themeColor="text1"/>
              </w:rPr>
              <w:t>II</w:t>
            </w:r>
            <w:r>
              <w:rPr>
                <w:color w:val="000000" w:themeColor="text1"/>
              </w:rPr>
              <w:fldChar w:fldCharType="end"/>
            </w:r>
            <w:r>
              <w:rPr>
                <w:rFonts w:hint="eastAsia"/>
                <w:color w:val="000000" w:themeColor="text1"/>
              </w:rPr>
              <w:t>级</w:t>
            </w:r>
          </w:p>
        </w:tc>
        <w:tc>
          <w:tcPr>
            <w:tcW w:w="971" w:type="pct"/>
            <w:vMerge/>
            <w:tcBorders>
              <w:left w:val="outset" w:sz="6" w:space="0" w:color="auto"/>
              <w:bottom w:val="outset" w:sz="6" w:space="0" w:color="auto"/>
              <w:right w:val="outset" w:sz="6" w:space="0" w:color="auto"/>
            </w:tcBorders>
            <w:vAlign w:val="center"/>
          </w:tcPr>
          <w:p w14:paraId="1F2CC867" w14:textId="77777777" w:rsidR="0086646A" w:rsidRDefault="0086646A">
            <w:pPr>
              <w:jc w:val="center"/>
              <w:rPr>
                <w:color w:val="000000" w:themeColor="text1"/>
              </w:rPr>
            </w:pPr>
          </w:p>
        </w:tc>
      </w:tr>
      <w:tr w:rsidR="0086646A" w14:paraId="0181A75B" w14:textId="77777777">
        <w:trPr>
          <w:trHeight w:val="393"/>
          <w:jc w:val="center"/>
        </w:trPr>
        <w:tc>
          <w:tcPr>
            <w:tcW w:w="1098" w:type="pct"/>
            <w:tcBorders>
              <w:top w:val="outset" w:sz="6" w:space="0" w:color="auto"/>
              <w:left w:val="outset" w:sz="6" w:space="0" w:color="auto"/>
              <w:bottom w:val="outset" w:sz="6" w:space="0" w:color="auto"/>
              <w:right w:val="outset" w:sz="6" w:space="0" w:color="auto"/>
            </w:tcBorders>
            <w:vAlign w:val="center"/>
          </w:tcPr>
          <w:p w14:paraId="64C89367" w14:textId="77777777" w:rsidR="0086646A" w:rsidRDefault="00000000">
            <w:pPr>
              <w:jc w:val="center"/>
              <w:rPr>
                <w:color w:val="000000" w:themeColor="text1"/>
              </w:rPr>
            </w:pPr>
            <w:r>
              <w:rPr>
                <w:rFonts w:hint="eastAsia"/>
                <w:color w:val="000000" w:themeColor="text1"/>
              </w:rPr>
              <w:t>菌落总数</w:t>
            </w:r>
          </w:p>
        </w:tc>
        <w:tc>
          <w:tcPr>
            <w:tcW w:w="689" w:type="pct"/>
            <w:tcBorders>
              <w:top w:val="outset" w:sz="6" w:space="0" w:color="auto"/>
              <w:left w:val="outset" w:sz="6" w:space="0" w:color="auto"/>
              <w:bottom w:val="outset" w:sz="6" w:space="0" w:color="auto"/>
              <w:right w:val="outset" w:sz="6" w:space="0" w:color="auto"/>
            </w:tcBorders>
            <w:vAlign w:val="center"/>
          </w:tcPr>
          <w:p w14:paraId="7DCBC2E9" w14:textId="77777777" w:rsidR="0086646A" w:rsidRDefault="00000000">
            <w:pPr>
              <w:jc w:val="center"/>
              <w:rPr>
                <w:color w:val="000000" w:themeColor="text1"/>
              </w:rPr>
            </w:pPr>
            <w:r>
              <w:rPr>
                <w:rFonts w:hint="eastAsia"/>
                <w:color w:val="000000" w:themeColor="text1"/>
              </w:rPr>
              <w:t>cfu</w:t>
            </w:r>
            <w:r>
              <w:rPr>
                <w:color w:val="000000" w:themeColor="text1"/>
              </w:rPr>
              <w:t>/m</w:t>
            </w:r>
            <w:r>
              <w:rPr>
                <w:color w:val="000000" w:themeColor="text1"/>
                <w:vertAlign w:val="superscript"/>
              </w:rPr>
              <w:t>3</w:t>
            </w:r>
          </w:p>
        </w:tc>
        <w:tc>
          <w:tcPr>
            <w:tcW w:w="1204" w:type="pct"/>
            <w:tcBorders>
              <w:top w:val="outset" w:sz="6" w:space="0" w:color="auto"/>
              <w:left w:val="outset" w:sz="6" w:space="0" w:color="auto"/>
              <w:bottom w:val="outset" w:sz="6" w:space="0" w:color="auto"/>
              <w:right w:val="outset" w:sz="6" w:space="0" w:color="auto"/>
            </w:tcBorders>
            <w:vAlign w:val="center"/>
          </w:tcPr>
          <w:p w14:paraId="0D016573" w14:textId="77777777" w:rsidR="0086646A" w:rsidRDefault="00000000">
            <w:pPr>
              <w:jc w:val="center"/>
              <w:rPr>
                <w:color w:val="000000" w:themeColor="text1"/>
              </w:rPr>
            </w:pPr>
            <w:r>
              <w:rPr>
                <w:rFonts w:hint="eastAsia"/>
                <w:color w:val="000000" w:themeColor="text1"/>
              </w:rPr>
              <w:t>≤</w:t>
            </w:r>
            <w:r>
              <w:rPr>
                <w:color w:val="000000" w:themeColor="text1"/>
              </w:rPr>
              <w:t>1500</w:t>
            </w:r>
          </w:p>
        </w:tc>
        <w:tc>
          <w:tcPr>
            <w:tcW w:w="1038" w:type="pct"/>
            <w:tcBorders>
              <w:top w:val="outset" w:sz="6" w:space="0" w:color="auto"/>
              <w:left w:val="outset" w:sz="6" w:space="0" w:color="auto"/>
              <w:bottom w:val="outset" w:sz="6" w:space="0" w:color="auto"/>
              <w:right w:val="outset" w:sz="6" w:space="0" w:color="auto"/>
            </w:tcBorders>
            <w:vAlign w:val="center"/>
          </w:tcPr>
          <w:p w14:paraId="099DA98C" w14:textId="77777777" w:rsidR="0086646A" w:rsidRDefault="00000000">
            <w:pPr>
              <w:jc w:val="center"/>
              <w:rPr>
                <w:color w:val="000000" w:themeColor="text1"/>
              </w:rPr>
            </w:pPr>
            <w:r>
              <w:rPr>
                <w:rFonts w:hint="eastAsia"/>
                <w:color w:val="000000" w:themeColor="text1"/>
              </w:rPr>
              <w:t>≤</w:t>
            </w:r>
            <w:r>
              <w:rPr>
                <w:color w:val="000000" w:themeColor="text1"/>
              </w:rPr>
              <w:t>2500</w:t>
            </w:r>
          </w:p>
        </w:tc>
        <w:tc>
          <w:tcPr>
            <w:tcW w:w="971" w:type="pct"/>
            <w:tcBorders>
              <w:top w:val="outset" w:sz="6" w:space="0" w:color="auto"/>
              <w:left w:val="outset" w:sz="6" w:space="0" w:color="auto"/>
              <w:bottom w:val="outset" w:sz="6" w:space="0" w:color="auto"/>
              <w:right w:val="outset" w:sz="6" w:space="0" w:color="auto"/>
            </w:tcBorders>
            <w:vAlign w:val="center"/>
          </w:tcPr>
          <w:p w14:paraId="007E1F41" w14:textId="77777777" w:rsidR="0086646A" w:rsidRDefault="00000000">
            <w:pPr>
              <w:jc w:val="center"/>
              <w:rPr>
                <w:color w:val="000000" w:themeColor="text1"/>
              </w:rPr>
            </w:pPr>
            <w:r>
              <w:rPr>
                <w:rFonts w:hint="eastAsia"/>
                <w:color w:val="000000" w:themeColor="text1"/>
              </w:rPr>
              <w:t>撞击法</w:t>
            </w:r>
            <w:r>
              <w:rPr>
                <w:rFonts w:hint="eastAsia"/>
                <w:color w:val="000000" w:themeColor="text1"/>
              </w:rPr>
              <w:t>/</w:t>
            </w:r>
            <w:r>
              <w:rPr>
                <w:rFonts w:hint="eastAsia"/>
                <w:color w:val="000000" w:themeColor="text1"/>
              </w:rPr>
              <w:t>微生物实时监测方法</w:t>
            </w:r>
          </w:p>
        </w:tc>
      </w:tr>
      <w:tr w:rsidR="0086646A" w14:paraId="228ED14E" w14:textId="77777777">
        <w:trPr>
          <w:trHeight w:val="393"/>
          <w:jc w:val="center"/>
        </w:trPr>
        <w:tc>
          <w:tcPr>
            <w:tcW w:w="1098" w:type="pct"/>
            <w:tcBorders>
              <w:top w:val="outset" w:sz="6" w:space="0" w:color="auto"/>
              <w:left w:val="outset" w:sz="6" w:space="0" w:color="auto"/>
              <w:bottom w:val="outset" w:sz="6" w:space="0" w:color="auto"/>
              <w:right w:val="outset" w:sz="6" w:space="0" w:color="auto"/>
            </w:tcBorders>
            <w:vAlign w:val="center"/>
          </w:tcPr>
          <w:p w14:paraId="65FDFE03" w14:textId="77777777" w:rsidR="0086646A" w:rsidRDefault="00000000">
            <w:pPr>
              <w:jc w:val="center"/>
              <w:rPr>
                <w:color w:val="000000" w:themeColor="text1"/>
              </w:rPr>
            </w:pPr>
            <w:r>
              <w:rPr>
                <w:rFonts w:hint="eastAsia"/>
                <w:color w:val="000000" w:themeColor="text1"/>
              </w:rPr>
              <w:t>菌落总数</w:t>
            </w:r>
          </w:p>
        </w:tc>
        <w:tc>
          <w:tcPr>
            <w:tcW w:w="689" w:type="pct"/>
            <w:tcBorders>
              <w:top w:val="outset" w:sz="6" w:space="0" w:color="auto"/>
              <w:left w:val="outset" w:sz="6" w:space="0" w:color="auto"/>
              <w:bottom w:val="outset" w:sz="6" w:space="0" w:color="auto"/>
              <w:right w:val="outset" w:sz="6" w:space="0" w:color="auto"/>
            </w:tcBorders>
            <w:vAlign w:val="center"/>
          </w:tcPr>
          <w:p w14:paraId="5C06A804" w14:textId="77777777" w:rsidR="0086646A" w:rsidRDefault="00000000">
            <w:pPr>
              <w:jc w:val="center"/>
              <w:rPr>
                <w:color w:val="000000" w:themeColor="text1"/>
              </w:rPr>
            </w:pPr>
            <w:r>
              <w:rPr>
                <w:rFonts w:hint="eastAsia"/>
                <w:color w:val="000000" w:themeColor="text1"/>
              </w:rPr>
              <w:t>cfu</w:t>
            </w:r>
            <w:r>
              <w:rPr>
                <w:color w:val="000000" w:themeColor="text1"/>
              </w:rPr>
              <w:t>/</w:t>
            </w:r>
            <w:r>
              <w:rPr>
                <w:rFonts w:hint="eastAsia"/>
                <w:color w:val="000000" w:themeColor="text1"/>
              </w:rPr>
              <w:t>皿</w:t>
            </w:r>
          </w:p>
        </w:tc>
        <w:tc>
          <w:tcPr>
            <w:tcW w:w="1204" w:type="pct"/>
            <w:tcBorders>
              <w:top w:val="outset" w:sz="6" w:space="0" w:color="auto"/>
              <w:left w:val="outset" w:sz="6" w:space="0" w:color="auto"/>
              <w:bottom w:val="outset" w:sz="6" w:space="0" w:color="auto"/>
              <w:right w:val="outset" w:sz="6" w:space="0" w:color="auto"/>
            </w:tcBorders>
            <w:vAlign w:val="center"/>
          </w:tcPr>
          <w:p w14:paraId="06689AC4" w14:textId="77777777" w:rsidR="0086646A" w:rsidRDefault="00000000">
            <w:pPr>
              <w:jc w:val="center"/>
              <w:rPr>
                <w:color w:val="000000" w:themeColor="text1"/>
              </w:rPr>
            </w:pPr>
            <w:r>
              <w:rPr>
                <w:rFonts w:hint="eastAsia"/>
                <w:color w:val="000000" w:themeColor="text1"/>
              </w:rPr>
              <w:t>≤</w:t>
            </w:r>
            <w:r>
              <w:rPr>
                <w:color w:val="000000" w:themeColor="text1"/>
              </w:rPr>
              <w:t>10</w:t>
            </w:r>
          </w:p>
        </w:tc>
        <w:tc>
          <w:tcPr>
            <w:tcW w:w="1038" w:type="pct"/>
            <w:tcBorders>
              <w:top w:val="outset" w:sz="6" w:space="0" w:color="auto"/>
              <w:left w:val="outset" w:sz="6" w:space="0" w:color="auto"/>
              <w:bottom w:val="outset" w:sz="6" w:space="0" w:color="auto"/>
              <w:right w:val="outset" w:sz="6" w:space="0" w:color="auto"/>
            </w:tcBorders>
            <w:vAlign w:val="center"/>
          </w:tcPr>
          <w:p w14:paraId="76060799" w14:textId="77777777" w:rsidR="0086646A" w:rsidRDefault="00000000">
            <w:pPr>
              <w:jc w:val="center"/>
              <w:rPr>
                <w:color w:val="000000" w:themeColor="text1"/>
              </w:rPr>
            </w:pPr>
            <w:r>
              <w:rPr>
                <w:rFonts w:hint="eastAsia"/>
                <w:color w:val="000000" w:themeColor="text1"/>
              </w:rPr>
              <w:t>≤</w:t>
            </w:r>
            <w:r>
              <w:rPr>
                <w:color w:val="000000" w:themeColor="text1"/>
              </w:rPr>
              <w:t>30</w:t>
            </w:r>
          </w:p>
        </w:tc>
        <w:tc>
          <w:tcPr>
            <w:tcW w:w="971" w:type="pct"/>
            <w:tcBorders>
              <w:top w:val="outset" w:sz="6" w:space="0" w:color="auto"/>
              <w:left w:val="outset" w:sz="6" w:space="0" w:color="auto"/>
              <w:bottom w:val="outset" w:sz="6" w:space="0" w:color="auto"/>
              <w:right w:val="outset" w:sz="6" w:space="0" w:color="auto"/>
            </w:tcBorders>
            <w:vAlign w:val="center"/>
          </w:tcPr>
          <w:p w14:paraId="605E73D6" w14:textId="77777777" w:rsidR="0086646A" w:rsidRDefault="00000000">
            <w:pPr>
              <w:jc w:val="center"/>
              <w:rPr>
                <w:color w:val="000000" w:themeColor="text1"/>
              </w:rPr>
            </w:pPr>
            <w:r>
              <w:rPr>
                <w:rFonts w:hint="eastAsia"/>
                <w:color w:val="000000" w:themeColor="text1"/>
              </w:rPr>
              <w:t>沉降法</w:t>
            </w:r>
          </w:p>
        </w:tc>
      </w:tr>
    </w:tbl>
    <w:p w14:paraId="5C005AC7" w14:textId="77777777" w:rsidR="0086646A" w:rsidRDefault="00000000">
      <w:pPr>
        <w:spacing w:line="360" w:lineRule="auto"/>
        <w:rPr>
          <w:color w:val="000000" w:themeColor="text1"/>
          <w:sz w:val="24"/>
          <w:szCs w:val="24"/>
        </w:rPr>
      </w:pPr>
      <w:r>
        <w:rPr>
          <w:b/>
          <w:bCs/>
          <w:color w:val="auto"/>
          <w:sz w:val="24"/>
        </w:rPr>
        <w:t xml:space="preserve">4.0.9 </w:t>
      </w:r>
      <w:r>
        <w:rPr>
          <w:rFonts w:hint="eastAsia"/>
          <w:color w:val="000000" w:themeColor="text1"/>
          <w:sz w:val="24"/>
          <w:szCs w:val="24"/>
        </w:rPr>
        <w:t>根据团体标准</w:t>
      </w:r>
      <w:r>
        <w:rPr>
          <w:rFonts w:hint="eastAsia"/>
          <w:color w:val="000000" w:themeColor="text1"/>
          <w:sz w:val="24"/>
          <w:szCs w:val="24"/>
        </w:rPr>
        <w:t>T</w:t>
      </w:r>
      <w:r>
        <w:rPr>
          <w:color w:val="000000" w:themeColor="text1"/>
          <w:sz w:val="24"/>
          <w:szCs w:val="24"/>
        </w:rPr>
        <w:t>/CECS 401-2015</w:t>
      </w:r>
      <w:r>
        <w:rPr>
          <w:rFonts w:hint="eastAsia"/>
          <w:color w:val="000000" w:themeColor="text1"/>
          <w:sz w:val="24"/>
          <w:szCs w:val="24"/>
        </w:rPr>
        <w:t>《</w:t>
      </w:r>
      <w:r>
        <w:rPr>
          <w:color w:val="000000" w:themeColor="text1"/>
          <w:sz w:val="24"/>
          <w:szCs w:val="24"/>
        </w:rPr>
        <w:t>城市地下空间开发建设管理标准</w:t>
      </w:r>
      <w:r>
        <w:rPr>
          <w:rFonts w:hint="eastAsia"/>
          <w:color w:val="000000" w:themeColor="text1"/>
          <w:sz w:val="24"/>
          <w:szCs w:val="24"/>
        </w:rPr>
        <w:t>》规定，地下空间空气中氡浓度普遍较高。氡是一种天然放射性惰性气体</w:t>
      </w:r>
      <w:r>
        <w:rPr>
          <w:rFonts w:hint="eastAsia"/>
          <w:color w:val="000000" w:themeColor="text1"/>
          <w:sz w:val="24"/>
          <w:szCs w:val="24"/>
        </w:rPr>
        <w:t>,</w:t>
      </w:r>
      <w:r>
        <w:rPr>
          <w:rFonts w:hint="eastAsia"/>
          <w:color w:val="000000" w:themeColor="text1"/>
          <w:sz w:val="24"/>
          <w:szCs w:val="24"/>
        </w:rPr>
        <w:t>它通过呼吸进人人体，在体内累积产生内照射，引发肺癌、白血病、胃癌、呼吸道癌等多种疾病。国家标准</w:t>
      </w:r>
      <w:r>
        <w:rPr>
          <w:color w:val="000000" w:themeColor="text1"/>
          <w:sz w:val="24"/>
          <w:szCs w:val="24"/>
        </w:rPr>
        <w:t>GB 50325-2010</w:t>
      </w:r>
      <w:r>
        <w:rPr>
          <w:color w:val="000000" w:themeColor="text1"/>
          <w:sz w:val="24"/>
          <w:szCs w:val="24"/>
        </w:rPr>
        <w:t>（</w:t>
      </w:r>
      <w:r>
        <w:rPr>
          <w:color w:val="000000" w:themeColor="text1"/>
          <w:sz w:val="24"/>
          <w:szCs w:val="24"/>
        </w:rPr>
        <w:t>2013</w:t>
      </w:r>
      <w:r>
        <w:rPr>
          <w:color w:val="000000" w:themeColor="text1"/>
          <w:sz w:val="24"/>
          <w:szCs w:val="24"/>
        </w:rPr>
        <w:t>版）</w:t>
      </w:r>
      <w:r>
        <w:rPr>
          <w:rFonts w:hint="eastAsia"/>
          <w:color w:val="000000" w:themeColor="text1"/>
          <w:sz w:val="24"/>
          <w:szCs w:val="24"/>
        </w:rPr>
        <w:t>《</w:t>
      </w:r>
      <w:r>
        <w:rPr>
          <w:color w:val="000000" w:themeColor="text1"/>
          <w:sz w:val="24"/>
          <w:szCs w:val="24"/>
        </w:rPr>
        <w:t>民用建筑工程室内环境污染控制规范</w:t>
      </w:r>
      <w:r>
        <w:rPr>
          <w:rFonts w:hint="eastAsia"/>
          <w:color w:val="000000" w:themeColor="text1"/>
          <w:sz w:val="24"/>
          <w:szCs w:val="24"/>
        </w:rPr>
        <w:t>》规定，</w:t>
      </w:r>
      <w:r>
        <w:rPr>
          <w:color w:val="000000" w:themeColor="text1"/>
          <w:sz w:val="24"/>
          <w:szCs w:val="24"/>
        </w:rPr>
        <w:t>民用建筑工程验收时</w:t>
      </w:r>
      <w:r>
        <w:rPr>
          <w:rFonts w:hint="eastAsia"/>
          <w:color w:val="000000" w:themeColor="text1"/>
          <w:sz w:val="24"/>
          <w:szCs w:val="24"/>
        </w:rPr>
        <w:t>，</w:t>
      </w:r>
      <w:r>
        <w:rPr>
          <w:color w:val="000000" w:themeColor="text1"/>
          <w:sz w:val="24"/>
          <w:szCs w:val="24"/>
        </w:rPr>
        <w:t>必须进行室内环境污染物浓度检测</w:t>
      </w:r>
      <w:r>
        <w:rPr>
          <w:rFonts w:hint="eastAsia"/>
          <w:color w:val="000000" w:themeColor="text1"/>
          <w:sz w:val="24"/>
          <w:szCs w:val="24"/>
        </w:rPr>
        <w:t>，</w:t>
      </w:r>
      <w:r>
        <w:rPr>
          <w:color w:val="000000" w:themeColor="text1"/>
          <w:sz w:val="24"/>
          <w:szCs w:val="24"/>
        </w:rPr>
        <w:t>其限量应符合</w:t>
      </w:r>
      <w:r>
        <w:rPr>
          <w:rFonts w:hint="eastAsia"/>
          <w:color w:val="000000" w:themeColor="text1"/>
          <w:sz w:val="24"/>
          <w:szCs w:val="24"/>
        </w:rPr>
        <w:t>表</w:t>
      </w:r>
      <w:r>
        <w:rPr>
          <w:rFonts w:hint="eastAsia"/>
          <w:color w:val="000000" w:themeColor="text1"/>
          <w:sz w:val="24"/>
          <w:szCs w:val="24"/>
        </w:rPr>
        <w:t>2</w:t>
      </w:r>
      <w:r>
        <w:rPr>
          <w:color w:val="000000" w:themeColor="text1"/>
          <w:sz w:val="24"/>
          <w:szCs w:val="24"/>
        </w:rPr>
        <w:t>的规定。</w:t>
      </w:r>
    </w:p>
    <w:p w14:paraId="14A75C09" w14:textId="77777777" w:rsidR="0086646A" w:rsidRDefault="00000000">
      <w:pPr>
        <w:spacing w:line="360" w:lineRule="auto"/>
        <w:jc w:val="center"/>
        <w:rPr>
          <w:color w:val="000000" w:themeColor="text1"/>
        </w:rPr>
      </w:pPr>
      <w:r>
        <w:rPr>
          <w:rFonts w:hint="eastAsia"/>
          <w:color w:val="000000" w:themeColor="text1"/>
        </w:rPr>
        <w:t>表</w:t>
      </w:r>
      <w:r>
        <w:rPr>
          <w:color w:val="000000" w:themeColor="text1"/>
        </w:rPr>
        <w:t xml:space="preserve">2  </w:t>
      </w:r>
      <w:r>
        <w:rPr>
          <w:rFonts w:hint="eastAsia"/>
          <w:color w:val="000000" w:themeColor="text1"/>
        </w:rPr>
        <w:t>民用建筑工程室内环境污染物浓度限量（</w:t>
      </w:r>
      <w:r>
        <w:rPr>
          <w:color w:val="000000" w:themeColor="text1"/>
          <w:sz w:val="24"/>
          <w:szCs w:val="24"/>
        </w:rPr>
        <w:t>GB 50325</w:t>
      </w:r>
      <w:r>
        <w:rPr>
          <w:rFonts w:hint="eastAsia"/>
          <w:color w:val="000000" w:themeColor="text1"/>
        </w:rPr>
        <w:t>）</w:t>
      </w:r>
      <w:r>
        <w:rPr>
          <w:rFonts w:hint="eastAsia"/>
          <w:color w:val="000000" w:themeColor="text1"/>
        </w:rPr>
        <w:t xml:space="preserve"> </w:t>
      </w:r>
    </w:p>
    <w:tbl>
      <w:tblPr>
        <w:tblStyle w:val="af4"/>
        <w:tblW w:w="0" w:type="auto"/>
        <w:jc w:val="center"/>
        <w:tblLook w:val="04A0" w:firstRow="1" w:lastRow="0" w:firstColumn="1" w:lastColumn="0" w:noHBand="0" w:noVBand="1"/>
      </w:tblPr>
      <w:tblGrid>
        <w:gridCol w:w="2195"/>
        <w:gridCol w:w="2757"/>
        <w:gridCol w:w="2758"/>
      </w:tblGrid>
      <w:tr w:rsidR="0086646A" w14:paraId="1F832812" w14:textId="77777777">
        <w:trPr>
          <w:trHeight w:val="392"/>
          <w:jc w:val="center"/>
        </w:trPr>
        <w:tc>
          <w:tcPr>
            <w:tcW w:w="2195" w:type="dxa"/>
            <w:vAlign w:val="center"/>
          </w:tcPr>
          <w:p w14:paraId="738293A4" w14:textId="77777777" w:rsidR="0086646A" w:rsidRDefault="00000000">
            <w:pPr>
              <w:jc w:val="center"/>
              <w:rPr>
                <w:color w:val="000000" w:themeColor="text1"/>
              </w:rPr>
            </w:pPr>
            <w:r>
              <w:rPr>
                <w:color w:val="000000" w:themeColor="text1"/>
              </w:rPr>
              <w:t>污染物</w:t>
            </w:r>
          </w:p>
        </w:tc>
        <w:tc>
          <w:tcPr>
            <w:tcW w:w="2757" w:type="dxa"/>
            <w:vAlign w:val="center"/>
          </w:tcPr>
          <w:p w14:paraId="7366FAA1" w14:textId="77777777" w:rsidR="0086646A" w:rsidRDefault="00000000">
            <w:pPr>
              <w:jc w:val="center"/>
              <w:rPr>
                <w:color w:val="000000" w:themeColor="text1"/>
              </w:rPr>
            </w:pPr>
            <w:r>
              <w:rPr>
                <w:color w:val="000000" w:themeColor="text1"/>
              </w:rPr>
              <w:fldChar w:fldCharType="begin"/>
            </w:r>
            <w:r>
              <w:rPr>
                <w:color w:val="000000" w:themeColor="text1"/>
              </w:rPr>
              <w:instrText xml:space="preserve"> = 1 \* ROMAN </w:instrText>
            </w:r>
            <w:r>
              <w:rPr>
                <w:color w:val="000000" w:themeColor="text1"/>
              </w:rPr>
              <w:fldChar w:fldCharType="separate"/>
            </w:r>
            <w:r>
              <w:rPr>
                <w:color w:val="000000" w:themeColor="text1"/>
              </w:rPr>
              <w:t>I</w:t>
            </w:r>
            <w:r>
              <w:rPr>
                <w:color w:val="000000" w:themeColor="text1"/>
              </w:rPr>
              <w:fldChar w:fldCharType="end"/>
            </w:r>
            <w:r>
              <w:rPr>
                <w:color w:val="000000" w:themeColor="text1"/>
              </w:rPr>
              <w:t>类民用建筑工程</w:t>
            </w:r>
          </w:p>
        </w:tc>
        <w:tc>
          <w:tcPr>
            <w:tcW w:w="2758" w:type="dxa"/>
            <w:vAlign w:val="center"/>
          </w:tcPr>
          <w:p w14:paraId="50A9DCA9" w14:textId="77777777" w:rsidR="0086646A" w:rsidRDefault="00000000">
            <w:pPr>
              <w:jc w:val="center"/>
              <w:rPr>
                <w:color w:val="000000" w:themeColor="text1"/>
              </w:rPr>
            </w:pPr>
            <w:r>
              <w:rPr>
                <w:color w:val="000000" w:themeColor="text1"/>
              </w:rPr>
              <w:fldChar w:fldCharType="begin"/>
            </w:r>
            <w:r>
              <w:rPr>
                <w:color w:val="000000" w:themeColor="text1"/>
              </w:rPr>
              <w:instrText xml:space="preserve"> = 2 \* ROMAN </w:instrText>
            </w:r>
            <w:r>
              <w:rPr>
                <w:color w:val="000000" w:themeColor="text1"/>
              </w:rPr>
              <w:fldChar w:fldCharType="separate"/>
            </w:r>
            <w:r>
              <w:rPr>
                <w:color w:val="000000" w:themeColor="text1"/>
              </w:rPr>
              <w:t>II</w:t>
            </w:r>
            <w:r>
              <w:rPr>
                <w:color w:val="000000" w:themeColor="text1"/>
              </w:rPr>
              <w:fldChar w:fldCharType="end"/>
            </w:r>
            <w:r>
              <w:rPr>
                <w:color w:val="000000" w:themeColor="text1"/>
              </w:rPr>
              <w:t>类民用建筑工程</w:t>
            </w:r>
          </w:p>
        </w:tc>
      </w:tr>
      <w:tr w:rsidR="0086646A" w14:paraId="1F699FBF" w14:textId="77777777">
        <w:trPr>
          <w:trHeight w:val="392"/>
          <w:jc w:val="center"/>
        </w:trPr>
        <w:tc>
          <w:tcPr>
            <w:tcW w:w="2195" w:type="dxa"/>
            <w:vAlign w:val="center"/>
          </w:tcPr>
          <w:p w14:paraId="05A50ADE" w14:textId="77777777" w:rsidR="0086646A" w:rsidRDefault="00000000">
            <w:pPr>
              <w:jc w:val="center"/>
              <w:rPr>
                <w:color w:val="000000" w:themeColor="text1"/>
              </w:rPr>
            </w:pPr>
            <w:r>
              <w:rPr>
                <w:color w:val="000000" w:themeColor="text1"/>
              </w:rPr>
              <w:t>氡</w:t>
            </w:r>
          </w:p>
        </w:tc>
        <w:tc>
          <w:tcPr>
            <w:tcW w:w="2757" w:type="dxa"/>
            <w:vAlign w:val="center"/>
          </w:tcPr>
          <w:p w14:paraId="279E8F56" w14:textId="77777777" w:rsidR="0086646A" w:rsidRDefault="00000000">
            <w:pPr>
              <w:jc w:val="center"/>
              <w:rPr>
                <w:color w:val="000000" w:themeColor="text1"/>
              </w:rPr>
            </w:pPr>
            <w:r>
              <w:rPr>
                <w:color w:val="000000" w:themeColor="text1"/>
              </w:rPr>
              <w:t>≤200 Bq/m³</w:t>
            </w:r>
          </w:p>
        </w:tc>
        <w:tc>
          <w:tcPr>
            <w:tcW w:w="2758" w:type="dxa"/>
            <w:vAlign w:val="center"/>
          </w:tcPr>
          <w:p w14:paraId="08EDA1EC" w14:textId="77777777" w:rsidR="0086646A" w:rsidRDefault="00000000">
            <w:pPr>
              <w:jc w:val="center"/>
              <w:rPr>
                <w:color w:val="000000" w:themeColor="text1"/>
              </w:rPr>
            </w:pPr>
            <w:r>
              <w:rPr>
                <w:color w:val="000000" w:themeColor="text1"/>
              </w:rPr>
              <w:t>≤400 Bq/m³</w:t>
            </w:r>
          </w:p>
        </w:tc>
      </w:tr>
      <w:tr w:rsidR="0086646A" w14:paraId="3E7DFF21" w14:textId="77777777">
        <w:trPr>
          <w:trHeight w:val="392"/>
          <w:jc w:val="center"/>
        </w:trPr>
        <w:tc>
          <w:tcPr>
            <w:tcW w:w="2195" w:type="dxa"/>
            <w:vAlign w:val="center"/>
          </w:tcPr>
          <w:p w14:paraId="32222107" w14:textId="77777777" w:rsidR="0086646A" w:rsidRDefault="00000000">
            <w:pPr>
              <w:jc w:val="center"/>
              <w:rPr>
                <w:color w:val="000000" w:themeColor="text1"/>
              </w:rPr>
            </w:pPr>
            <w:r>
              <w:rPr>
                <w:color w:val="000000" w:themeColor="text1"/>
              </w:rPr>
              <w:lastRenderedPageBreak/>
              <w:t>甲醛</w:t>
            </w:r>
          </w:p>
        </w:tc>
        <w:tc>
          <w:tcPr>
            <w:tcW w:w="2757" w:type="dxa"/>
            <w:vAlign w:val="center"/>
          </w:tcPr>
          <w:p w14:paraId="6259DDB0" w14:textId="77777777" w:rsidR="0086646A" w:rsidRDefault="00000000">
            <w:pPr>
              <w:jc w:val="center"/>
              <w:rPr>
                <w:color w:val="000000" w:themeColor="text1"/>
              </w:rPr>
            </w:pPr>
            <w:r>
              <w:rPr>
                <w:color w:val="000000" w:themeColor="text1"/>
              </w:rPr>
              <w:t>≤0.08 mg/m³</w:t>
            </w:r>
          </w:p>
        </w:tc>
        <w:tc>
          <w:tcPr>
            <w:tcW w:w="2758" w:type="dxa"/>
            <w:vAlign w:val="center"/>
          </w:tcPr>
          <w:p w14:paraId="2C9A821B" w14:textId="77777777" w:rsidR="0086646A" w:rsidRDefault="00000000">
            <w:pPr>
              <w:jc w:val="center"/>
              <w:rPr>
                <w:color w:val="000000" w:themeColor="text1"/>
              </w:rPr>
            </w:pPr>
            <w:r>
              <w:rPr>
                <w:color w:val="000000" w:themeColor="text1"/>
              </w:rPr>
              <w:t>≤0.1 mg/m³</w:t>
            </w:r>
          </w:p>
        </w:tc>
      </w:tr>
      <w:tr w:rsidR="0086646A" w14:paraId="7F1AE827" w14:textId="77777777">
        <w:trPr>
          <w:trHeight w:val="392"/>
          <w:jc w:val="center"/>
        </w:trPr>
        <w:tc>
          <w:tcPr>
            <w:tcW w:w="2195" w:type="dxa"/>
            <w:vAlign w:val="center"/>
          </w:tcPr>
          <w:p w14:paraId="02B16D1C" w14:textId="77777777" w:rsidR="0086646A" w:rsidRDefault="00000000">
            <w:pPr>
              <w:jc w:val="center"/>
              <w:rPr>
                <w:color w:val="000000" w:themeColor="text1"/>
              </w:rPr>
            </w:pPr>
            <w:r>
              <w:rPr>
                <w:color w:val="000000" w:themeColor="text1"/>
              </w:rPr>
              <w:t>苯</w:t>
            </w:r>
          </w:p>
        </w:tc>
        <w:tc>
          <w:tcPr>
            <w:tcW w:w="2757" w:type="dxa"/>
            <w:vAlign w:val="center"/>
          </w:tcPr>
          <w:p w14:paraId="6BB36FA9" w14:textId="77777777" w:rsidR="0086646A" w:rsidRDefault="00000000">
            <w:pPr>
              <w:jc w:val="center"/>
              <w:rPr>
                <w:color w:val="000000" w:themeColor="text1"/>
              </w:rPr>
            </w:pPr>
            <w:r>
              <w:rPr>
                <w:color w:val="000000" w:themeColor="text1"/>
              </w:rPr>
              <w:t>≤0.09 mg/m³</w:t>
            </w:r>
          </w:p>
        </w:tc>
        <w:tc>
          <w:tcPr>
            <w:tcW w:w="2758" w:type="dxa"/>
            <w:vAlign w:val="center"/>
          </w:tcPr>
          <w:p w14:paraId="5DCF91D8" w14:textId="77777777" w:rsidR="0086646A" w:rsidRDefault="00000000">
            <w:pPr>
              <w:jc w:val="center"/>
              <w:rPr>
                <w:color w:val="000000" w:themeColor="text1"/>
              </w:rPr>
            </w:pPr>
            <w:r>
              <w:rPr>
                <w:color w:val="000000" w:themeColor="text1"/>
              </w:rPr>
              <w:t>≤0.09 mg/m³</w:t>
            </w:r>
          </w:p>
        </w:tc>
      </w:tr>
      <w:tr w:rsidR="0086646A" w14:paraId="6CCC455D" w14:textId="77777777">
        <w:trPr>
          <w:trHeight w:val="392"/>
          <w:jc w:val="center"/>
        </w:trPr>
        <w:tc>
          <w:tcPr>
            <w:tcW w:w="2195" w:type="dxa"/>
            <w:vAlign w:val="center"/>
          </w:tcPr>
          <w:p w14:paraId="46491475" w14:textId="77777777" w:rsidR="0086646A" w:rsidRDefault="00000000">
            <w:pPr>
              <w:jc w:val="center"/>
              <w:rPr>
                <w:color w:val="000000" w:themeColor="text1"/>
              </w:rPr>
            </w:pPr>
            <w:r>
              <w:rPr>
                <w:color w:val="000000" w:themeColor="text1"/>
              </w:rPr>
              <w:t>TVOC</w:t>
            </w:r>
          </w:p>
        </w:tc>
        <w:tc>
          <w:tcPr>
            <w:tcW w:w="2757" w:type="dxa"/>
            <w:vAlign w:val="center"/>
          </w:tcPr>
          <w:p w14:paraId="7CA2A2BE" w14:textId="77777777" w:rsidR="0086646A" w:rsidRDefault="00000000">
            <w:pPr>
              <w:jc w:val="center"/>
              <w:rPr>
                <w:color w:val="000000" w:themeColor="text1"/>
              </w:rPr>
            </w:pPr>
            <w:r>
              <w:rPr>
                <w:color w:val="000000" w:themeColor="text1"/>
              </w:rPr>
              <w:t>≤0.5 mg/m³</w:t>
            </w:r>
          </w:p>
        </w:tc>
        <w:tc>
          <w:tcPr>
            <w:tcW w:w="2758" w:type="dxa"/>
            <w:vAlign w:val="center"/>
          </w:tcPr>
          <w:p w14:paraId="064A55DA" w14:textId="77777777" w:rsidR="0086646A" w:rsidRDefault="00000000">
            <w:pPr>
              <w:jc w:val="center"/>
              <w:rPr>
                <w:color w:val="000000" w:themeColor="text1"/>
              </w:rPr>
            </w:pPr>
            <w:r>
              <w:rPr>
                <w:color w:val="000000" w:themeColor="text1"/>
              </w:rPr>
              <w:t>≤0.6 mg/m³</w:t>
            </w:r>
          </w:p>
        </w:tc>
      </w:tr>
    </w:tbl>
    <w:p w14:paraId="738DF153" w14:textId="77777777" w:rsidR="0086646A" w:rsidRDefault="00000000">
      <w:pPr>
        <w:spacing w:line="360" w:lineRule="auto"/>
        <w:ind w:firstLineChars="200" w:firstLine="480"/>
        <w:rPr>
          <w:color w:val="000000" w:themeColor="text1"/>
          <w:sz w:val="24"/>
          <w:szCs w:val="24"/>
        </w:rPr>
      </w:pPr>
      <w:r>
        <w:rPr>
          <w:rFonts w:hint="eastAsia"/>
          <w:color w:val="000000" w:themeColor="text1"/>
          <w:sz w:val="24"/>
          <w:szCs w:val="24"/>
        </w:rPr>
        <w:t>国家标准</w:t>
      </w:r>
      <w:r>
        <w:rPr>
          <w:color w:val="000000" w:themeColor="text1"/>
          <w:sz w:val="24"/>
          <w:szCs w:val="24"/>
        </w:rPr>
        <w:t>GB/T 18883-2022</w:t>
      </w:r>
      <w:r>
        <w:rPr>
          <w:rFonts w:hint="eastAsia"/>
          <w:color w:val="000000" w:themeColor="text1"/>
          <w:sz w:val="24"/>
          <w:szCs w:val="24"/>
        </w:rPr>
        <w:t>《</w:t>
      </w:r>
      <w:r>
        <w:rPr>
          <w:color w:val="000000" w:themeColor="text1"/>
          <w:sz w:val="24"/>
          <w:szCs w:val="24"/>
        </w:rPr>
        <w:t>室内空气质量标准</w:t>
      </w:r>
      <w:r>
        <w:rPr>
          <w:rFonts w:hint="eastAsia"/>
          <w:color w:val="000000" w:themeColor="text1"/>
          <w:sz w:val="24"/>
          <w:szCs w:val="24"/>
        </w:rPr>
        <w:t>》规定，氡≤</w:t>
      </w:r>
      <w:r>
        <w:rPr>
          <w:rFonts w:hint="eastAsia"/>
          <w:color w:val="000000" w:themeColor="text1"/>
          <w:sz w:val="24"/>
          <w:szCs w:val="24"/>
        </w:rPr>
        <w:t>3</w:t>
      </w:r>
      <w:r>
        <w:rPr>
          <w:color w:val="000000" w:themeColor="text1"/>
          <w:sz w:val="24"/>
          <w:szCs w:val="24"/>
        </w:rPr>
        <w:t>00B</w:t>
      </w:r>
      <w:r>
        <w:rPr>
          <w:rFonts w:hint="eastAsia"/>
          <w:color w:val="000000" w:themeColor="text1"/>
          <w:sz w:val="24"/>
          <w:szCs w:val="24"/>
        </w:rPr>
        <w:t>q</w:t>
      </w:r>
      <w:r>
        <w:rPr>
          <w:color w:val="000000" w:themeColor="text1"/>
          <w:sz w:val="24"/>
          <w:szCs w:val="24"/>
        </w:rPr>
        <w:t>/</w:t>
      </w:r>
      <w:r>
        <w:rPr>
          <w:rFonts w:hint="eastAsia"/>
          <w:color w:val="000000" w:themeColor="text1"/>
          <w:sz w:val="24"/>
          <w:szCs w:val="24"/>
        </w:rPr>
        <w:t>m</w:t>
      </w:r>
      <w:r>
        <w:rPr>
          <w:rFonts w:hint="eastAsia"/>
          <w:color w:val="000000" w:themeColor="text1"/>
          <w:sz w:val="24"/>
          <w:szCs w:val="24"/>
        </w:rPr>
        <w:t>³。行业标准</w:t>
      </w:r>
      <w:r>
        <w:rPr>
          <w:color w:val="000000" w:themeColor="text1"/>
          <w:sz w:val="24"/>
          <w:szCs w:val="24"/>
        </w:rPr>
        <w:t xml:space="preserve">RFJ013-2010 </w:t>
      </w:r>
      <w:r>
        <w:rPr>
          <w:rFonts w:hint="eastAsia"/>
          <w:color w:val="000000" w:themeColor="text1"/>
          <w:sz w:val="24"/>
          <w:szCs w:val="24"/>
        </w:rPr>
        <w:t>《</w:t>
      </w:r>
      <w:r>
        <w:rPr>
          <w:color w:val="000000" w:themeColor="text1"/>
          <w:sz w:val="24"/>
          <w:szCs w:val="24"/>
        </w:rPr>
        <w:t>人民防空工程防化设计规范</w:t>
      </w:r>
      <w:r>
        <w:rPr>
          <w:rFonts w:hint="eastAsia"/>
          <w:color w:val="000000" w:themeColor="text1"/>
          <w:sz w:val="24"/>
          <w:szCs w:val="24"/>
        </w:rPr>
        <w:t>》指挥工程隔绝式防护空气质量要求，氡≤</w:t>
      </w:r>
      <w:r>
        <w:rPr>
          <w:color w:val="000000" w:themeColor="text1"/>
          <w:sz w:val="24"/>
          <w:szCs w:val="24"/>
        </w:rPr>
        <w:t>400B</w:t>
      </w:r>
      <w:r>
        <w:rPr>
          <w:rFonts w:hint="eastAsia"/>
          <w:color w:val="000000" w:themeColor="text1"/>
          <w:sz w:val="24"/>
          <w:szCs w:val="24"/>
        </w:rPr>
        <w:t>q</w:t>
      </w:r>
      <w:r>
        <w:rPr>
          <w:color w:val="000000" w:themeColor="text1"/>
          <w:sz w:val="24"/>
          <w:szCs w:val="24"/>
        </w:rPr>
        <w:t>/</w:t>
      </w:r>
      <w:r>
        <w:rPr>
          <w:rFonts w:hint="eastAsia"/>
          <w:color w:val="000000" w:themeColor="text1"/>
          <w:sz w:val="24"/>
          <w:szCs w:val="24"/>
        </w:rPr>
        <w:t>m</w:t>
      </w:r>
      <w:r>
        <w:rPr>
          <w:rFonts w:hint="eastAsia"/>
          <w:color w:val="000000" w:themeColor="text1"/>
          <w:sz w:val="24"/>
          <w:szCs w:val="24"/>
        </w:rPr>
        <w:t>³。综合考虑地下人防工程环境特殊性，本标准参考</w:t>
      </w:r>
      <w:r>
        <w:rPr>
          <w:color w:val="000000" w:themeColor="text1"/>
          <w:sz w:val="24"/>
          <w:szCs w:val="24"/>
        </w:rPr>
        <w:t>GB 50325-2010</w:t>
      </w:r>
      <w:r>
        <w:rPr>
          <w:color w:val="000000" w:themeColor="text1"/>
          <w:sz w:val="24"/>
          <w:szCs w:val="24"/>
        </w:rPr>
        <w:t>（</w:t>
      </w:r>
      <w:r>
        <w:rPr>
          <w:color w:val="000000" w:themeColor="text1"/>
          <w:sz w:val="24"/>
          <w:szCs w:val="24"/>
        </w:rPr>
        <w:t>2013</w:t>
      </w:r>
      <w:r>
        <w:rPr>
          <w:color w:val="000000" w:themeColor="text1"/>
          <w:sz w:val="24"/>
          <w:szCs w:val="24"/>
        </w:rPr>
        <w:t>版）</w:t>
      </w:r>
      <w:r>
        <w:rPr>
          <w:rFonts w:hint="eastAsia"/>
          <w:color w:val="000000" w:themeColor="text1"/>
          <w:sz w:val="24"/>
          <w:szCs w:val="24"/>
        </w:rPr>
        <w:t>《</w:t>
      </w:r>
      <w:r>
        <w:rPr>
          <w:color w:val="000000" w:themeColor="text1"/>
          <w:sz w:val="24"/>
          <w:szCs w:val="24"/>
        </w:rPr>
        <w:t>民用建筑工程室内环境污染控制规范</w:t>
      </w:r>
      <w:r>
        <w:rPr>
          <w:rFonts w:hint="eastAsia"/>
          <w:color w:val="000000" w:themeColor="text1"/>
          <w:sz w:val="24"/>
          <w:szCs w:val="24"/>
        </w:rPr>
        <w:t>》标准</w:t>
      </w:r>
      <w:r>
        <w:rPr>
          <w:color w:val="000000" w:themeColor="text1"/>
          <w:sz w:val="24"/>
          <w:szCs w:val="24"/>
        </w:rPr>
        <w:fldChar w:fldCharType="begin"/>
      </w:r>
      <w:r>
        <w:rPr>
          <w:color w:val="000000" w:themeColor="text1"/>
          <w:sz w:val="24"/>
          <w:szCs w:val="24"/>
        </w:rPr>
        <w:instrText xml:space="preserve"> = 2 \* ROMAN </w:instrText>
      </w:r>
      <w:r>
        <w:rPr>
          <w:color w:val="000000" w:themeColor="text1"/>
          <w:sz w:val="24"/>
          <w:szCs w:val="24"/>
        </w:rPr>
        <w:fldChar w:fldCharType="separate"/>
      </w:r>
      <w:r>
        <w:rPr>
          <w:color w:val="000000" w:themeColor="text1"/>
          <w:sz w:val="24"/>
          <w:szCs w:val="24"/>
        </w:rPr>
        <w:t>II</w:t>
      </w:r>
      <w:r>
        <w:rPr>
          <w:color w:val="000000" w:themeColor="text1"/>
          <w:sz w:val="24"/>
          <w:szCs w:val="24"/>
        </w:rPr>
        <w:fldChar w:fldCharType="end"/>
      </w:r>
      <w:r>
        <w:rPr>
          <w:color w:val="000000" w:themeColor="text1"/>
          <w:sz w:val="24"/>
          <w:szCs w:val="24"/>
        </w:rPr>
        <w:t>类民用建筑工程</w:t>
      </w:r>
      <w:r>
        <w:rPr>
          <w:rFonts w:hint="eastAsia"/>
          <w:color w:val="000000" w:themeColor="text1"/>
          <w:sz w:val="24"/>
          <w:szCs w:val="24"/>
        </w:rPr>
        <w:t>的规定，确定氡≤</w:t>
      </w:r>
      <w:r>
        <w:rPr>
          <w:color w:val="000000" w:themeColor="text1"/>
          <w:sz w:val="24"/>
          <w:szCs w:val="24"/>
        </w:rPr>
        <w:t>400B</w:t>
      </w:r>
      <w:r>
        <w:rPr>
          <w:rFonts w:hint="eastAsia"/>
          <w:color w:val="000000" w:themeColor="text1"/>
          <w:sz w:val="24"/>
          <w:szCs w:val="24"/>
        </w:rPr>
        <w:t>q</w:t>
      </w:r>
      <w:r>
        <w:rPr>
          <w:color w:val="000000" w:themeColor="text1"/>
          <w:sz w:val="24"/>
          <w:szCs w:val="24"/>
        </w:rPr>
        <w:t>/</w:t>
      </w:r>
      <w:r>
        <w:rPr>
          <w:rFonts w:hint="eastAsia"/>
          <w:color w:val="000000" w:themeColor="text1"/>
          <w:sz w:val="24"/>
          <w:szCs w:val="24"/>
        </w:rPr>
        <w:t>m</w:t>
      </w:r>
      <w:r>
        <w:rPr>
          <w:rFonts w:hint="eastAsia"/>
          <w:color w:val="000000" w:themeColor="text1"/>
          <w:sz w:val="24"/>
          <w:szCs w:val="24"/>
        </w:rPr>
        <w:t>³的限值要求。</w:t>
      </w:r>
    </w:p>
    <w:p w14:paraId="276FF6C3" w14:textId="77777777" w:rsidR="0086646A" w:rsidRDefault="00000000">
      <w:pPr>
        <w:widowControl/>
        <w:tabs>
          <w:tab w:val="left" w:pos="312"/>
        </w:tabs>
        <w:adjustRightInd w:val="0"/>
        <w:snapToGrid w:val="0"/>
        <w:spacing w:line="360" w:lineRule="auto"/>
        <w:jc w:val="left"/>
        <w:rPr>
          <w:color w:val="000000" w:themeColor="text1"/>
          <w:sz w:val="24"/>
          <w:szCs w:val="24"/>
        </w:rPr>
      </w:pPr>
      <w:r>
        <w:rPr>
          <w:b/>
          <w:bCs/>
          <w:color w:val="auto"/>
          <w:sz w:val="24"/>
        </w:rPr>
        <w:t xml:space="preserve">4.0.10 </w:t>
      </w:r>
      <w:r>
        <w:rPr>
          <w:color w:val="000000" w:themeColor="text1"/>
          <w:sz w:val="24"/>
          <w:szCs w:val="24"/>
        </w:rPr>
        <w:t>平时功能为旅馆、商场、影剧院、餐厅</w:t>
      </w:r>
      <w:r>
        <w:rPr>
          <w:rFonts w:hint="eastAsia"/>
          <w:color w:val="000000" w:themeColor="text1"/>
          <w:sz w:val="24"/>
          <w:szCs w:val="24"/>
        </w:rPr>
        <w:t>及</w:t>
      </w:r>
      <w:r>
        <w:rPr>
          <w:color w:val="000000" w:themeColor="text1"/>
          <w:sz w:val="24"/>
          <w:szCs w:val="24"/>
        </w:rPr>
        <w:t>医院等的地下人防工程</w:t>
      </w:r>
      <w:r>
        <w:rPr>
          <w:rFonts w:hint="eastAsia"/>
          <w:color w:val="000000" w:themeColor="text1"/>
          <w:sz w:val="24"/>
          <w:szCs w:val="24"/>
        </w:rPr>
        <w:t>，</w:t>
      </w:r>
      <w:r>
        <w:rPr>
          <w:color w:val="000000" w:themeColor="text1"/>
          <w:sz w:val="24"/>
          <w:szCs w:val="24"/>
        </w:rPr>
        <w:t>噪声</w:t>
      </w:r>
      <w:r>
        <w:rPr>
          <w:rFonts w:hint="eastAsia"/>
          <w:color w:val="000000" w:themeColor="text1"/>
          <w:sz w:val="24"/>
          <w:szCs w:val="24"/>
        </w:rPr>
        <w:t>和照度满足</w:t>
      </w:r>
      <w:r>
        <w:rPr>
          <w:color w:val="000000" w:themeColor="text1"/>
          <w:sz w:val="24"/>
          <w:szCs w:val="24"/>
        </w:rPr>
        <w:t>GB/T 17216-2012</w:t>
      </w:r>
      <w:r>
        <w:rPr>
          <w:color w:val="000000" w:themeColor="text1"/>
          <w:sz w:val="24"/>
          <w:szCs w:val="24"/>
        </w:rPr>
        <w:t>《人防工程平时使用环境卫生要求》</w:t>
      </w:r>
      <w:r>
        <w:rPr>
          <w:rFonts w:hint="eastAsia"/>
          <w:color w:val="000000" w:themeColor="text1"/>
          <w:sz w:val="24"/>
          <w:szCs w:val="24"/>
        </w:rPr>
        <w:t>标准要求。其他主要功能房间内的噪声限值应符合现行国家标准《建筑环境通用规范》</w:t>
      </w:r>
      <w:r>
        <w:rPr>
          <w:color w:val="000000" w:themeColor="text1"/>
          <w:sz w:val="24"/>
          <w:szCs w:val="24"/>
        </w:rPr>
        <w:t>GB 55016</w:t>
      </w:r>
      <w:r>
        <w:rPr>
          <w:rFonts w:hint="eastAsia"/>
          <w:color w:val="000000" w:themeColor="text1"/>
          <w:sz w:val="24"/>
          <w:szCs w:val="24"/>
        </w:rPr>
        <w:t>规定。</w:t>
      </w:r>
      <w:r>
        <w:rPr>
          <w:color w:val="000000" w:themeColor="text1"/>
          <w:sz w:val="24"/>
          <w:szCs w:val="24"/>
        </w:rPr>
        <w:t>战时通用房间</w:t>
      </w:r>
      <w:r>
        <w:rPr>
          <w:rFonts w:hint="eastAsia"/>
          <w:color w:val="000000" w:themeColor="text1"/>
          <w:sz w:val="24"/>
          <w:szCs w:val="24"/>
        </w:rPr>
        <w:t>和战时医疗救护工程的</w:t>
      </w:r>
      <w:r>
        <w:rPr>
          <w:color w:val="000000" w:themeColor="text1"/>
          <w:sz w:val="24"/>
          <w:szCs w:val="24"/>
        </w:rPr>
        <w:t>照度</w:t>
      </w:r>
      <w:r>
        <w:rPr>
          <w:rFonts w:hint="eastAsia"/>
          <w:color w:val="000000" w:themeColor="text1"/>
          <w:sz w:val="24"/>
          <w:szCs w:val="24"/>
        </w:rPr>
        <w:t>满足</w:t>
      </w:r>
      <w:r>
        <w:rPr>
          <w:color w:val="000000" w:themeColor="text1"/>
          <w:sz w:val="24"/>
          <w:szCs w:val="24"/>
        </w:rPr>
        <w:t>GB 50038-2005</w:t>
      </w:r>
      <w:r>
        <w:rPr>
          <w:rFonts w:hint="eastAsia"/>
          <w:color w:val="000000" w:themeColor="text1"/>
          <w:sz w:val="24"/>
          <w:szCs w:val="24"/>
        </w:rPr>
        <w:t>《</w:t>
      </w:r>
      <w:r>
        <w:rPr>
          <w:color w:val="000000" w:themeColor="text1"/>
          <w:sz w:val="24"/>
          <w:szCs w:val="24"/>
        </w:rPr>
        <w:t>人民防空地下室设计规范》</w:t>
      </w:r>
      <w:r>
        <w:rPr>
          <w:rFonts w:hint="eastAsia"/>
          <w:color w:val="000000" w:themeColor="text1"/>
          <w:sz w:val="24"/>
          <w:szCs w:val="24"/>
        </w:rPr>
        <w:t>规定。</w:t>
      </w:r>
      <w:r>
        <w:rPr>
          <w:rFonts w:hint="eastAsia"/>
          <w:color w:val="000000" w:themeColor="text1"/>
          <w:sz w:val="24"/>
          <w:szCs w:val="24"/>
        </w:rPr>
        <w:t xml:space="preserve"> </w:t>
      </w:r>
      <w:r>
        <w:rPr>
          <w:color w:val="000000" w:themeColor="text1"/>
          <w:sz w:val="24"/>
          <w:szCs w:val="24"/>
        </w:rPr>
        <w:br w:type="page"/>
      </w:r>
    </w:p>
    <w:p w14:paraId="0D5A6931" w14:textId="77777777" w:rsidR="0086646A" w:rsidRDefault="00000000">
      <w:pPr>
        <w:spacing w:after="240"/>
        <w:jc w:val="center"/>
        <w:outlineLvl w:val="0"/>
        <w:rPr>
          <w:rFonts w:ascii="黑体" w:eastAsia="黑体" w:hAnsi="黑体"/>
          <w:bCs/>
          <w:color w:val="auto"/>
          <w:sz w:val="36"/>
          <w:szCs w:val="32"/>
        </w:rPr>
      </w:pPr>
      <w:bookmarkStart w:id="73" w:name="_Toc130239083"/>
      <w:r>
        <w:rPr>
          <w:rFonts w:ascii="黑体" w:eastAsia="黑体" w:hAnsi="黑体"/>
          <w:bCs/>
          <w:color w:val="auto"/>
          <w:sz w:val="36"/>
          <w:szCs w:val="32"/>
        </w:rPr>
        <w:lastRenderedPageBreak/>
        <w:t>5</w:t>
      </w:r>
      <w:r>
        <w:rPr>
          <w:rFonts w:ascii="黑体" w:eastAsia="黑体" w:hAnsi="黑体" w:hint="eastAsia"/>
          <w:bCs/>
          <w:color w:val="auto"/>
          <w:sz w:val="36"/>
          <w:szCs w:val="32"/>
        </w:rPr>
        <w:t xml:space="preserve"> 监测仪</w:t>
      </w:r>
      <w:bookmarkEnd w:id="73"/>
      <w:r>
        <w:rPr>
          <w:rFonts w:ascii="黑体" w:eastAsia="黑体" w:hAnsi="黑体" w:hint="eastAsia"/>
          <w:bCs/>
          <w:color w:val="auto"/>
          <w:sz w:val="36"/>
          <w:szCs w:val="32"/>
        </w:rPr>
        <w:t>表</w:t>
      </w:r>
    </w:p>
    <w:p w14:paraId="608221D0" w14:textId="77777777" w:rsidR="0086646A" w:rsidRDefault="00000000">
      <w:pPr>
        <w:spacing w:line="360" w:lineRule="auto"/>
        <w:rPr>
          <w:color w:val="000000" w:themeColor="text1"/>
          <w:sz w:val="24"/>
          <w:szCs w:val="24"/>
        </w:rPr>
      </w:pPr>
      <w:r>
        <w:rPr>
          <w:b/>
          <w:bCs/>
          <w:color w:val="auto"/>
          <w:sz w:val="24"/>
        </w:rPr>
        <w:t xml:space="preserve">5.0.1 </w:t>
      </w:r>
      <w:r>
        <w:rPr>
          <w:rFonts w:hint="eastAsia"/>
          <w:color w:val="000000" w:themeColor="text1"/>
          <w:sz w:val="24"/>
          <w:szCs w:val="24"/>
        </w:rPr>
        <w:t>仪表的质量直接关系到检测或监测结果的准确性，因此其可靠性和精度至关重要。为确保仪表在使用中能够正常运行并提供准确的数据，必须经过严格的出厂检验。这包括对仪表的各项性能指标进行检测和校准，以保证其符合相应的标准和规范要求。</w:t>
      </w:r>
      <w:r>
        <w:rPr>
          <w:color w:val="000000" w:themeColor="text1"/>
          <w:sz w:val="24"/>
          <w:szCs w:val="24"/>
        </w:rPr>
        <w:t>然而，对于一些地下人防工程而言，监测仪表的数量可能相对较多，这就带来了一些挑战。对监测仪表进行</w:t>
      </w:r>
      <w:r>
        <w:rPr>
          <w:rFonts w:hint="eastAsia"/>
          <w:color w:val="000000" w:themeColor="text1"/>
          <w:sz w:val="24"/>
          <w:szCs w:val="24"/>
        </w:rPr>
        <w:t>全面送检</w:t>
      </w:r>
      <w:r>
        <w:rPr>
          <w:color w:val="000000" w:themeColor="text1"/>
          <w:sz w:val="24"/>
          <w:szCs w:val="24"/>
        </w:rPr>
        <w:t>校准是一项费用高、周期长且难以执行的任务。这可能导致监测仪表校准的周期性受限，而且成本较高可能成为一项制约因素。为解决这一问题，可以考虑采取定期抽样</w:t>
      </w:r>
      <w:r>
        <w:rPr>
          <w:rFonts w:hint="eastAsia"/>
          <w:color w:val="000000" w:themeColor="text1"/>
          <w:sz w:val="24"/>
          <w:szCs w:val="24"/>
        </w:rPr>
        <w:t>进行量值比对的方式，确保监测仪表在其使用寿命内能得到适时的调校，以维护监测系统的稳定性和准确性。</w:t>
      </w:r>
    </w:p>
    <w:p w14:paraId="7B581E6C" w14:textId="77777777" w:rsidR="0086646A" w:rsidRDefault="00000000">
      <w:pPr>
        <w:spacing w:line="360" w:lineRule="auto"/>
        <w:rPr>
          <w:color w:val="000000" w:themeColor="text1"/>
          <w:sz w:val="24"/>
          <w:szCs w:val="24"/>
        </w:rPr>
      </w:pPr>
      <w:r>
        <w:rPr>
          <w:b/>
          <w:bCs/>
          <w:color w:val="auto"/>
          <w:sz w:val="24"/>
        </w:rPr>
        <w:t xml:space="preserve">5.0.2 </w:t>
      </w:r>
      <w:r>
        <w:rPr>
          <w:color w:val="000000" w:themeColor="text1"/>
          <w:sz w:val="24"/>
          <w:szCs w:val="24"/>
        </w:rPr>
        <w:t>为了在易燃易爆的环境中避免危险发生，必须采用适合的监测仪表。这强调了在这类特殊环境下使用专用传感器的必要性，以确保对潜在危险的及时响应和监控。这包括传感器的选择符合相关法规和标准，安装位置合理布局，工作性能定期检查和维护。整合这些措施将确保监测系统在易燃、易爆等特殊环境条件下的可靠性和稳定性，从而有效地提高安全性。</w:t>
      </w:r>
    </w:p>
    <w:p w14:paraId="7E940AB8" w14:textId="77777777" w:rsidR="0086646A" w:rsidRDefault="00000000">
      <w:pPr>
        <w:spacing w:line="360" w:lineRule="auto"/>
        <w:rPr>
          <w:b/>
          <w:bCs/>
          <w:color w:val="auto"/>
          <w:sz w:val="24"/>
        </w:rPr>
      </w:pPr>
      <w:r>
        <w:rPr>
          <w:b/>
          <w:bCs/>
          <w:color w:val="auto"/>
          <w:sz w:val="24"/>
        </w:rPr>
        <w:t xml:space="preserve">5.0.3 </w:t>
      </w:r>
      <w:r>
        <w:rPr>
          <w:rFonts w:hint="eastAsia"/>
          <w:color w:val="000000" w:themeColor="text1"/>
          <w:sz w:val="24"/>
          <w:szCs w:val="24"/>
        </w:rPr>
        <w:t>明确了适宜现场检测参数的检测仪表性能要求。</w:t>
      </w:r>
    </w:p>
    <w:p w14:paraId="106C2DDB" w14:textId="77777777" w:rsidR="0086646A" w:rsidRDefault="00000000">
      <w:pPr>
        <w:spacing w:line="360" w:lineRule="auto"/>
        <w:outlineLvl w:val="2"/>
        <w:rPr>
          <w:color w:val="000000" w:themeColor="text1"/>
          <w:sz w:val="24"/>
          <w:szCs w:val="24"/>
        </w:rPr>
      </w:pPr>
      <w:r>
        <w:rPr>
          <w:b/>
          <w:bCs/>
          <w:color w:val="auto"/>
          <w:sz w:val="24"/>
        </w:rPr>
        <w:t xml:space="preserve">5.0.4 </w:t>
      </w:r>
      <w:r>
        <w:rPr>
          <w:color w:val="000000" w:themeColor="text1"/>
          <w:sz w:val="24"/>
          <w:szCs w:val="24"/>
        </w:rPr>
        <w:t>本标准</w:t>
      </w:r>
      <w:r>
        <w:rPr>
          <w:rFonts w:hint="eastAsia"/>
          <w:color w:val="000000" w:themeColor="text1"/>
          <w:sz w:val="24"/>
          <w:szCs w:val="24"/>
        </w:rPr>
        <w:t>分别对</w:t>
      </w:r>
      <w:r>
        <w:rPr>
          <w:color w:val="000000" w:themeColor="text1"/>
          <w:sz w:val="24"/>
          <w:szCs w:val="24"/>
        </w:rPr>
        <w:t>温度、相对湿度、</w:t>
      </w:r>
      <w:r>
        <w:rPr>
          <w:rFonts w:hint="eastAsia"/>
          <w:color w:val="000000" w:themeColor="text1"/>
          <w:sz w:val="24"/>
          <w:szCs w:val="24"/>
        </w:rPr>
        <w:t>风速、</w:t>
      </w:r>
      <w:r>
        <w:rPr>
          <w:color w:val="000000" w:themeColor="text1"/>
          <w:sz w:val="24"/>
          <w:szCs w:val="24"/>
        </w:rPr>
        <w:t>PM</w:t>
      </w:r>
      <w:r>
        <w:rPr>
          <w:color w:val="000000" w:themeColor="text1"/>
          <w:sz w:val="24"/>
          <w:szCs w:val="24"/>
          <w:vertAlign w:val="subscript"/>
        </w:rPr>
        <w:t>10</w:t>
      </w:r>
      <w:r>
        <w:rPr>
          <w:color w:val="000000" w:themeColor="text1"/>
          <w:sz w:val="24"/>
          <w:szCs w:val="24"/>
        </w:rPr>
        <w:t>、</w:t>
      </w:r>
      <w:r>
        <w:rPr>
          <w:color w:val="000000" w:themeColor="text1"/>
          <w:sz w:val="24"/>
          <w:szCs w:val="24"/>
        </w:rPr>
        <w:t>PM</w:t>
      </w:r>
      <w:r>
        <w:rPr>
          <w:color w:val="000000" w:themeColor="text1"/>
          <w:sz w:val="24"/>
          <w:szCs w:val="24"/>
          <w:vertAlign w:val="subscript"/>
        </w:rPr>
        <w:t>2.5</w:t>
      </w:r>
      <w:r>
        <w:rPr>
          <w:color w:val="000000" w:themeColor="text1"/>
          <w:sz w:val="24"/>
          <w:szCs w:val="24"/>
        </w:rPr>
        <w:t>、</w:t>
      </w:r>
      <w:r>
        <w:rPr>
          <w:rFonts w:hint="eastAsia"/>
          <w:color w:val="000000" w:themeColor="text1"/>
          <w:sz w:val="24"/>
          <w:szCs w:val="24"/>
        </w:rPr>
        <w:t>总挥发性有机物、甲醛、</w:t>
      </w:r>
      <w:r>
        <w:rPr>
          <w:color w:val="000000" w:themeColor="text1"/>
          <w:sz w:val="24"/>
          <w:szCs w:val="24"/>
        </w:rPr>
        <w:t>二氧化碳、一氧化碳、</w:t>
      </w:r>
      <w:r>
        <w:rPr>
          <w:rFonts w:hint="eastAsia"/>
          <w:color w:val="000000" w:themeColor="text1"/>
          <w:sz w:val="24"/>
          <w:szCs w:val="24"/>
        </w:rPr>
        <w:t>氧气和氡等十一</w:t>
      </w:r>
      <w:r>
        <w:rPr>
          <w:color w:val="000000" w:themeColor="text1"/>
          <w:sz w:val="24"/>
          <w:szCs w:val="24"/>
        </w:rPr>
        <w:t>项</w:t>
      </w:r>
      <w:r>
        <w:rPr>
          <w:rFonts w:hint="eastAsia"/>
          <w:color w:val="000000" w:themeColor="text1"/>
          <w:sz w:val="24"/>
          <w:szCs w:val="24"/>
        </w:rPr>
        <w:t>参数</w:t>
      </w:r>
      <w:r>
        <w:rPr>
          <w:color w:val="000000" w:themeColor="text1"/>
          <w:sz w:val="24"/>
          <w:szCs w:val="24"/>
        </w:rPr>
        <w:t>分别从分辨率、</w:t>
      </w:r>
      <w:r>
        <w:rPr>
          <w:rFonts w:hint="eastAsia"/>
          <w:color w:val="000000" w:themeColor="text1"/>
          <w:sz w:val="24"/>
          <w:szCs w:val="24"/>
        </w:rPr>
        <w:t>推荐</w:t>
      </w:r>
      <w:r>
        <w:rPr>
          <w:color w:val="000000" w:themeColor="text1"/>
          <w:sz w:val="24"/>
          <w:szCs w:val="24"/>
        </w:rPr>
        <w:t>量程、示值误差</w:t>
      </w:r>
      <w:r>
        <w:rPr>
          <w:rFonts w:hint="eastAsia"/>
          <w:color w:val="000000" w:themeColor="text1"/>
          <w:sz w:val="24"/>
          <w:szCs w:val="24"/>
        </w:rPr>
        <w:t>或要求</w:t>
      </w:r>
      <w:r>
        <w:rPr>
          <w:color w:val="000000" w:themeColor="text1"/>
          <w:sz w:val="24"/>
          <w:szCs w:val="24"/>
        </w:rPr>
        <w:t>、响应时间</w:t>
      </w:r>
      <w:r>
        <w:rPr>
          <w:rFonts w:hint="eastAsia"/>
          <w:color w:val="000000" w:themeColor="text1"/>
          <w:sz w:val="24"/>
          <w:szCs w:val="24"/>
        </w:rPr>
        <w:t>四</w:t>
      </w:r>
      <w:r>
        <w:rPr>
          <w:color w:val="000000" w:themeColor="text1"/>
          <w:sz w:val="24"/>
          <w:szCs w:val="24"/>
        </w:rPr>
        <w:t>个方面对</w:t>
      </w:r>
      <w:r>
        <w:rPr>
          <w:rFonts w:hint="eastAsia"/>
          <w:color w:val="000000" w:themeColor="text1"/>
          <w:sz w:val="24"/>
          <w:szCs w:val="24"/>
        </w:rPr>
        <w:t>监测仪表</w:t>
      </w:r>
      <w:r>
        <w:rPr>
          <w:color w:val="000000" w:themeColor="text1"/>
          <w:sz w:val="24"/>
          <w:szCs w:val="24"/>
        </w:rPr>
        <w:t>提出了技术要求</w:t>
      </w:r>
      <w:r>
        <w:rPr>
          <w:rFonts w:hint="eastAsia"/>
          <w:color w:val="000000" w:themeColor="text1"/>
          <w:sz w:val="24"/>
          <w:szCs w:val="24"/>
        </w:rPr>
        <w:t>。监测仪表</w:t>
      </w:r>
      <w:r>
        <w:rPr>
          <w:color w:val="000000" w:themeColor="text1"/>
          <w:sz w:val="24"/>
          <w:szCs w:val="24"/>
        </w:rPr>
        <w:t>测量的量程要求参考室内环境参数范围</w:t>
      </w:r>
      <w:r>
        <w:rPr>
          <w:rFonts w:hint="eastAsia"/>
          <w:color w:val="000000" w:themeColor="text1"/>
          <w:sz w:val="24"/>
          <w:szCs w:val="24"/>
        </w:rPr>
        <w:t>。</w:t>
      </w:r>
      <w:r>
        <w:rPr>
          <w:color w:val="000000" w:themeColor="text1"/>
          <w:sz w:val="24"/>
          <w:szCs w:val="24"/>
        </w:rPr>
        <w:t>比如室内温度一般在（</w:t>
      </w:r>
      <w:r>
        <w:rPr>
          <w:color w:val="000000" w:themeColor="text1"/>
          <w:sz w:val="24"/>
          <w:szCs w:val="24"/>
        </w:rPr>
        <w:t>10</w:t>
      </w:r>
      <w:r>
        <w:rPr>
          <w:rFonts w:hint="eastAsia"/>
          <w:color w:val="000000" w:themeColor="text1"/>
          <w:sz w:val="24"/>
          <w:szCs w:val="24"/>
        </w:rPr>
        <w:t>～</w:t>
      </w:r>
      <w:r>
        <w:rPr>
          <w:color w:val="000000" w:themeColor="text1"/>
          <w:sz w:val="24"/>
          <w:szCs w:val="24"/>
        </w:rPr>
        <w:t>40</w:t>
      </w:r>
      <w:r>
        <w:rPr>
          <w:color w:val="000000" w:themeColor="text1"/>
          <w:sz w:val="24"/>
          <w:szCs w:val="24"/>
        </w:rPr>
        <w:t>）</w:t>
      </w:r>
      <w:r>
        <w:rPr>
          <w:color w:val="000000" w:themeColor="text1"/>
          <w:sz w:val="24"/>
          <w:szCs w:val="24"/>
        </w:rPr>
        <w:t>℃</w:t>
      </w:r>
      <w:r>
        <w:rPr>
          <w:rFonts w:hint="eastAsia"/>
          <w:color w:val="000000" w:themeColor="text1"/>
          <w:sz w:val="24"/>
          <w:szCs w:val="24"/>
        </w:rPr>
        <w:t>范围内</w:t>
      </w:r>
      <w:r>
        <w:rPr>
          <w:color w:val="000000" w:themeColor="text1"/>
          <w:sz w:val="24"/>
          <w:szCs w:val="24"/>
        </w:rPr>
        <w:t>，则温度传感器测量范围设定在（</w:t>
      </w:r>
      <w:r>
        <w:rPr>
          <w:color w:val="000000" w:themeColor="text1"/>
          <w:sz w:val="24"/>
          <w:szCs w:val="24"/>
        </w:rPr>
        <w:t>0</w:t>
      </w:r>
      <w:r>
        <w:rPr>
          <w:rFonts w:hint="eastAsia"/>
          <w:color w:val="000000" w:themeColor="text1"/>
          <w:sz w:val="24"/>
          <w:szCs w:val="24"/>
        </w:rPr>
        <w:t>～</w:t>
      </w:r>
      <w:r>
        <w:rPr>
          <w:color w:val="000000" w:themeColor="text1"/>
          <w:sz w:val="24"/>
          <w:szCs w:val="24"/>
        </w:rPr>
        <w:t>50</w:t>
      </w:r>
      <w:r>
        <w:rPr>
          <w:color w:val="000000" w:themeColor="text1"/>
          <w:sz w:val="24"/>
          <w:szCs w:val="24"/>
        </w:rPr>
        <w:t>）</w:t>
      </w:r>
      <w:r>
        <w:rPr>
          <w:color w:val="000000" w:themeColor="text1"/>
          <w:sz w:val="24"/>
          <w:szCs w:val="24"/>
        </w:rPr>
        <w:t>℃</w:t>
      </w:r>
      <w:r>
        <w:rPr>
          <w:color w:val="000000" w:themeColor="text1"/>
          <w:sz w:val="24"/>
          <w:szCs w:val="24"/>
        </w:rPr>
        <w:t>，</w:t>
      </w:r>
      <w:r>
        <w:rPr>
          <w:rFonts w:hint="eastAsia"/>
          <w:color w:val="000000" w:themeColor="text1"/>
          <w:sz w:val="24"/>
          <w:szCs w:val="24"/>
        </w:rPr>
        <w:t>可以满足监测要求，</w:t>
      </w:r>
      <w:r>
        <w:rPr>
          <w:color w:val="000000" w:themeColor="text1"/>
          <w:sz w:val="24"/>
          <w:szCs w:val="24"/>
        </w:rPr>
        <w:t>室内</w:t>
      </w:r>
      <w:r>
        <w:rPr>
          <w:color w:val="000000" w:themeColor="text1"/>
          <w:sz w:val="24"/>
          <w:szCs w:val="24"/>
        </w:rPr>
        <w:t>PM</w:t>
      </w:r>
      <w:r>
        <w:rPr>
          <w:color w:val="000000" w:themeColor="text1"/>
          <w:sz w:val="24"/>
          <w:szCs w:val="24"/>
          <w:vertAlign w:val="subscript"/>
        </w:rPr>
        <w:t>2.5</w:t>
      </w:r>
      <w:r>
        <w:rPr>
          <w:color w:val="000000" w:themeColor="text1"/>
          <w:sz w:val="24"/>
          <w:szCs w:val="24"/>
        </w:rPr>
        <w:t>或者</w:t>
      </w:r>
      <w:r>
        <w:rPr>
          <w:color w:val="000000" w:themeColor="text1"/>
          <w:sz w:val="24"/>
          <w:szCs w:val="24"/>
        </w:rPr>
        <w:t>PM</w:t>
      </w:r>
      <w:r>
        <w:rPr>
          <w:color w:val="000000" w:themeColor="text1"/>
          <w:sz w:val="24"/>
          <w:szCs w:val="24"/>
          <w:vertAlign w:val="subscript"/>
        </w:rPr>
        <w:t>10</w:t>
      </w:r>
      <w:r>
        <w:rPr>
          <w:color w:val="000000" w:themeColor="text1"/>
          <w:sz w:val="24"/>
          <w:szCs w:val="24"/>
        </w:rPr>
        <w:t>浓度一般小于</w:t>
      </w:r>
      <w:r>
        <w:rPr>
          <w:color w:val="000000" w:themeColor="text1"/>
          <w:sz w:val="24"/>
          <w:szCs w:val="24"/>
        </w:rPr>
        <w:t>300µg/m3</w:t>
      </w:r>
      <w:r>
        <w:rPr>
          <w:color w:val="000000" w:themeColor="text1"/>
          <w:sz w:val="24"/>
          <w:szCs w:val="24"/>
        </w:rPr>
        <w:t>，粉尘传感器测量量程设定在（</w:t>
      </w:r>
      <w:r>
        <w:rPr>
          <w:color w:val="000000" w:themeColor="text1"/>
          <w:sz w:val="24"/>
          <w:szCs w:val="24"/>
        </w:rPr>
        <w:t>0</w:t>
      </w:r>
      <w:r>
        <w:rPr>
          <w:rFonts w:hint="eastAsia"/>
          <w:color w:val="000000" w:themeColor="text1"/>
          <w:sz w:val="24"/>
          <w:szCs w:val="24"/>
        </w:rPr>
        <w:t>～</w:t>
      </w:r>
      <w:r>
        <w:rPr>
          <w:color w:val="000000" w:themeColor="text1"/>
          <w:sz w:val="24"/>
          <w:szCs w:val="24"/>
        </w:rPr>
        <w:t>500</w:t>
      </w:r>
      <w:r>
        <w:rPr>
          <w:color w:val="000000" w:themeColor="text1"/>
          <w:sz w:val="24"/>
          <w:szCs w:val="24"/>
        </w:rPr>
        <w:t>）</w:t>
      </w:r>
      <w:r>
        <w:rPr>
          <w:color w:val="000000" w:themeColor="text1"/>
          <w:sz w:val="24"/>
          <w:szCs w:val="24"/>
        </w:rPr>
        <w:t>µg/m3</w:t>
      </w:r>
      <w:r>
        <w:rPr>
          <w:rFonts w:hint="eastAsia"/>
          <w:color w:val="000000" w:themeColor="text1"/>
          <w:sz w:val="24"/>
          <w:szCs w:val="24"/>
        </w:rPr>
        <w:t>，均可满足监测要求</w:t>
      </w:r>
      <w:r>
        <w:rPr>
          <w:color w:val="000000" w:themeColor="text1"/>
          <w:sz w:val="24"/>
          <w:szCs w:val="24"/>
        </w:rPr>
        <w:t>。</w:t>
      </w:r>
      <w:r>
        <w:rPr>
          <w:rFonts w:hint="eastAsia"/>
          <w:color w:val="000000" w:themeColor="text1"/>
          <w:sz w:val="24"/>
          <w:szCs w:val="24"/>
        </w:rPr>
        <w:t>参照相关检测标准规定，并结合监测仪表实际技术水平和价格，综合多方面因素，最终确定本标准的技术要求。</w:t>
      </w:r>
      <w:r>
        <w:rPr>
          <w:rFonts w:hint="eastAsia"/>
          <w:color w:val="000000" w:themeColor="text1"/>
          <w:sz w:val="24"/>
          <w:szCs w:val="24"/>
        </w:rPr>
        <w:t xml:space="preserve"> </w:t>
      </w:r>
    </w:p>
    <w:p w14:paraId="2127EB86" w14:textId="77777777" w:rsidR="0086646A" w:rsidRDefault="00000000">
      <w:pPr>
        <w:spacing w:line="360" w:lineRule="auto"/>
        <w:jc w:val="left"/>
        <w:outlineLvl w:val="2"/>
        <w:rPr>
          <w:color w:val="000000" w:themeColor="text1"/>
          <w:sz w:val="24"/>
          <w:szCs w:val="24"/>
        </w:rPr>
      </w:pPr>
      <w:r>
        <w:rPr>
          <w:b/>
          <w:bCs/>
          <w:color w:val="auto"/>
          <w:sz w:val="24"/>
        </w:rPr>
        <w:t>5.0.5</w:t>
      </w:r>
      <w:r>
        <w:rPr>
          <w:rFonts w:hint="eastAsia"/>
          <w:b/>
          <w:bCs/>
          <w:color w:val="auto"/>
          <w:sz w:val="24"/>
        </w:rPr>
        <w:t xml:space="preserve"> </w:t>
      </w:r>
      <w:r>
        <w:rPr>
          <w:b/>
          <w:bCs/>
          <w:color w:val="auto"/>
          <w:sz w:val="24"/>
        </w:rPr>
        <w:t xml:space="preserve"> </w:t>
      </w:r>
      <w:r>
        <w:rPr>
          <w:rFonts w:hint="eastAsia"/>
          <w:color w:val="000000" w:themeColor="text1"/>
          <w:sz w:val="24"/>
          <w:szCs w:val="24"/>
        </w:rPr>
        <w:t>参考现行团体标准</w:t>
      </w:r>
      <w:r>
        <w:rPr>
          <w:color w:val="000000" w:themeColor="text1"/>
          <w:sz w:val="24"/>
          <w:szCs w:val="24"/>
        </w:rPr>
        <w:t>《建筑室内空气质量监测与评价标准》</w:t>
      </w:r>
      <w:r>
        <w:rPr>
          <w:color w:val="000000" w:themeColor="text1"/>
          <w:sz w:val="24"/>
          <w:szCs w:val="24"/>
        </w:rPr>
        <w:t>T/CECS 615-2019</w:t>
      </w:r>
      <w:r>
        <w:rPr>
          <w:rFonts w:hint="eastAsia"/>
          <w:color w:val="000000" w:themeColor="text1"/>
          <w:sz w:val="24"/>
          <w:szCs w:val="24"/>
        </w:rPr>
        <w:t>附录</w:t>
      </w:r>
      <w:r>
        <w:rPr>
          <w:rFonts w:hint="eastAsia"/>
          <w:color w:val="000000" w:themeColor="text1"/>
          <w:sz w:val="24"/>
          <w:szCs w:val="24"/>
        </w:rPr>
        <w:t>B</w:t>
      </w:r>
      <w:r>
        <w:rPr>
          <w:rFonts w:hint="eastAsia"/>
          <w:color w:val="000000" w:themeColor="text1"/>
          <w:sz w:val="24"/>
          <w:szCs w:val="24"/>
        </w:rPr>
        <w:t>要求。</w:t>
      </w:r>
      <w:r>
        <w:rPr>
          <w:color w:val="000000" w:themeColor="text1"/>
          <w:sz w:val="24"/>
          <w:szCs w:val="24"/>
        </w:rPr>
        <w:br w:type="page"/>
      </w:r>
    </w:p>
    <w:p w14:paraId="138339AA" w14:textId="77777777" w:rsidR="0086646A" w:rsidRDefault="00000000">
      <w:pPr>
        <w:spacing w:line="360" w:lineRule="auto"/>
        <w:jc w:val="center"/>
        <w:outlineLvl w:val="2"/>
        <w:rPr>
          <w:color w:val="000000" w:themeColor="text1"/>
          <w:sz w:val="24"/>
          <w:szCs w:val="24"/>
        </w:rPr>
      </w:pPr>
      <w:r>
        <w:rPr>
          <w:rFonts w:ascii="黑体" w:eastAsia="黑体" w:hAnsi="黑体"/>
          <w:bCs/>
          <w:color w:val="auto"/>
          <w:sz w:val="36"/>
          <w:szCs w:val="32"/>
        </w:rPr>
        <w:lastRenderedPageBreak/>
        <w:t>6</w:t>
      </w:r>
      <w:r>
        <w:rPr>
          <w:rFonts w:ascii="黑体" w:eastAsia="黑体" w:hAnsi="黑体" w:hint="eastAsia"/>
          <w:bCs/>
          <w:color w:val="auto"/>
          <w:sz w:val="36"/>
          <w:szCs w:val="32"/>
        </w:rPr>
        <w:t xml:space="preserve"> 监测方法</w:t>
      </w:r>
    </w:p>
    <w:p w14:paraId="2C47FB43" w14:textId="77777777" w:rsidR="0086646A" w:rsidRDefault="00000000">
      <w:pPr>
        <w:spacing w:line="360" w:lineRule="auto"/>
        <w:jc w:val="center"/>
        <w:outlineLvl w:val="1"/>
        <w:rPr>
          <w:rFonts w:ascii="黑体" w:eastAsia="黑体" w:hAnsi="黑体"/>
          <w:bCs/>
          <w:color w:val="auto"/>
          <w:sz w:val="30"/>
          <w:szCs w:val="30"/>
        </w:rPr>
      </w:pPr>
      <w:r>
        <w:rPr>
          <w:rFonts w:ascii="黑体" w:eastAsia="黑体" w:hAnsi="黑体"/>
          <w:bCs/>
          <w:color w:val="auto"/>
          <w:sz w:val="30"/>
          <w:szCs w:val="30"/>
        </w:rPr>
        <w:t xml:space="preserve">6.1 </w:t>
      </w:r>
      <w:r>
        <w:rPr>
          <w:rFonts w:ascii="黑体" w:eastAsia="黑体" w:hAnsi="黑体" w:hint="eastAsia"/>
          <w:bCs/>
          <w:color w:val="auto"/>
          <w:sz w:val="30"/>
          <w:szCs w:val="30"/>
        </w:rPr>
        <w:t>环境空气指标监测</w:t>
      </w:r>
    </w:p>
    <w:p w14:paraId="607EFE46" w14:textId="77777777" w:rsidR="0086646A" w:rsidRDefault="00000000">
      <w:pPr>
        <w:spacing w:line="360" w:lineRule="auto"/>
        <w:rPr>
          <w:color w:val="000000" w:themeColor="text1"/>
          <w:sz w:val="24"/>
          <w:szCs w:val="24"/>
        </w:rPr>
      </w:pPr>
      <w:r>
        <w:rPr>
          <w:b/>
          <w:bCs/>
          <w:color w:val="auto"/>
          <w:sz w:val="24"/>
        </w:rPr>
        <w:t xml:space="preserve">6.1.1  </w:t>
      </w:r>
      <w:r>
        <w:rPr>
          <w:rFonts w:hint="eastAsia"/>
          <w:color w:val="000000" w:themeColor="text1"/>
          <w:sz w:val="24"/>
          <w:szCs w:val="24"/>
        </w:rPr>
        <w:t>明确</w:t>
      </w:r>
      <w:r>
        <w:rPr>
          <w:color w:val="000000" w:themeColor="text1"/>
          <w:sz w:val="24"/>
          <w:szCs w:val="24"/>
        </w:rPr>
        <w:t>换气次数</w:t>
      </w:r>
      <w:r>
        <w:rPr>
          <w:rFonts w:hint="eastAsia"/>
          <w:color w:val="000000" w:themeColor="text1"/>
          <w:sz w:val="24"/>
          <w:szCs w:val="24"/>
        </w:rPr>
        <w:t>应采用</w:t>
      </w:r>
      <w:r>
        <w:rPr>
          <w:color w:val="000000" w:themeColor="text1"/>
          <w:sz w:val="24"/>
          <w:szCs w:val="24"/>
        </w:rPr>
        <w:t>《建筑通风效果测试与评价标准》</w:t>
      </w:r>
      <w:r>
        <w:rPr>
          <w:color w:val="000000" w:themeColor="text1"/>
          <w:sz w:val="24"/>
          <w:szCs w:val="24"/>
        </w:rPr>
        <w:t>JGJ/T 309</w:t>
      </w:r>
      <w:r>
        <w:rPr>
          <w:color w:val="000000" w:themeColor="text1"/>
          <w:sz w:val="24"/>
          <w:szCs w:val="24"/>
        </w:rPr>
        <w:t>规定</w:t>
      </w:r>
      <w:r>
        <w:rPr>
          <w:rFonts w:hint="eastAsia"/>
          <w:color w:val="000000" w:themeColor="text1"/>
          <w:sz w:val="24"/>
          <w:szCs w:val="24"/>
        </w:rPr>
        <w:t>的</w:t>
      </w:r>
      <w:r>
        <w:rPr>
          <w:color w:val="000000" w:themeColor="text1"/>
          <w:sz w:val="24"/>
          <w:szCs w:val="24"/>
        </w:rPr>
        <w:t>示踪气体衰减法</w:t>
      </w:r>
      <w:r>
        <w:rPr>
          <w:rFonts w:hint="eastAsia"/>
          <w:color w:val="000000" w:themeColor="text1"/>
          <w:sz w:val="24"/>
          <w:szCs w:val="24"/>
        </w:rPr>
        <w:t>方法</w:t>
      </w:r>
      <w:r>
        <w:rPr>
          <w:color w:val="000000" w:themeColor="text1"/>
          <w:sz w:val="24"/>
          <w:szCs w:val="24"/>
        </w:rPr>
        <w:t>进行</w:t>
      </w:r>
      <w:r>
        <w:rPr>
          <w:rFonts w:hint="eastAsia"/>
          <w:color w:val="000000" w:themeColor="text1"/>
          <w:sz w:val="24"/>
          <w:szCs w:val="24"/>
        </w:rPr>
        <w:t>检测，</w:t>
      </w:r>
      <w:r>
        <w:rPr>
          <w:color w:val="000000" w:themeColor="text1"/>
          <w:sz w:val="24"/>
          <w:szCs w:val="24"/>
        </w:rPr>
        <w:t>示踪气体宜采用</w:t>
      </w:r>
      <w:r>
        <w:rPr>
          <w:color w:val="000000" w:themeColor="text1"/>
          <w:sz w:val="24"/>
          <w:szCs w:val="24"/>
        </w:rPr>
        <w:t>CO</w:t>
      </w:r>
      <w:r>
        <w:rPr>
          <w:color w:val="000000" w:themeColor="text1"/>
          <w:sz w:val="24"/>
          <w:szCs w:val="24"/>
          <w:vertAlign w:val="subscript"/>
        </w:rPr>
        <w:t>2</w:t>
      </w:r>
      <w:r>
        <w:rPr>
          <w:color w:val="000000" w:themeColor="text1"/>
          <w:sz w:val="24"/>
          <w:szCs w:val="24"/>
        </w:rPr>
        <w:t>。</w:t>
      </w:r>
    </w:p>
    <w:p w14:paraId="02EDA178" w14:textId="77777777" w:rsidR="0086646A" w:rsidRDefault="00000000">
      <w:pPr>
        <w:spacing w:line="360" w:lineRule="auto"/>
        <w:rPr>
          <w:color w:val="auto"/>
          <w:sz w:val="24"/>
        </w:rPr>
      </w:pPr>
      <w:r>
        <w:rPr>
          <w:b/>
          <w:bCs/>
          <w:color w:val="auto"/>
          <w:sz w:val="24"/>
        </w:rPr>
        <w:t xml:space="preserve">6.1.2  </w:t>
      </w:r>
      <w:r>
        <w:rPr>
          <w:rFonts w:hint="eastAsia"/>
          <w:color w:val="auto"/>
          <w:sz w:val="24"/>
        </w:rPr>
        <w:t>针对</w:t>
      </w:r>
      <w:r>
        <w:rPr>
          <w:rFonts w:hint="eastAsia"/>
          <w:color w:val="000000" w:themeColor="text1"/>
          <w:sz w:val="24"/>
          <w:szCs w:val="24"/>
        </w:rPr>
        <w:t>设置</w:t>
      </w:r>
      <w:r>
        <w:rPr>
          <w:color w:val="auto"/>
          <w:sz w:val="24"/>
        </w:rPr>
        <w:t>集中新风系统</w:t>
      </w:r>
      <w:r>
        <w:rPr>
          <w:rFonts w:hint="eastAsia"/>
          <w:color w:val="auto"/>
          <w:sz w:val="24"/>
        </w:rPr>
        <w:t>和不设置</w:t>
      </w:r>
      <w:r>
        <w:rPr>
          <w:color w:val="auto"/>
          <w:sz w:val="24"/>
        </w:rPr>
        <w:t>集中新风系统</w:t>
      </w:r>
      <w:r>
        <w:rPr>
          <w:rFonts w:hint="eastAsia"/>
          <w:color w:val="auto"/>
          <w:sz w:val="24"/>
        </w:rPr>
        <w:t>的情形采用不同的方法进行新风量的检测。</w:t>
      </w:r>
    </w:p>
    <w:p w14:paraId="71582A7E" w14:textId="77777777" w:rsidR="0086646A" w:rsidRDefault="00000000">
      <w:pPr>
        <w:tabs>
          <w:tab w:val="left" w:pos="19"/>
        </w:tabs>
        <w:spacing w:line="360" w:lineRule="auto"/>
        <w:rPr>
          <w:color w:val="auto"/>
          <w:sz w:val="24"/>
        </w:rPr>
      </w:pPr>
      <w:r>
        <w:rPr>
          <w:b/>
          <w:bCs/>
          <w:color w:val="auto"/>
          <w:sz w:val="24"/>
        </w:rPr>
        <w:t xml:space="preserve">6.1.3  </w:t>
      </w:r>
      <w:r>
        <w:rPr>
          <w:rFonts w:hint="eastAsia"/>
          <w:color w:val="auto"/>
          <w:sz w:val="24"/>
        </w:rPr>
        <w:t>明确监测系统测点要求：</w:t>
      </w:r>
    </w:p>
    <w:p w14:paraId="5E6322ED" w14:textId="77777777" w:rsidR="0086646A" w:rsidRDefault="00000000">
      <w:pPr>
        <w:spacing w:line="360" w:lineRule="auto"/>
        <w:ind w:firstLineChars="200" w:firstLine="480"/>
        <w:rPr>
          <w:color w:val="auto"/>
          <w:sz w:val="24"/>
        </w:rPr>
      </w:pPr>
      <w:r>
        <w:rPr>
          <w:rFonts w:hint="eastAsia"/>
          <w:color w:val="000000" w:themeColor="text1"/>
          <w:sz w:val="24"/>
          <w:szCs w:val="24"/>
        </w:rPr>
        <w:t>1</w:t>
      </w:r>
      <w:r>
        <w:rPr>
          <w:color w:val="000000" w:themeColor="text1"/>
          <w:sz w:val="24"/>
          <w:szCs w:val="24"/>
        </w:rPr>
        <w:t xml:space="preserve"> </w:t>
      </w:r>
      <w:r>
        <w:rPr>
          <w:rFonts w:hint="eastAsia"/>
          <w:color w:val="auto"/>
          <w:sz w:val="24"/>
        </w:rPr>
        <w:t>用户可根据监测目的、预算、房间功能等因素选择一定量房间进行监测。众所周知</w:t>
      </w:r>
      <w:r>
        <w:rPr>
          <w:rFonts w:hint="eastAsia"/>
          <w:color w:val="auto"/>
          <w:sz w:val="24"/>
        </w:rPr>
        <w:t>CO</w:t>
      </w:r>
      <w:r>
        <w:rPr>
          <w:rFonts w:hint="eastAsia"/>
          <w:color w:val="auto"/>
          <w:sz w:val="24"/>
        </w:rPr>
        <w:t>是一种有毒有害气体，当过高浓度的</w:t>
      </w:r>
      <w:r>
        <w:rPr>
          <w:rFonts w:hint="eastAsia"/>
          <w:color w:val="auto"/>
          <w:sz w:val="24"/>
        </w:rPr>
        <w:t>CO</w:t>
      </w:r>
      <w:r>
        <w:rPr>
          <w:rFonts w:hint="eastAsia"/>
          <w:color w:val="auto"/>
          <w:sz w:val="24"/>
        </w:rPr>
        <w:t>暴露于空气中可以进入人体与血液中的血红蛋白发生结合，继而产生碳氧血红蛋白，阻隔血液与氧气结合，引起人体出现缺氧，导致人体窒息而亡。地下车库由于空气流通较缓慢，再加上车辆排放尾气较多，中毒几率明显增加。因此，地下车库应把</w:t>
      </w:r>
      <w:r>
        <w:rPr>
          <w:rFonts w:hint="eastAsia"/>
          <w:color w:val="auto"/>
          <w:sz w:val="24"/>
        </w:rPr>
        <w:t>CO</w:t>
      </w:r>
      <w:r>
        <w:rPr>
          <w:rFonts w:hint="eastAsia"/>
          <w:color w:val="auto"/>
          <w:sz w:val="24"/>
        </w:rPr>
        <w:t>作为主要考核指标；商场人员密度高，</w:t>
      </w:r>
      <w:r>
        <w:rPr>
          <w:rFonts w:hint="eastAsia"/>
          <w:color w:val="auto"/>
          <w:sz w:val="24"/>
        </w:rPr>
        <w:t>CO</w:t>
      </w:r>
      <w:r>
        <w:rPr>
          <w:color w:val="auto"/>
          <w:sz w:val="24"/>
          <w:vertAlign w:val="subscript"/>
        </w:rPr>
        <w:t>2</w:t>
      </w:r>
      <w:r>
        <w:rPr>
          <w:rFonts w:hint="eastAsia"/>
          <w:color w:val="auto"/>
          <w:sz w:val="24"/>
        </w:rPr>
        <w:t>浓度容易超标，引起头晕、头痛等现象，因此商场应该把</w:t>
      </w:r>
      <w:r>
        <w:rPr>
          <w:rFonts w:hint="eastAsia"/>
          <w:color w:val="auto"/>
          <w:sz w:val="24"/>
        </w:rPr>
        <w:t>CO</w:t>
      </w:r>
      <w:r>
        <w:rPr>
          <w:color w:val="auto"/>
          <w:sz w:val="24"/>
          <w:vertAlign w:val="subscript"/>
        </w:rPr>
        <w:t>2</w:t>
      </w:r>
      <w:r>
        <w:rPr>
          <w:rFonts w:hint="eastAsia"/>
          <w:color w:val="auto"/>
          <w:sz w:val="24"/>
        </w:rPr>
        <w:t>作为主要考核指标；高档宾馆由于装修问题，容易引起甲醛、</w:t>
      </w:r>
      <w:r>
        <w:rPr>
          <w:rFonts w:hint="eastAsia"/>
          <w:color w:val="auto"/>
          <w:sz w:val="24"/>
        </w:rPr>
        <w:t>TVOC</w:t>
      </w:r>
      <w:r>
        <w:rPr>
          <w:rFonts w:hint="eastAsia"/>
          <w:color w:val="auto"/>
          <w:sz w:val="24"/>
        </w:rPr>
        <w:t>等化学污染物超标，因此甲醛和</w:t>
      </w:r>
      <w:r>
        <w:rPr>
          <w:rFonts w:hint="eastAsia"/>
          <w:color w:val="auto"/>
          <w:sz w:val="24"/>
        </w:rPr>
        <w:t>TVOC</w:t>
      </w:r>
      <w:r>
        <w:rPr>
          <w:rFonts w:hint="eastAsia"/>
          <w:color w:val="auto"/>
          <w:sz w:val="24"/>
        </w:rPr>
        <w:t>是宾馆的主要考核指标。</w:t>
      </w:r>
    </w:p>
    <w:p w14:paraId="1C3FD84F" w14:textId="77777777" w:rsidR="0086646A" w:rsidRDefault="00000000">
      <w:pPr>
        <w:spacing w:line="360" w:lineRule="auto"/>
        <w:ind w:firstLineChars="135" w:firstLine="324"/>
        <w:rPr>
          <w:color w:val="auto"/>
          <w:sz w:val="24"/>
        </w:rPr>
      </w:pPr>
      <w:r>
        <w:rPr>
          <w:color w:val="000000" w:themeColor="text1"/>
          <w:sz w:val="24"/>
          <w:szCs w:val="24"/>
        </w:rPr>
        <w:t xml:space="preserve">3 </w:t>
      </w:r>
      <w:r>
        <w:rPr>
          <w:rFonts w:hint="eastAsia"/>
          <w:color w:val="auto"/>
          <w:sz w:val="24"/>
        </w:rPr>
        <w:t>用户可根据房间的面积、房间用途及人员活动状况、污染物类型和经济承受能力，合理布置监测点，但是房间内监测点设置应至少满足表</w:t>
      </w:r>
      <w:r>
        <w:rPr>
          <w:rFonts w:hint="eastAsia"/>
          <w:color w:val="auto"/>
          <w:sz w:val="24"/>
        </w:rPr>
        <w:t>6.</w:t>
      </w:r>
      <w:r>
        <w:rPr>
          <w:color w:val="auto"/>
          <w:sz w:val="24"/>
        </w:rPr>
        <w:t>2</w:t>
      </w:r>
      <w:r>
        <w:rPr>
          <w:rFonts w:hint="eastAsia"/>
          <w:color w:val="auto"/>
          <w:sz w:val="24"/>
        </w:rPr>
        <w:t>.</w:t>
      </w:r>
      <w:r>
        <w:rPr>
          <w:color w:val="auto"/>
          <w:sz w:val="24"/>
        </w:rPr>
        <w:t>3</w:t>
      </w:r>
      <w:r>
        <w:rPr>
          <w:color w:val="auto"/>
          <w:sz w:val="24"/>
        </w:rPr>
        <w:t>的规定</w:t>
      </w:r>
      <w:r>
        <w:rPr>
          <w:rFonts w:hint="eastAsia"/>
          <w:color w:val="auto"/>
          <w:sz w:val="24"/>
        </w:rPr>
        <w:t>。</w:t>
      </w:r>
    </w:p>
    <w:p w14:paraId="585A0BFD" w14:textId="77777777" w:rsidR="0086646A" w:rsidRDefault="00000000">
      <w:pPr>
        <w:spacing w:line="360" w:lineRule="auto"/>
        <w:outlineLvl w:val="2"/>
        <w:rPr>
          <w:color w:val="auto"/>
          <w:sz w:val="24"/>
        </w:rPr>
      </w:pPr>
      <w:r>
        <w:rPr>
          <w:b/>
          <w:bCs/>
          <w:color w:val="auto"/>
          <w:sz w:val="24"/>
        </w:rPr>
        <w:t xml:space="preserve">6.1.4  </w:t>
      </w:r>
      <w:r>
        <w:rPr>
          <w:rFonts w:hint="eastAsia"/>
          <w:color w:val="000000" w:themeColor="text1"/>
          <w:sz w:val="24"/>
          <w:szCs w:val="24"/>
        </w:rPr>
        <w:t>对于不具备监测条件的工程，</w:t>
      </w:r>
      <w:r>
        <w:rPr>
          <w:color w:val="000000" w:themeColor="text1"/>
          <w:sz w:val="24"/>
          <w:szCs w:val="24"/>
        </w:rPr>
        <w:t>定期检测也能达到长期监测的目的。</w:t>
      </w:r>
      <w:r>
        <w:rPr>
          <w:rFonts w:hint="eastAsia"/>
          <w:color w:val="000000" w:themeColor="text1"/>
          <w:sz w:val="24"/>
          <w:szCs w:val="24"/>
        </w:rPr>
        <w:t>明确了检测方法依据。</w:t>
      </w:r>
    </w:p>
    <w:p w14:paraId="118AD915" w14:textId="77777777" w:rsidR="0086646A" w:rsidRDefault="00000000">
      <w:pPr>
        <w:spacing w:line="360" w:lineRule="auto"/>
        <w:jc w:val="center"/>
        <w:outlineLvl w:val="1"/>
        <w:rPr>
          <w:rFonts w:ascii="黑体" w:eastAsia="黑体" w:hAnsi="黑体"/>
          <w:bCs/>
          <w:color w:val="auto"/>
          <w:sz w:val="30"/>
          <w:szCs w:val="30"/>
        </w:rPr>
      </w:pPr>
      <w:r>
        <w:rPr>
          <w:rFonts w:ascii="黑体" w:eastAsia="黑体" w:hAnsi="黑体"/>
          <w:bCs/>
          <w:color w:val="auto"/>
          <w:sz w:val="30"/>
          <w:szCs w:val="30"/>
        </w:rPr>
        <w:t xml:space="preserve">6.2 </w:t>
      </w:r>
      <w:r>
        <w:rPr>
          <w:rFonts w:ascii="黑体" w:eastAsia="黑体" w:hAnsi="黑体" w:hint="eastAsia"/>
          <w:bCs/>
          <w:color w:val="auto"/>
          <w:sz w:val="30"/>
          <w:szCs w:val="30"/>
        </w:rPr>
        <w:t>环境声光指标检测</w:t>
      </w:r>
    </w:p>
    <w:p w14:paraId="16B6AAE3" w14:textId="77777777" w:rsidR="0086646A" w:rsidRDefault="00000000">
      <w:pPr>
        <w:tabs>
          <w:tab w:val="left" w:pos="19"/>
        </w:tabs>
        <w:spacing w:line="360" w:lineRule="auto"/>
        <w:rPr>
          <w:color w:val="auto"/>
          <w:sz w:val="24"/>
        </w:rPr>
      </w:pPr>
      <w:r>
        <w:rPr>
          <w:b/>
          <w:bCs/>
          <w:color w:val="auto"/>
          <w:sz w:val="24"/>
        </w:rPr>
        <w:t>6.2.1</w:t>
      </w:r>
      <w:r>
        <w:rPr>
          <w:rFonts w:hint="eastAsia"/>
          <w:b/>
          <w:bCs/>
          <w:color w:val="auto"/>
          <w:sz w:val="24"/>
        </w:rPr>
        <w:t>～</w:t>
      </w:r>
      <w:r>
        <w:rPr>
          <w:b/>
          <w:bCs/>
          <w:color w:val="auto"/>
          <w:sz w:val="24"/>
        </w:rPr>
        <w:t xml:space="preserve"> 6.2.2  </w:t>
      </w:r>
      <w:r>
        <w:rPr>
          <w:rFonts w:hint="eastAsia"/>
          <w:color w:val="auto"/>
          <w:sz w:val="24"/>
        </w:rPr>
        <w:t>明确地下人防工程噪声和照度的检测方法以及相关规定。</w:t>
      </w:r>
    </w:p>
    <w:p w14:paraId="78C6790A" w14:textId="77777777" w:rsidR="0086646A" w:rsidRDefault="00000000">
      <w:pPr>
        <w:tabs>
          <w:tab w:val="left" w:pos="19"/>
        </w:tabs>
        <w:spacing w:line="360" w:lineRule="auto"/>
        <w:jc w:val="center"/>
        <w:rPr>
          <w:rFonts w:ascii="黑体" w:eastAsia="黑体" w:hAnsi="黑体"/>
          <w:bCs/>
          <w:color w:val="auto"/>
          <w:sz w:val="30"/>
          <w:szCs w:val="30"/>
        </w:rPr>
      </w:pPr>
      <w:r>
        <w:rPr>
          <w:rFonts w:ascii="黑体" w:eastAsia="黑体" w:hAnsi="黑体"/>
          <w:bCs/>
          <w:color w:val="auto"/>
          <w:sz w:val="30"/>
          <w:szCs w:val="30"/>
        </w:rPr>
        <w:t xml:space="preserve">6.3 </w:t>
      </w:r>
      <w:r>
        <w:rPr>
          <w:rFonts w:ascii="黑体" w:eastAsia="黑体" w:hAnsi="黑体" w:hint="eastAsia"/>
          <w:bCs/>
          <w:color w:val="auto"/>
          <w:sz w:val="30"/>
          <w:szCs w:val="30"/>
        </w:rPr>
        <w:t>监测系统</w:t>
      </w:r>
    </w:p>
    <w:p w14:paraId="711E65C6" w14:textId="77777777" w:rsidR="0086646A" w:rsidRDefault="00000000">
      <w:pPr>
        <w:spacing w:line="360" w:lineRule="auto"/>
        <w:rPr>
          <w:color w:val="000000" w:themeColor="text1"/>
          <w:sz w:val="24"/>
          <w:szCs w:val="24"/>
        </w:rPr>
      </w:pPr>
      <w:r>
        <w:rPr>
          <w:b/>
          <w:bCs/>
          <w:color w:val="auto"/>
          <w:sz w:val="24"/>
        </w:rPr>
        <w:t>6.3.1</w:t>
      </w:r>
      <w:r>
        <w:rPr>
          <w:rFonts w:hint="eastAsia"/>
          <w:b/>
          <w:bCs/>
          <w:color w:val="auto"/>
          <w:sz w:val="24"/>
        </w:rPr>
        <w:t>～</w:t>
      </w:r>
      <w:r>
        <w:rPr>
          <w:b/>
          <w:bCs/>
          <w:color w:val="auto"/>
          <w:sz w:val="24"/>
        </w:rPr>
        <w:t xml:space="preserve">6.3.2  </w:t>
      </w:r>
      <w:r>
        <w:rPr>
          <w:rFonts w:hint="eastAsia"/>
          <w:color w:val="000000" w:themeColor="text1"/>
          <w:sz w:val="24"/>
          <w:szCs w:val="24"/>
        </w:rPr>
        <w:t>对监测系统的设备、调试和运行提出明确要求。</w:t>
      </w:r>
      <w:r>
        <w:rPr>
          <w:color w:val="000000" w:themeColor="text1"/>
          <w:sz w:val="24"/>
          <w:szCs w:val="24"/>
        </w:rPr>
        <w:br w:type="page"/>
      </w:r>
    </w:p>
    <w:p w14:paraId="3633418F" w14:textId="77777777" w:rsidR="0086646A" w:rsidRDefault="00000000">
      <w:pPr>
        <w:spacing w:line="360" w:lineRule="auto"/>
        <w:jc w:val="center"/>
        <w:outlineLvl w:val="2"/>
        <w:rPr>
          <w:rFonts w:ascii="黑体" w:eastAsia="黑体" w:hAnsi="黑体"/>
          <w:bCs/>
          <w:color w:val="auto"/>
          <w:sz w:val="36"/>
          <w:szCs w:val="32"/>
        </w:rPr>
      </w:pPr>
      <w:r>
        <w:rPr>
          <w:rFonts w:ascii="黑体" w:eastAsia="黑体" w:hAnsi="黑体"/>
          <w:bCs/>
          <w:color w:val="auto"/>
          <w:sz w:val="36"/>
          <w:szCs w:val="32"/>
        </w:rPr>
        <w:lastRenderedPageBreak/>
        <w:t>7</w:t>
      </w:r>
      <w:r>
        <w:rPr>
          <w:rFonts w:ascii="黑体" w:eastAsia="黑体" w:hAnsi="黑体" w:hint="eastAsia"/>
          <w:bCs/>
          <w:color w:val="auto"/>
          <w:sz w:val="36"/>
          <w:szCs w:val="32"/>
        </w:rPr>
        <w:t xml:space="preserve"> 评价方法</w:t>
      </w:r>
    </w:p>
    <w:p w14:paraId="6766E2B0" w14:textId="77777777" w:rsidR="0086646A" w:rsidRDefault="00000000">
      <w:pPr>
        <w:spacing w:line="360" w:lineRule="auto"/>
        <w:jc w:val="left"/>
        <w:outlineLvl w:val="2"/>
        <w:rPr>
          <w:rFonts w:ascii="黑体" w:eastAsia="黑体" w:hAnsi="黑体"/>
          <w:bCs/>
          <w:color w:val="auto"/>
          <w:sz w:val="36"/>
          <w:szCs w:val="32"/>
        </w:rPr>
      </w:pPr>
      <w:r>
        <w:rPr>
          <w:b/>
          <w:bCs/>
          <w:color w:val="auto"/>
          <w:sz w:val="24"/>
        </w:rPr>
        <w:t>7.0.1</w:t>
      </w:r>
      <w:r>
        <w:rPr>
          <w:rFonts w:hint="eastAsia"/>
          <w:b/>
          <w:bCs/>
          <w:color w:val="auto"/>
          <w:sz w:val="24"/>
        </w:rPr>
        <w:t>～</w:t>
      </w:r>
      <w:r>
        <w:rPr>
          <w:rFonts w:hint="eastAsia"/>
          <w:b/>
          <w:bCs/>
          <w:color w:val="auto"/>
          <w:sz w:val="24"/>
        </w:rPr>
        <w:t>7</w:t>
      </w:r>
      <w:r>
        <w:rPr>
          <w:b/>
          <w:bCs/>
          <w:color w:val="auto"/>
          <w:sz w:val="24"/>
        </w:rPr>
        <w:t>.02</w:t>
      </w:r>
      <w:r>
        <w:rPr>
          <w:color w:val="000000" w:themeColor="text1"/>
          <w:sz w:val="24"/>
          <w:szCs w:val="24"/>
        </w:rPr>
        <w:t xml:space="preserve">  </w:t>
      </w:r>
      <w:r>
        <w:rPr>
          <w:rFonts w:hint="eastAsia"/>
          <w:color w:val="000000" w:themeColor="text1"/>
          <w:sz w:val="24"/>
          <w:szCs w:val="24"/>
        </w:rPr>
        <w:t>对本标准监测指标的计算做出规定。</w:t>
      </w:r>
    </w:p>
    <w:p w14:paraId="71136EAC" w14:textId="77777777" w:rsidR="0086646A" w:rsidRDefault="00000000">
      <w:pPr>
        <w:spacing w:line="360" w:lineRule="auto"/>
        <w:jc w:val="left"/>
        <w:outlineLvl w:val="2"/>
        <w:rPr>
          <w:rFonts w:ascii="黑体" w:eastAsia="黑体" w:hAnsi="黑体"/>
          <w:bCs/>
          <w:color w:val="auto"/>
          <w:sz w:val="36"/>
          <w:szCs w:val="32"/>
        </w:rPr>
      </w:pPr>
      <w:r>
        <w:rPr>
          <w:b/>
          <w:bCs/>
          <w:color w:val="auto"/>
          <w:sz w:val="24"/>
        </w:rPr>
        <w:t>7.0.4</w:t>
      </w:r>
      <w:r>
        <w:rPr>
          <w:color w:val="000000" w:themeColor="text1"/>
          <w:sz w:val="24"/>
          <w:szCs w:val="24"/>
        </w:rPr>
        <w:t xml:space="preserve">  </w:t>
      </w:r>
      <w:r>
        <w:rPr>
          <w:rFonts w:hint="eastAsia"/>
          <w:color w:val="000000" w:themeColor="text1"/>
          <w:sz w:val="24"/>
          <w:szCs w:val="24"/>
        </w:rPr>
        <w:t>对本标准监测指标的评价做出规定。</w:t>
      </w:r>
    </w:p>
    <w:p w14:paraId="1189BC8A" w14:textId="77777777" w:rsidR="0086646A" w:rsidRDefault="00000000">
      <w:pPr>
        <w:spacing w:line="360" w:lineRule="auto"/>
        <w:jc w:val="center"/>
        <w:outlineLvl w:val="2"/>
        <w:rPr>
          <w:rFonts w:ascii="黑体" w:eastAsia="黑体" w:hAnsi="黑体"/>
          <w:bCs/>
          <w:color w:val="auto"/>
          <w:sz w:val="36"/>
          <w:szCs w:val="32"/>
        </w:rPr>
      </w:pPr>
      <w:r>
        <w:rPr>
          <w:rFonts w:ascii="黑体" w:eastAsia="黑体" w:hAnsi="黑体"/>
          <w:bCs/>
          <w:color w:val="auto"/>
          <w:sz w:val="36"/>
          <w:szCs w:val="32"/>
        </w:rPr>
        <w:br w:type="page"/>
      </w:r>
    </w:p>
    <w:p w14:paraId="6C12BDF1" w14:textId="77777777" w:rsidR="0086646A" w:rsidRDefault="00000000">
      <w:pPr>
        <w:spacing w:after="240"/>
        <w:jc w:val="center"/>
        <w:outlineLvl w:val="0"/>
        <w:rPr>
          <w:rFonts w:ascii="黑体" w:eastAsia="黑体" w:hAnsi="黑体"/>
          <w:bCs/>
          <w:color w:val="auto"/>
          <w:sz w:val="36"/>
          <w:szCs w:val="32"/>
        </w:rPr>
      </w:pPr>
      <w:r>
        <w:rPr>
          <w:rFonts w:ascii="黑体" w:eastAsia="黑体" w:hAnsi="黑体" w:hint="eastAsia"/>
          <w:bCs/>
          <w:color w:val="auto"/>
          <w:sz w:val="36"/>
          <w:szCs w:val="32"/>
        </w:rPr>
        <w:lastRenderedPageBreak/>
        <w:t>附录A</w:t>
      </w:r>
      <w:r>
        <w:rPr>
          <w:rFonts w:ascii="黑体" w:eastAsia="黑体" w:hAnsi="黑体"/>
          <w:bCs/>
          <w:color w:val="auto"/>
          <w:sz w:val="36"/>
          <w:szCs w:val="32"/>
        </w:rPr>
        <w:t xml:space="preserve">  </w:t>
      </w:r>
      <w:r>
        <w:rPr>
          <w:rFonts w:ascii="黑体" w:eastAsia="黑体" w:hAnsi="黑体" w:hint="eastAsia"/>
          <w:bCs/>
          <w:color w:val="auto"/>
          <w:sz w:val="36"/>
          <w:szCs w:val="32"/>
        </w:rPr>
        <w:t>监测仪表量值比对方法</w:t>
      </w:r>
    </w:p>
    <w:p w14:paraId="260DAF27" w14:textId="77777777" w:rsidR="0086646A" w:rsidRDefault="00000000">
      <w:pPr>
        <w:spacing w:line="360" w:lineRule="auto"/>
        <w:outlineLvl w:val="2"/>
        <w:rPr>
          <w:color w:val="000000" w:themeColor="text1"/>
          <w:sz w:val="24"/>
          <w:szCs w:val="24"/>
        </w:rPr>
      </w:pPr>
      <w:r>
        <w:rPr>
          <w:b/>
          <w:bCs/>
          <w:color w:val="auto"/>
          <w:sz w:val="24"/>
        </w:rPr>
        <w:t xml:space="preserve">A.0.1  </w:t>
      </w:r>
      <w:r>
        <w:rPr>
          <w:rFonts w:hint="eastAsia"/>
          <w:color w:val="000000" w:themeColor="text1"/>
          <w:sz w:val="24"/>
          <w:szCs w:val="24"/>
        </w:rPr>
        <w:t>量值比对后，应根据比对结果对监测系统监测数据进行修正。保证监测仪表给出的数据准确可靠。</w:t>
      </w:r>
    </w:p>
    <w:p w14:paraId="76053485" w14:textId="77777777" w:rsidR="0086646A" w:rsidRDefault="00000000">
      <w:pPr>
        <w:spacing w:line="360" w:lineRule="auto"/>
        <w:outlineLvl w:val="2"/>
        <w:rPr>
          <w:color w:val="000000" w:themeColor="text1"/>
          <w:sz w:val="24"/>
          <w:szCs w:val="24"/>
        </w:rPr>
      </w:pPr>
      <w:r>
        <w:rPr>
          <w:b/>
          <w:bCs/>
          <w:color w:val="auto"/>
          <w:sz w:val="24"/>
        </w:rPr>
        <w:t xml:space="preserve">A.0.2 </w:t>
      </w:r>
      <w:r>
        <w:rPr>
          <w:rFonts w:hint="eastAsia"/>
          <w:color w:val="000000" w:themeColor="text1"/>
          <w:sz w:val="24"/>
          <w:szCs w:val="24"/>
        </w:rPr>
        <w:t>给出了具体的量值比对方法。方法简便，容易执行。</w:t>
      </w:r>
    </w:p>
    <w:sectPr w:rsidR="0086646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029C" w14:textId="77777777" w:rsidR="00926572" w:rsidRDefault="00926572">
      <w:r>
        <w:separator/>
      </w:r>
    </w:p>
  </w:endnote>
  <w:endnote w:type="continuationSeparator" w:id="0">
    <w:p w14:paraId="0EEFA01E" w14:textId="77777777" w:rsidR="00926572" w:rsidRDefault="0092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Noto Sans">
    <w:altName w:val="AMGDT"/>
    <w:charset w:val="00"/>
    <w:family w:val="swiss"/>
    <w:pitch w:val="default"/>
    <w:sig w:usb0="00000000" w:usb1="00000000"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2B0E" w14:textId="77777777" w:rsidR="0086646A" w:rsidRDefault="0086646A">
    <w:pPr>
      <w:pStyle w:val="ad"/>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3578" w14:textId="77777777" w:rsidR="0086646A" w:rsidRDefault="0086646A">
    <w:pPr>
      <w:pStyle w:val="ad"/>
      <w:tabs>
        <w:tab w:val="clear" w:pos="8306"/>
        <w:tab w:val="center" w:pos="6778"/>
      </w:tabs>
      <w:ind w:left="52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86676"/>
      <w:docPartObj>
        <w:docPartGallery w:val="AutoText"/>
      </w:docPartObj>
    </w:sdtPr>
    <w:sdtEndPr>
      <w:rPr>
        <w:rFonts w:ascii="Times New Roman" w:hAnsi="Times New Roman" w:cs="Times New Roman"/>
      </w:rPr>
    </w:sdtEndPr>
    <w:sdtContent>
      <w:p w14:paraId="50B66DBE" w14:textId="77777777" w:rsidR="0086646A" w:rsidRDefault="0000000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019D038B" w14:textId="77777777" w:rsidR="0086646A" w:rsidRDefault="008664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8452" w14:textId="77777777" w:rsidR="00926572" w:rsidRDefault="00926572">
      <w:r>
        <w:separator/>
      </w:r>
    </w:p>
  </w:footnote>
  <w:footnote w:type="continuationSeparator" w:id="0">
    <w:p w14:paraId="75DA861E" w14:textId="77777777" w:rsidR="00926572" w:rsidRDefault="0092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36B7"/>
    <w:multiLevelType w:val="multilevel"/>
    <w:tmpl w:val="26B236B7"/>
    <w:lvl w:ilvl="0">
      <w:start w:val="1"/>
      <w:numFmt w:val="decimal"/>
      <w:lvlText w:val="%1）"/>
      <w:lvlJc w:val="left"/>
      <w:pPr>
        <w:ind w:left="1320" w:hanging="360"/>
      </w:pPr>
      <w:rPr>
        <w:rFonts w:hint="default"/>
      </w:rPr>
    </w:lvl>
    <w:lvl w:ilvl="1">
      <w:start w:val="1"/>
      <w:numFmt w:val="lowerLetter"/>
      <w:lvlText w:val="%2)"/>
      <w:lvlJc w:val="left"/>
      <w:pPr>
        <w:ind w:left="1840" w:hanging="440"/>
      </w:pPr>
    </w:lvl>
    <w:lvl w:ilvl="2">
      <w:start w:val="1"/>
      <w:numFmt w:val="lowerRoman"/>
      <w:lvlText w:val="%3."/>
      <w:lvlJc w:val="right"/>
      <w:pPr>
        <w:ind w:left="2280" w:hanging="440"/>
      </w:pPr>
    </w:lvl>
    <w:lvl w:ilvl="3">
      <w:start w:val="1"/>
      <w:numFmt w:val="decimal"/>
      <w:lvlText w:val="%4."/>
      <w:lvlJc w:val="left"/>
      <w:pPr>
        <w:ind w:left="2720" w:hanging="440"/>
      </w:pPr>
    </w:lvl>
    <w:lvl w:ilvl="4">
      <w:start w:val="1"/>
      <w:numFmt w:val="lowerLetter"/>
      <w:lvlText w:val="%5)"/>
      <w:lvlJc w:val="left"/>
      <w:pPr>
        <w:ind w:left="3160" w:hanging="440"/>
      </w:pPr>
    </w:lvl>
    <w:lvl w:ilvl="5">
      <w:start w:val="1"/>
      <w:numFmt w:val="lowerRoman"/>
      <w:lvlText w:val="%6."/>
      <w:lvlJc w:val="right"/>
      <w:pPr>
        <w:ind w:left="3600" w:hanging="440"/>
      </w:pPr>
    </w:lvl>
    <w:lvl w:ilvl="6">
      <w:start w:val="1"/>
      <w:numFmt w:val="decimal"/>
      <w:lvlText w:val="%7."/>
      <w:lvlJc w:val="left"/>
      <w:pPr>
        <w:ind w:left="4040" w:hanging="440"/>
      </w:pPr>
    </w:lvl>
    <w:lvl w:ilvl="7">
      <w:start w:val="1"/>
      <w:numFmt w:val="lowerLetter"/>
      <w:lvlText w:val="%8)"/>
      <w:lvlJc w:val="left"/>
      <w:pPr>
        <w:ind w:left="4480" w:hanging="440"/>
      </w:pPr>
    </w:lvl>
    <w:lvl w:ilvl="8">
      <w:start w:val="1"/>
      <w:numFmt w:val="lowerRoman"/>
      <w:lvlText w:val="%9."/>
      <w:lvlJc w:val="right"/>
      <w:pPr>
        <w:ind w:left="4920" w:hanging="440"/>
      </w:p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16cid:durableId="1027753193">
    <w:abstractNumId w:val="0"/>
  </w:num>
  <w:num w:numId="2" w16cid:durableId="75998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396523"/>
    <w:rsid w:val="000000C1"/>
    <w:rsid w:val="000020C4"/>
    <w:rsid w:val="00002FDE"/>
    <w:rsid w:val="000031F8"/>
    <w:rsid w:val="000036C2"/>
    <w:rsid w:val="00004BEC"/>
    <w:rsid w:val="0000530B"/>
    <w:rsid w:val="00010FD1"/>
    <w:rsid w:val="0001129B"/>
    <w:rsid w:val="00011477"/>
    <w:rsid w:val="00012781"/>
    <w:rsid w:val="000133FB"/>
    <w:rsid w:val="00013ABD"/>
    <w:rsid w:val="0001448B"/>
    <w:rsid w:val="00014635"/>
    <w:rsid w:val="0001611B"/>
    <w:rsid w:val="000162DA"/>
    <w:rsid w:val="00021B96"/>
    <w:rsid w:val="00022317"/>
    <w:rsid w:val="000226A4"/>
    <w:rsid w:val="00022C14"/>
    <w:rsid w:val="00024573"/>
    <w:rsid w:val="0002551F"/>
    <w:rsid w:val="0002619F"/>
    <w:rsid w:val="000278C4"/>
    <w:rsid w:val="000303BC"/>
    <w:rsid w:val="00031A77"/>
    <w:rsid w:val="00032464"/>
    <w:rsid w:val="00033E35"/>
    <w:rsid w:val="00035047"/>
    <w:rsid w:val="00035194"/>
    <w:rsid w:val="00036855"/>
    <w:rsid w:val="00036D74"/>
    <w:rsid w:val="00037422"/>
    <w:rsid w:val="000414EF"/>
    <w:rsid w:val="00041C34"/>
    <w:rsid w:val="00042450"/>
    <w:rsid w:val="00042F34"/>
    <w:rsid w:val="00043D7C"/>
    <w:rsid w:val="00044B38"/>
    <w:rsid w:val="00044C4F"/>
    <w:rsid w:val="00045267"/>
    <w:rsid w:val="000461D5"/>
    <w:rsid w:val="000463A5"/>
    <w:rsid w:val="000505CF"/>
    <w:rsid w:val="000506CE"/>
    <w:rsid w:val="00051172"/>
    <w:rsid w:val="00051562"/>
    <w:rsid w:val="00052014"/>
    <w:rsid w:val="00052357"/>
    <w:rsid w:val="00052417"/>
    <w:rsid w:val="00053AF2"/>
    <w:rsid w:val="000548B9"/>
    <w:rsid w:val="00054B57"/>
    <w:rsid w:val="00054C7D"/>
    <w:rsid w:val="000570B3"/>
    <w:rsid w:val="000570DA"/>
    <w:rsid w:val="00057412"/>
    <w:rsid w:val="000575C6"/>
    <w:rsid w:val="00057916"/>
    <w:rsid w:val="00057CC4"/>
    <w:rsid w:val="0006289B"/>
    <w:rsid w:val="00063593"/>
    <w:rsid w:val="00063DBA"/>
    <w:rsid w:val="000649A9"/>
    <w:rsid w:val="00064D6A"/>
    <w:rsid w:val="00065DA6"/>
    <w:rsid w:val="00065FD9"/>
    <w:rsid w:val="0006650E"/>
    <w:rsid w:val="00066A30"/>
    <w:rsid w:val="00067853"/>
    <w:rsid w:val="000704D6"/>
    <w:rsid w:val="00071748"/>
    <w:rsid w:val="00071B6C"/>
    <w:rsid w:val="000726E0"/>
    <w:rsid w:val="000742AD"/>
    <w:rsid w:val="00075AB6"/>
    <w:rsid w:val="00076E63"/>
    <w:rsid w:val="00080008"/>
    <w:rsid w:val="0008094F"/>
    <w:rsid w:val="00082164"/>
    <w:rsid w:val="00082257"/>
    <w:rsid w:val="00082847"/>
    <w:rsid w:val="00082CBB"/>
    <w:rsid w:val="0008308C"/>
    <w:rsid w:val="000838BC"/>
    <w:rsid w:val="00084A2A"/>
    <w:rsid w:val="00084E27"/>
    <w:rsid w:val="00084EC1"/>
    <w:rsid w:val="00085BDC"/>
    <w:rsid w:val="00086760"/>
    <w:rsid w:val="00086C33"/>
    <w:rsid w:val="00093C5A"/>
    <w:rsid w:val="00095354"/>
    <w:rsid w:val="000954FE"/>
    <w:rsid w:val="000957B7"/>
    <w:rsid w:val="00097263"/>
    <w:rsid w:val="00097646"/>
    <w:rsid w:val="00097E3C"/>
    <w:rsid w:val="000A00D8"/>
    <w:rsid w:val="000A1B41"/>
    <w:rsid w:val="000A1EDE"/>
    <w:rsid w:val="000A20D4"/>
    <w:rsid w:val="000A2113"/>
    <w:rsid w:val="000A3DFC"/>
    <w:rsid w:val="000A59FE"/>
    <w:rsid w:val="000A717B"/>
    <w:rsid w:val="000A7777"/>
    <w:rsid w:val="000B0701"/>
    <w:rsid w:val="000B18C8"/>
    <w:rsid w:val="000B37BC"/>
    <w:rsid w:val="000B3D39"/>
    <w:rsid w:val="000B461F"/>
    <w:rsid w:val="000B5D74"/>
    <w:rsid w:val="000B5ED1"/>
    <w:rsid w:val="000B5F5E"/>
    <w:rsid w:val="000B74A5"/>
    <w:rsid w:val="000C1527"/>
    <w:rsid w:val="000C364B"/>
    <w:rsid w:val="000C3A26"/>
    <w:rsid w:val="000C4916"/>
    <w:rsid w:val="000C5206"/>
    <w:rsid w:val="000C581B"/>
    <w:rsid w:val="000C6099"/>
    <w:rsid w:val="000C7CBD"/>
    <w:rsid w:val="000C7EAA"/>
    <w:rsid w:val="000D0EB1"/>
    <w:rsid w:val="000D3867"/>
    <w:rsid w:val="000D3904"/>
    <w:rsid w:val="000D3B65"/>
    <w:rsid w:val="000D431B"/>
    <w:rsid w:val="000D44C0"/>
    <w:rsid w:val="000E02C6"/>
    <w:rsid w:val="000E18F8"/>
    <w:rsid w:val="000E3401"/>
    <w:rsid w:val="000E45E0"/>
    <w:rsid w:val="000E5F37"/>
    <w:rsid w:val="000F0564"/>
    <w:rsid w:val="000F098D"/>
    <w:rsid w:val="000F26CF"/>
    <w:rsid w:val="000F3BEF"/>
    <w:rsid w:val="000F4541"/>
    <w:rsid w:val="000F53C8"/>
    <w:rsid w:val="000F675E"/>
    <w:rsid w:val="000F73D5"/>
    <w:rsid w:val="000F796B"/>
    <w:rsid w:val="000F7988"/>
    <w:rsid w:val="001025D0"/>
    <w:rsid w:val="00103357"/>
    <w:rsid w:val="00104459"/>
    <w:rsid w:val="00104F25"/>
    <w:rsid w:val="0010687A"/>
    <w:rsid w:val="001103F5"/>
    <w:rsid w:val="00110432"/>
    <w:rsid w:val="00112283"/>
    <w:rsid w:val="001124A5"/>
    <w:rsid w:val="001126C8"/>
    <w:rsid w:val="0011420A"/>
    <w:rsid w:val="00115CFE"/>
    <w:rsid w:val="00116B0C"/>
    <w:rsid w:val="00117152"/>
    <w:rsid w:val="001232B3"/>
    <w:rsid w:val="0012384B"/>
    <w:rsid w:val="0012413C"/>
    <w:rsid w:val="0012451C"/>
    <w:rsid w:val="00124BCD"/>
    <w:rsid w:val="00125069"/>
    <w:rsid w:val="00126485"/>
    <w:rsid w:val="0013021D"/>
    <w:rsid w:val="001306ED"/>
    <w:rsid w:val="00132629"/>
    <w:rsid w:val="0013271A"/>
    <w:rsid w:val="001333D0"/>
    <w:rsid w:val="00135724"/>
    <w:rsid w:val="00136BF6"/>
    <w:rsid w:val="00136EFB"/>
    <w:rsid w:val="001405B4"/>
    <w:rsid w:val="001414A9"/>
    <w:rsid w:val="001422E3"/>
    <w:rsid w:val="00142542"/>
    <w:rsid w:val="00142876"/>
    <w:rsid w:val="001438F7"/>
    <w:rsid w:val="00144152"/>
    <w:rsid w:val="0014498E"/>
    <w:rsid w:val="00146901"/>
    <w:rsid w:val="00146E3D"/>
    <w:rsid w:val="00150DE7"/>
    <w:rsid w:val="00151061"/>
    <w:rsid w:val="0015129C"/>
    <w:rsid w:val="00151EB4"/>
    <w:rsid w:val="001526EA"/>
    <w:rsid w:val="001528F8"/>
    <w:rsid w:val="00152C8C"/>
    <w:rsid w:val="00154FFD"/>
    <w:rsid w:val="00155FE0"/>
    <w:rsid w:val="001563CF"/>
    <w:rsid w:val="00156AB0"/>
    <w:rsid w:val="0015731E"/>
    <w:rsid w:val="001579A3"/>
    <w:rsid w:val="00157FCD"/>
    <w:rsid w:val="0016020D"/>
    <w:rsid w:val="00160C8A"/>
    <w:rsid w:val="00160D5E"/>
    <w:rsid w:val="00160EEC"/>
    <w:rsid w:val="00161656"/>
    <w:rsid w:val="001633FE"/>
    <w:rsid w:val="001638A2"/>
    <w:rsid w:val="0016502F"/>
    <w:rsid w:val="001667C0"/>
    <w:rsid w:val="001669CD"/>
    <w:rsid w:val="0017029E"/>
    <w:rsid w:val="00170370"/>
    <w:rsid w:val="001705EA"/>
    <w:rsid w:val="00170DBE"/>
    <w:rsid w:val="00172404"/>
    <w:rsid w:val="00172485"/>
    <w:rsid w:val="00173125"/>
    <w:rsid w:val="001734C7"/>
    <w:rsid w:val="00173755"/>
    <w:rsid w:val="00174CD8"/>
    <w:rsid w:val="00175870"/>
    <w:rsid w:val="001765E8"/>
    <w:rsid w:val="00176DD9"/>
    <w:rsid w:val="00177843"/>
    <w:rsid w:val="00177932"/>
    <w:rsid w:val="00177DD1"/>
    <w:rsid w:val="00182497"/>
    <w:rsid w:val="00182748"/>
    <w:rsid w:val="00182D6D"/>
    <w:rsid w:val="00183BD9"/>
    <w:rsid w:val="00183E9F"/>
    <w:rsid w:val="00184CEC"/>
    <w:rsid w:val="00190051"/>
    <w:rsid w:val="00190514"/>
    <w:rsid w:val="00190BDC"/>
    <w:rsid w:val="00191A4A"/>
    <w:rsid w:val="00192D24"/>
    <w:rsid w:val="00192DD0"/>
    <w:rsid w:val="001932F1"/>
    <w:rsid w:val="00195FAD"/>
    <w:rsid w:val="00197813"/>
    <w:rsid w:val="001A14FD"/>
    <w:rsid w:val="001A181F"/>
    <w:rsid w:val="001A20D2"/>
    <w:rsid w:val="001A21F7"/>
    <w:rsid w:val="001A24B7"/>
    <w:rsid w:val="001A24FA"/>
    <w:rsid w:val="001A3A34"/>
    <w:rsid w:val="001A4AC7"/>
    <w:rsid w:val="001A573B"/>
    <w:rsid w:val="001A7614"/>
    <w:rsid w:val="001B0355"/>
    <w:rsid w:val="001B12AA"/>
    <w:rsid w:val="001B2F3F"/>
    <w:rsid w:val="001B3469"/>
    <w:rsid w:val="001B431C"/>
    <w:rsid w:val="001B4524"/>
    <w:rsid w:val="001B53EA"/>
    <w:rsid w:val="001B6074"/>
    <w:rsid w:val="001B6485"/>
    <w:rsid w:val="001B670A"/>
    <w:rsid w:val="001B7EC5"/>
    <w:rsid w:val="001C1254"/>
    <w:rsid w:val="001C1744"/>
    <w:rsid w:val="001C2226"/>
    <w:rsid w:val="001C2523"/>
    <w:rsid w:val="001C44EB"/>
    <w:rsid w:val="001C5B43"/>
    <w:rsid w:val="001C7B9F"/>
    <w:rsid w:val="001D0EDC"/>
    <w:rsid w:val="001D10B3"/>
    <w:rsid w:val="001D155F"/>
    <w:rsid w:val="001D16FC"/>
    <w:rsid w:val="001D1F3C"/>
    <w:rsid w:val="001D1FB7"/>
    <w:rsid w:val="001D36B5"/>
    <w:rsid w:val="001D463E"/>
    <w:rsid w:val="001D4698"/>
    <w:rsid w:val="001D4DC2"/>
    <w:rsid w:val="001D56C7"/>
    <w:rsid w:val="001D5A1A"/>
    <w:rsid w:val="001D6CFF"/>
    <w:rsid w:val="001E0191"/>
    <w:rsid w:val="001E0521"/>
    <w:rsid w:val="001E0C50"/>
    <w:rsid w:val="001E0FCD"/>
    <w:rsid w:val="001E10B5"/>
    <w:rsid w:val="001E3887"/>
    <w:rsid w:val="001E4A7A"/>
    <w:rsid w:val="001E4B0D"/>
    <w:rsid w:val="001E4BBF"/>
    <w:rsid w:val="001E4C0E"/>
    <w:rsid w:val="001E572D"/>
    <w:rsid w:val="001E60CE"/>
    <w:rsid w:val="001E656E"/>
    <w:rsid w:val="001E7F13"/>
    <w:rsid w:val="001F02B0"/>
    <w:rsid w:val="001F11E2"/>
    <w:rsid w:val="001F1811"/>
    <w:rsid w:val="001F1AA5"/>
    <w:rsid w:val="001F33C5"/>
    <w:rsid w:val="001F4ED9"/>
    <w:rsid w:val="00203126"/>
    <w:rsid w:val="0020497E"/>
    <w:rsid w:val="00205AA9"/>
    <w:rsid w:val="00207FDD"/>
    <w:rsid w:val="002108B3"/>
    <w:rsid w:val="00210D71"/>
    <w:rsid w:val="00211502"/>
    <w:rsid w:val="002118A4"/>
    <w:rsid w:val="00212BE6"/>
    <w:rsid w:val="00214700"/>
    <w:rsid w:val="0021482E"/>
    <w:rsid w:val="00216E70"/>
    <w:rsid w:val="00217108"/>
    <w:rsid w:val="00217EFE"/>
    <w:rsid w:val="002205F0"/>
    <w:rsid w:val="002208BF"/>
    <w:rsid w:val="0022158E"/>
    <w:rsid w:val="00221D51"/>
    <w:rsid w:val="00222782"/>
    <w:rsid w:val="002230DA"/>
    <w:rsid w:val="0022323E"/>
    <w:rsid w:val="00223C12"/>
    <w:rsid w:val="00224581"/>
    <w:rsid w:val="002253EE"/>
    <w:rsid w:val="00226AF1"/>
    <w:rsid w:val="00226F39"/>
    <w:rsid w:val="00227EEC"/>
    <w:rsid w:val="00230863"/>
    <w:rsid w:val="00231C0D"/>
    <w:rsid w:val="0023702B"/>
    <w:rsid w:val="00237D1C"/>
    <w:rsid w:val="00237DEF"/>
    <w:rsid w:val="002409C1"/>
    <w:rsid w:val="00243398"/>
    <w:rsid w:val="00243C66"/>
    <w:rsid w:val="002452F0"/>
    <w:rsid w:val="0024555E"/>
    <w:rsid w:val="00246635"/>
    <w:rsid w:val="00247813"/>
    <w:rsid w:val="00247ADF"/>
    <w:rsid w:val="00247EB0"/>
    <w:rsid w:val="00247F7C"/>
    <w:rsid w:val="002510C0"/>
    <w:rsid w:val="00254854"/>
    <w:rsid w:val="00254FAF"/>
    <w:rsid w:val="002557F7"/>
    <w:rsid w:val="00255BE1"/>
    <w:rsid w:val="0025658D"/>
    <w:rsid w:val="00257727"/>
    <w:rsid w:val="00261480"/>
    <w:rsid w:val="002619DC"/>
    <w:rsid w:val="00262531"/>
    <w:rsid w:val="00264628"/>
    <w:rsid w:val="002649E2"/>
    <w:rsid w:val="00265F63"/>
    <w:rsid w:val="002662E2"/>
    <w:rsid w:val="0027143C"/>
    <w:rsid w:val="002732A5"/>
    <w:rsid w:val="00273617"/>
    <w:rsid w:val="00273CB4"/>
    <w:rsid w:val="00274910"/>
    <w:rsid w:val="00276ACC"/>
    <w:rsid w:val="00276E5E"/>
    <w:rsid w:val="00277608"/>
    <w:rsid w:val="0028069B"/>
    <w:rsid w:val="00280B85"/>
    <w:rsid w:val="00281DF8"/>
    <w:rsid w:val="00282CB6"/>
    <w:rsid w:val="00282CB8"/>
    <w:rsid w:val="002832A2"/>
    <w:rsid w:val="00283A11"/>
    <w:rsid w:val="00284952"/>
    <w:rsid w:val="002851D4"/>
    <w:rsid w:val="00286BAE"/>
    <w:rsid w:val="0029158C"/>
    <w:rsid w:val="0029247F"/>
    <w:rsid w:val="002937B7"/>
    <w:rsid w:val="00293872"/>
    <w:rsid w:val="00294B5A"/>
    <w:rsid w:val="00295272"/>
    <w:rsid w:val="00296AD7"/>
    <w:rsid w:val="00297316"/>
    <w:rsid w:val="00297C37"/>
    <w:rsid w:val="002A0526"/>
    <w:rsid w:val="002A0E66"/>
    <w:rsid w:val="002A3360"/>
    <w:rsid w:val="002A609D"/>
    <w:rsid w:val="002A7972"/>
    <w:rsid w:val="002B1B11"/>
    <w:rsid w:val="002B2B41"/>
    <w:rsid w:val="002B48A4"/>
    <w:rsid w:val="002B49B8"/>
    <w:rsid w:val="002B57AA"/>
    <w:rsid w:val="002B5922"/>
    <w:rsid w:val="002B6728"/>
    <w:rsid w:val="002B7624"/>
    <w:rsid w:val="002C0263"/>
    <w:rsid w:val="002C0689"/>
    <w:rsid w:val="002C0743"/>
    <w:rsid w:val="002C2810"/>
    <w:rsid w:val="002C2CDE"/>
    <w:rsid w:val="002C34FF"/>
    <w:rsid w:val="002C3CD7"/>
    <w:rsid w:val="002C3F27"/>
    <w:rsid w:val="002C4043"/>
    <w:rsid w:val="002C4ADA"/>
    <w:rsid w:val="002C4F18"/>
    <w:rsid w:val="002C5AEF"/>
    <w:rsid w:val="002C5E69"/>
    <w:rsid w:val="002C6D3E"/>
    <w:rsid w:val="002C6E0D"/>
    <w:rsid w:val="002C7877"/>
    <w:rsid w:val="002D0AEE"/>
    <w:rsid w:val="002D0B55"/>
    <w:rsid w:val="002D1E0F"/>
    <w:rsid w:val="002D376C"/>
    <w:rsid w:val="002D41B9"/>
    <w:rsid w:val="002D5476"/>
    <w:rsid w:val="002D54BD"/>
    <w:rsid w:val="002D58AD"/>
    <w:rsid w:val="002D5A3E"/>
    <w:rsid w:val="002D6327"/>
    <w:rsid w:val="002D65F0"/>
    <w:rsid w:val="002D6B11"/>
    <w:rsid w:val="002D723E"/>
    <w:rsid w:val="002D73A3"/>
    <w:rsid w:val="002E09CA"/>
    <w:rsid w:val="002E1968"/>
    <w:rsid w:val="002E225A"/>
    <w:rsid w:val="002E2BB7"/>
    <w:rsid w:val="002E33E3"/>
    <w:rsid w:val="002E64A0"/>
    <w:rsid w:val="002E7B7B"/>
    <w:rsid w:val="002F04CA"/>
    <w:rsid w:val="002F5DAB"/>
    <w:rsid w:val="003006A4"/>
    <w:rsid w:val="00302524"/>
    <w:rsid w:val="0030535D"/>
    <w:rsid w:val="00307A42"/>
    <w:rsid w:val="00307FD9"/>
    <w:rsid w:val="00311020"/>
    <w:rsid w:val="00312353"/>
    <w:rsid w:val="003129FC"/>
    <w:rsid w:val="0031379C"/>
    <w:rsid w:val="00313999"/>
    <w:rsid w:val="003148F9"/>
    <w:rsid w:val="00314C75"/>
    <w:rsid w:val="00314CB0"/>
    <w:rsid w:val="003151AB"/>
    <w:rsid w:val="00317033"/>
    <w:rsid w:val="00317054"/>
    <w:rsid w:val="0031766A"/>
    <w:rsid w:val="00317D14"/>
    <w:rsid w:val="003204E5"/>
    <w:rsid w:val="003206BA"/>
    <w:rsid w:val="00320777"/>
    <w:rsid w:val="00320ADC"/>
    <w:rsid w:val="00321BC7"/>
    <w:rsid w:val="00322500"/>
    <w:rsid w:val="00326805"/>
    <w:rsid w:val="00327804"/>
    <w:rsid w:val="00330695"/>
    <w:rsid w:val="0033172C"/>
    <w:rsid w:val="0033277B"/>
    <w:rsid w:val="003329A6"/>
    <w:rsid w:val="00333985"/>
    <w:rsid w:val="00335266"/>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4695B"/>
    <w:rsid w:val="00351F1B"/>
    <w:rsid w:val="00354FA2"/>
    <w:rsid w:val="00355BB1"/>
    <w:rsid w:val="00355CFA"/>
    <w:rsid w:val="00355E60"/>
    <w:rsid w:val="003562FF"/>
    <w:rsid w:val="0035649D"/>
    <w:rsid w:val="00356F0A"/>
    <w:rsid w:val="003573C1"/>
    <w:rsid w:val="003605D4"/>
    <w:rsid w:val="003628F6"/>
    <w:rsid w:val="003631A6"/>
    <w:rsid w:val="0036688E"/>
    <w:rsid w:val="00366A04"/>
    <w:rsid w:val="00366A51"/>
    <w:rsid w:val="0037204D"/>
    <w:rsid w:val="00373057"/>
    <w:rsid w:val="00373E48"/>
    <w:rsid w:val="003748FC"/>
    <w:rsid w:val="00374F95"/>
    <w:rsid w:val="00375CF3"/>
    <w:rsid w:val="003770BB"/>
    <w:rsid w:val="00377651"/>
    <w:rsid w:val="00377EE0"/>
    <w:rsid w:val="00381606"/>
    <w:rsid w:val="003840AD"/>
    <w:rsid w:val="00393456"/>
    <w:rsid w:val="00394885"/>
    <w:rsid w:val="00394F1A"/>
    <w:rsid w:val="00396523"/>
    <w:rsid w:val="00396825"/>
    <w:rsid w:val="003A234B"/>
    <w:rsid w:val="003A2BAD"/>
    <w:rsid w:val="003A37AA"/>
    <w:rsid w:val="003A60FF"/>
    <w:rsid w:val="003B274F"/>
    <w:rsid w:val="003B33BC"/>
    <w:rsid w:val="003B4F14"/>
    <w:rsid w:val="003B5557"/>
    <w:rsid w:val="003B590F"/>
    <w:rsid w:val="003B65ED"/>
    <w:rsid w:val="003B768C"/>
    <w:rsid w:val="003B78C1"/>
    <w:rsid w:val="003C1147"/>
    <w:rsid w:val="003C1A84"/>
    <w:rsid w:val="003C3782"/>
    <w:rsid w:val="003C4837"/>
    <w:rsid w:val="003C4F74"/>
    <w:rsid w:val="003C52D2"/>
    <w:rsid w:val="003C60F3"/>
    <w:rsid w:val="003C665F"/>
    <w:rsid w:val="003D00AD"/>
    <w:rsid w:val="003D08A6"/>
    <w:rsid w:val="003D2340"/>
    <w:rsid w:val="003D2773"/>
    <w:rsid w:val="003D3BFB"/>
    <w:rsid w:val="003D3CBD"/>
    <w:rsid w:val="003D4483"/>
    <w:rsid w:val="003D77F2"/>
    <w:rsid w:val="003D7B18"/>
    <w:rsid w:val="003E021F"/>
    <w:rsid w:val="003E102D"/>
    <w:rsid w:val="003E299E"/>
    <w:rsid w:val="003E31D7"/>
    <w:rsid w:val="003E3FC5"/>
    <w:rsid w:val="003E4345"/>
    <w:rsid w:val="003E5EB5"/>
    <w:rsid w:val="003E626E"/>
    <w:rsid w:val="003E6471"/>
    <w:rsid w:val="003F094C"/>
    <w:rsid w:val="003F195D"/>
    <w:rsid w:val="003F2A08"/>
    <w:rsid w:val="003F2D69"/>
    <w:rsid w:val="003F3370"/>
    <w:rsid w:val="003F34A0"/>
    <w:rsid w:val="003F5120"/>
    <w:rsid w:val="003F5651"/>
    <w:rsid w:val="003F7181"/>
    <w:rsid w:val="003F74A7"/>
    <w:rsid w:val="003F790E"/>
    <w:rsid w:val="003F7BE4"/>
    <w:rsid w:val="004008FE"/>
    <w:rsid w:val="00401683"/>
    <w:rsid w:val="00401E4F"/>
    <w:rsid w:val="00402DD8"/>
    <w:rsid w:val="0040351E"/>
    <w:rsid w:val="004040C9"/>
    <w:rsid w:val="00404217"/>
    <w:rsid w:val="004063F1"/>
    <w:rsid w:val="004101D3"/>
    <w:rsid w:val="00411AE9"/>
    <w:rsid w:val="00411CAF"/>
    <w:rsid w:val="00411EDB"/>
    <w:rsid w:val="00413A25"/>
    <w:rsid w:val="004140FF"/>
    <w:rsid w:val="00415B87"/>
    <w:rsid w:val="00420276"/>
    <w:rsid w:val="00421495"/>
    <w:rsid w:val="00421666"/>
    <w:rsid w:val="00421C65"/>
    <w:rsid w:val="0042239B"/>
    <w:rsid w:val="004226DB"/>
    <w:rsid w:val="00423CDA"/>
    <w:rsid w:val="004244EA"/>
    <w:rsid w:val="00424702"/>
    <w:rsid w:val="004255E7"/>
    <w:rsid w:val="0042592C"/>
    <w:rsid w:val="004259B6"/>
    <w:rsid w:val="004266E5"/>
    <w:rsid w:val="004275CD"/>
    <w:rsid w:val="004340A3"/>
    <w:rsid w:val="00434CD1"/>
    <w:rsid w:val="004369AD"/>
    <w:rsid w:val="00436F1D"/>
    <w:rsid w:val="00440D40"/>
    <w:rsid w:val="00441821"/>
    <w:rsid w:val="00441C33"/>
    <w:rsid w:val="00442B92"/>
    <w:rsid w:val="00442D37"/>
    <w:rsid w:val="004434F6"/>
    <w:rsid w:val="00443791"/>
    <w:rsid w:val="004437AE"/>
    <w:rsid w:val="004440A7"/>
    <w:rsid w:val="0044564B"/>
    <w:rsid w:val="00445DA0"/>
    <w:rsid w:val="00446339"/>
    <w:rsid w:val="00446E75"/>
    <w:rsid w:val="0044710A"/>
    <w:rsid w:val="004513B4"/>
    <w:rsid w:val="0045248B"/>
    <w:rsid w:val="00452D1E"/>
    <w:rsid w:val="00453D86"/>
    <w:rsid w:val="00455ACF"/>
    <w:rsid w:val="00457319"/>
    <w:rsid w:val="0046012F"/>
    <w:rsid w:val="00461A12"/>
    <w:rsid w:val="00461CF3"/>
    <w:rsid w:val="00462BDB"/>
    <w:rsid w:val="004643AE"/>
    <w:rsid w:val="004647D8"/>
    <w:rsid w:val="00465023"/>
    <w:rsid w:val="0046584B"/>
    <w:rsid w:val="0046765F"/>
    <w:rsid w:val="00467D90"/>
    <w:rsid w:val="0047003C"/>
    <w:rsid w:val="00470134"/>
    <w:rsid w:val="00471836"/>
    <w:rsid w:val="00472914"/>
    <w:rsid w:val="00472B3C"/>
    <w:rsid w:val="00472D81"/>
    <w:rsid w:val="00473A53"/>
    <w:rsid w:val="00474A6D"/>
    <w:rsid w:val="00474D5D"/>
    <w:rsid w:val="0047543A"/>
    <w:rsid w:val="00475A90"/>
    <w:rsid w:val="00476F58"/>
    <w:rsid w:val="004774B4"/>
    <w:rsid w:val="00480515"/>
    <w:rsid w:val="00480E69"/>
    <w:rsid w:val="00480F05"/>
    <w:rsid w:val="004810E0"/>
    <w:rsid w:val="00483ABB"/>
    <w:rsid w:val="004845F1"/>
    <w:rsid w:val="00484FBE"/>
    <w:rsid w:val="00485BA1"/>
    <w:rsid w:val="00486FB5"/>
    <w:rsid w:val="00487B25"/>
    <w:rsid w:val="0049037C"/>
    <w:rsid w:val="00490B45"/>
    <w:rsid w:val="00490B74"/>
    <w:rsid w:val="00491CD7"/>
    <w:rsid w:val="0049257C"/>
    <w:rsid w:val="0049291F"/>
    <w:rsid w:val="00492EF9"/>
    <w:rsid w:val="004931B2"/>
    <w:rsid w:val="004931C9"/>
    <w:rsid w:val="00493A43"/>
    <w:rsid w:val="004942F8"/>
    <w:rsid w:val="004955BB"/>
    <w:rsid w:val="00497F6B"/>
    <w:rsid w:val="004A11A2"/>
    <w:rsid w:val="004A1545"/>
    <w:rsid w:val="004A1837"/>
    <w:rsid w:val="004A2229"/>
    <w:rsid w:val="004A39CE"/>
    <w:rsid w:val="004A3A0A"/>
    <w:rsid w:val="004A4082"/>
    <w:rsid w:val="004A4512"/>
    <w:rsid w:val="004A4517"/>
    <w:rsid w:val="004A4689"/>
    <w:rsid w:val="004A5D8F"/>
    <w:rsid w:val="004A7F4C"/>
    <w:rsid w:val="004B08B4"/>
    <w:rsid w:val="004B232B"/>
    <w:rsid w:val="004B2EC2"/>
    <w:rsid w:val="004B314E"/>
    <w:rsid w:val="004B4A9D"/>
    <w:rsid w:val="004B6A33"/>
    <w:rsid w:val="004B6AAF"/>
    <w:rsid w:val="004B7CD6"/>
    <w:rsid w:val="004B7F58"/>
    <w:rsid w:val="004C2AC3"/>
    <w:rsid w:val="004C508A"/>
    <w:rsid w:val="004C6F27"/>
    <w:rsid w:val="004C724D"/>
    <w:rsid w:val="004C7B6D"/>
    <w:rsid w:val="004D07FA"/>
    <w:rsid w:val="004D15F2"/>
    <w:rsid w:val="004D1BE3"/>
    <w:rsid w:val="004D1F87"/>
    <w:rsid w:val="004D21CB"/>
    <w:rsid w:val="004D6A7F"/>
    <w:rsid w:val="004D6C2F"/>
    <w:rsid w:val="004D6F18"/>
    <w:rsid w:val="004E04C3"/>
    <w:rsid w:val="004E1893"/>
    <w:rsid w:val="004E195F"/>
    <w:rsid w:val="004E1D7D"/>
    <w:rsid w:val="004E23AF"/>
    <w:rsid w:val="004E2557"/>
    <w:rsid w:val="004E2F76"/>
    <w:rsid w:val="004E46DA"/>
    <w:rsid w:val="004E4767"/>
    <w:rsid w:val="004E4C1E"/>
    <w:rsid w:val="004E4FDD"/>
    <w:rsid w:val="004E5E2D"/>
    <w:rsid w:val="004F0177"/>
    <w:rsid w:val="004F1BD3"/>
    <w:rsid w:val="004F1FB4"/>
    <w:rsid w:val="004F28DA"/>
    <w:rsid w:val="004F4270"/>
    <w:rsid w:val="004F509D"/>
    <w:rsid w:val="004F514F"/>
    <w:rsid w:val="004F58D4"/>
    <w:rsid w:val="004F600E"/>
    <w:rsid w:val="004F66AC"/>
    <w:rsid w:val="004F762D"/>
    <w:rsid w:val="00500876"/>
    <w:rsid w:val="00500D71"/>
    <w:rsid w:val="00501376"/>
    <w:rsid w:val="00502AE5"/>
    <w:rsid w:val="00504006"/>
    <w:rsid w:val="005058A9"/>
    <w:rsid w:val="00506CAB"/>
    <w:rsid w:val="00506DFE"/>
    <w:rsid w:val="00510411"/>
    <w:rsid w:val="005111FC"/>
    <w:rsid w:val="0051137E"/>
    <w:rsid w:val="0051144F"/>
    <w:rsid w:val="00511D8D"/>
    <w:rsid w:val="00511FB6"/>
    <w:rsid w:val="00512A8D"/>
    <w:rsid w:val="00512CCE"/>
    <w:rsid w:val="00512D8B"/>
    <w:rsid w:val="0051311B"/>
    <w:rsid w:val="00513CC6"/>
    <w:rsid w:val="00513E3C"/>
    <w:rsid w:val="005141FA"/>
    <w:rsid w:val="005157A5"/>
    <w:rsid w:val="00515A2D"/>
    <w:rsid w:val="00515AC5"/>
    <w:rsid w:val="00515B3B"/>
    <w:rsid w:val="00517319"/>
    <w:rsid w:val="00517C23"/>
    <w:rsid w:val="0052214C"/>
    <w:rsid w:val="00522C8F"/>
    <w:rsid w:val="00524ABB"/>
    <w:rsid w:val="00524D2B"/>
    <w:rsid w:val="00525DCE"/>
    <w:rsid w:val="00525F08"/>
    <w:rsid w:val="00527AF6"/>
    <w:rsid w:val="005304AC"/>
    <w:rsid w:val="00530901"/>
    <w:rsid w:val="005312C9"/>
    <w:rsid w:val="00533B08"/>
    <w:rsid w:val="005348BD"/>
    <w:rsid w:val="00534C3C"/>
    <w:rsid w:val="00535000"/>
    <w:rsid w:val="00535F8A"/>
    <w:rsid w:val="00535FE7"/>
    <w:rsid w:val="00536052"/>
    <w:rsid w:val="005371DD"/>
    <w:rsid w:val="00540087"/>
    <w:rsid w:val="0054066F"/>
    <w:rsid w:val="00540D4E"/>
    <w:rsid w:val="0054291F"/>
    <w:rsid w:val="00542CC5"/>
    <w:rsid w:val="005434F1"/>
    <w:rsid w:val="0054442B"/>
    <w:rsid w:val="00544819"/>
    <w:rsid w:val="00545356"/>
    <w:rsid w:val="005457AF"/>
    <w:rsid w:val="005465B4"/>
    <w:rsid w:val="00546C59"/>
    <w:rsid w:val="00546DF7"/>
    <w:rsid w:val="00547612"/>
    <w:rsid w:val="005478A9"/>
    <w:rsid w:val="005501CA"/>
    <w:rsid w:val="00550E19"/>
    <w:rsid w:val="00550EAE"/>
    <w:rsid w:val="005517CD"/>
    <w:rsid w:val="00555636"/>
    <w:rsid w:val="005573FF"/>
    <w:rsid w:val="005606A4"/>
    <w:rsid w:val="00560BC2"/>
    <w:rsid w:val="0056155A"/>
    <w:rsid w:val="00562037"/>
    <w:rsid w:val="005635D0"/>
    <w:rsid w:val="00564863"/>
    <w:rsid w:val="00564E79"/>
    <w:rsid w:val="00565ABD"/>
    <w:rsid w:val="005667AD"/>
    <w:rsid w:val="00567468"/>
    <w:rsid w:val="00567FC6"/>
    <w:rsid w:val="00571269"/>
    <w:rsid w:val="005713B8"/>
    <w:rsid w:val="005737F5"/>
    <w:rsid w:val="00573AE1"/>
    <w:rsid w:val="00573B1B"/>
    <w:rsid w:val="00574062"/>
    <w:rsid w:val="00575899"/>
    <w:rsid w:val="00576EF5"/>
    <w:rsid w:val="00577BCD"/>
    <w:rsid w:val="005808D5"/>
    <w:rsid w:val="00580E13"/>
    <w:rsid w:val="00582DBF"/>
    <w:rsid w:val="00584C8B"/>
    <w:rsid w:val="00585277"/>
    <w:rsid w:val="00586D99"/>
    <w:rsid w:val="00586EC8"/>
    <w:rsid w:val="00592238"/>
    <w:rsid w:val="00593425"/>
    <w:rsid w:val="005947E4"/>
    <w:rsid w:val="005955D7"/>
    <w:rsid w:val="00595964"/>
    <w:rsid w:val="005961AE"/>
    <w:rsid w:val="005A08CA"/>
    <w:rsid w:val="005A0FDF"/>
    <w:rsid w:val="005A1ED0"/>
    <w:rsid w:val="005A2396"/>
    <w:rsid w:val="005A356B"/>
    <w:rsid w:val="005A3D77"/>
    <w:rsid w:val="005A49F4"/>
    <w:rsid w:val="005A4B04"/>
    <w:rsid w:val="005A4D53"/>
    <w:rsid w:val="005A503F"/>
    <w:rsid w:val="005A7029"/>
    <w:rsid w:val="005A755D"/>
    <w:rsid w:val="005A7630"/>
    <w:rsid w:val="005B0650"/>
    <w:rsid w:val="005B164F"/>
    <w:rsid w:val="005B1D81"/>
    <w:rsid w:val="005B2FD8"/>
    <w:rsid w:val="005B503A"/>
    <w:rsid w:val="005B5101"/>
    <w:rsid w:val="005B53FB"/>
    <w:rsid w:val="005B559E"/>
    <w:rsid w:val="005B6596"/>
    <w:rsid w:val="005C027F"/>
    <w:rsid w:val="005C05F9"/>
    <w:rsid w:val="005C062C"/>
    <w:rsid w:val="005C3131"/>
    <w:rsid w:val="005C32AC"/>
    <w:rsid w:val="005C33C0"/>
    <w:rsid w:val="005C3AE4"/>
    <w:rsid w:val="005C4710"/>
    <w:rsid w:val="005C4728"/>
    <w:rsid w:val="005C5C1C"/>
    <w:rsid w:val="005C640F"/>
    <w:rsid w:val="005C6518"/>
    <w:rsid w:val="005C72E4"/>
    <w:rsid w:val="005D1243"/>
    <w:rsid w:val="005D2769"/>
    <w:rsid w:val="005D2A41"/>
    <w:rsid w:val="005D4015"/>
    <w:rsid w:val="005D45A9"/>
    <w:rsid w:val="005D485E"/>
    <w:rsid w:val="005D4C46"/>
    <w:rsid w:val="005D50AD"/>
    <w:rsid w:val="005D5141"/>
    <w:rsid w:val="005D5331"/>
    <w:rsid w:val="005D62E1"/>
    <w:rsid w:val="005D6EE1"/>
    <w:rsid w:val="005D7718"/>
    <w:rsid w:val="005E3AB4"/>
    <w:rsid w:val="005E3DA6"/>
    <w:rsid w:val="005E4244"/>
    <w:rsid w:val="005E466C"/>
    <w:rsid w:val="005E4711"/>
    <w:rsid w:val="005E50D3"/>
    <w:rsid w:val="005E5E41"/>
    <w:rsid w:val="005F082A"/>
    <w:rsid w:val="005F1112"/>
    <w:rsid w:val="005F19A3"/>
    <w:rsid w:val="005F213D"/>
    <w:rsid w:val="005F2D52"/>
    <w:rsid w:val="005F4E9B"/>
    <w:rsid w:val="005F52B5"/>
    <w:rsid w:val="005F5736"/>
    <w:rsid w:val="005F5B89"/>
    <w:rsid w:val="005F6595"/>
    <w:rsid w:val="005F6CAA"/>
    <w:rsid w:val="005F718B"/>
    <w:rsid w:val="006005CE"/>
    <w:rsid w:val="00600F5D"/>
    <w:rsid w:val="00601245"/>
    <w:rsid w:val="0060152C"/>
    <w:rsid w:val="006017E9"/>
    <w:rsid w:val="00602469"/>
    <w:rsid w:val="00604AC9"/>
    <w:rsid w:val="006057CC"/>
    <w:rsid w:val="00605A65"/>
    <w:rsid w:val="006062FA"/>
    <w:rsid w:val="006063A4"/>
    <w:rsid w:val="006071B5"/>
    <w:rsid w:val="00610C57"/>
    <w:rsid w:val="00611453"/>
    <w:rsid w:val="006117FB"/>
    <w:rsid w:val="00611FD0"/>
    <w:rsid w:val="006124A7"/>
    <w:rsid w:val="006134E8"/>
    <w:rsid w:val="00615926"/>
    <w:rsid w:val="00616DA9"/>
    <w:rsid w:val="00620CA9"/>
    <w:rsid w:val="0062273D"/>
    <w:rsid w:val="006229B0"/>
    <w:rsid w:val="006230FF"/>
    <w:rsid w:val="00623228"/>
    <w:rsid w:val="00623D21"/>
    <w:rsid w:val="00623E48"/>
    <w:rsid w:val="006255A1"/>
    <w:rsid w:val="00625F29"/>
    <w:rsid w:val="0063292C"/>
    <w:rsid w:val="006329E3"/>
    <w:rsid w:val="0063326E"/>
    <w:rsid w:val="00633C0E"/>
    <w:rsid w:val="00635158"/>
    <w:rsid w:val="00636BA3"/>
    <w:rsid w:val="00637584"/>
    <w:rsid w:val="00637C15"/>
    <w:rsid w:val="006411BC"/>
    <w:rsid w:val="00641A3B"/>
    <w:rsid w:val="00641A86"/>
    <w:rsid w:val="00642416"/>
    <w:rsid w:val="00642515"/>
    <w:rsid w:val="006438EA"/>
    <w:rsid w:val="0064414B"/>
    <w:rsid w:val="00646865"/>
    <w:rsid w:val="00646CE6"/>
    <w:rsid w:val="006471FD"/>
    <w:rsid w:val="00650B3E"/>
    <w:rsid w:val="00654962"/>
    <w:rsid w:val="006569FE"/>
    <w:rsid w:val="00656FEF"/>
    <w:rsid w:val="006604CD"/>
    <w:rsid w:val="006623DC"/>
    <w:rsid w:val="00662579"/>
    <w:rsid w:val="00663670"/>
    <w:rsid w:val="00666E70"/>
    <w:rsid w:val="006674CB"/>
    <w:rsid w:val="00671725"/>
    <w:rsid w:val="0067197D"/>
    <w:rsid w:val="006746AB"/>
    <w:rsid w:val="00675773"/>
    <w:rsid w:val="00676144"/>
    <w:rsid w:val="00676C7E"/>
    <w:rsid w:val="00677118"/>
    <w:rsid w:val="006779E3"/>
    <w:rsid w:val="006802F5"/>
    <w:rsid w:val="00680760"/>
    <w:rsid w:val="00681432"/>
    <w:rsid w:val="0068216A"/>
    <w:rsid w:val="006822B5"/>
    <w:rsid w:val="0068239A"/>
    <w:rsid w:val="00683600"/>
    <w:rsid w:val="006844E7"/>
    <w:rsid w:val="00685339"/>
    <w:rsid w:val="006856E8"/>
    <w:rsid w:val="00685EA1"/>
    <w:rsid w:val="006861F6"/>
    <w:rsid w:val="0068728E"/>
    <w:rsid w:val="00687AE6"/>
    <w:rsid w:val="00687B25"/>
    <w:rsid w:val="00690A1F"/>
    <w:rsid w:val="006918C7"/>
    <w:rsid w:val="00692DEC"/>
    <w:rsid w:val="00696AD8"/>
    <w:rsid w:val="006A0DC6"/>
    <w:rsid w:val="006A1994"/>
    <w:rsid w:val="006A1AA3"/>
    <w:rsid w:val="006A1BCD"/>
    <w:rsid w:val="006A1C08"/>
    <w:rsid w:val="006A2CAF"/>
    <w:rsid w:val="006A2DFD"/>
    <w:rsid w:val="006A3790"/>
    <w:rsid w:val="006A3838"/>
    <w:rsid w:val="006A3F1F"/>
    <w:rsid w:val="006A5383"/>
    <w:rsid w:val="006A637A"/>
    <w:rsid w:val="006A7936"/>
    <w:rsid w:val="006B0F78"/>
    <w:rsid w:val="006B352D"/>
    <w:rsid w:val="006B40B5"/>
    <w:rsid w:val="006B497E"/>
    <w:rsid w:val="006B5F6D"/>
    <w:rsid w:val="006B6461"/>
    <w:rsid w:val="006B6D87"/>
    <w:rsid w:val="006B7FC7"/>
    <w:rsid w:val="006C076D"/>
    <w:rsid w:val="006C083C"/>
    <w:rsid w:val="006C249B"/>
    <w:rsid w:val="006C30F5"/>
    <w:rsid w:val="006C43C8"/>
    <w:rsid w:val="006C6620"/>
    <w:rsid w:val="006C751F"/>
    <w:rsid w:val="006C75AC"/>
    <w:rsid w:val="006C7D5A"/>
    <w:rsid w:val="006D1B17"/>
    <w:rsid w:val="006D2B91"/>
    <w:rsid w:val="006D310D"/>
    <w:rsid w:val="006D3280"/>
    <w:rsid w:val="006D372F"/>
    <w:rsid w:val="006D3EB8"/>
    <w:rsid w:val="006D5419"/>
    <w:rsid w:val="006D5ACD"/>
    <w:rsid w:val="006D5AF1"/>
    <w:rsid w:val="006D64C0"/>
    <w:rsid w:val="006D752B"/>
    <w:rsid w:val="006D7BA3"/>
    <w:rsid w:val="006E07BA"/>
    <w:rsid w:val="006E0C7E"/>
    <w:rsid w:val="006E20E8"/>
    <w:rsid w:val="006E2221"/>
    <w:rsid w:val="006E2ADF"/>
    <w:rsid w:val="006E2DCB"/>
    <w:rsid w:val="006E4688"/>
    <w:rsid w:val="006E5330"/>
    <w:rsid w:val="006E57E2"/>
    <w:rsid w:val="006E58F3"/>
    <w:rsid w:val="006E5ABF"/>
    <w:rsid w:val="006E5FFA"/>
    <w:rsid w:val="006E6686"/>
    <w:rsid w:val="006E68DA"/>
    <w:rsid w:val="006E725A"/>
    <w:rsid w:val="006F0AE1"/>
    <w:rsid w:val="006F0F35"/>
    <w:rsid w:val="006F1264"/>
    <w:rsid w:val="006F145D"/>
    <w:rsid w:val="006F3131"/>
    <w:rsid w:val="006F4C59"/>
    <w:rsid w:val="006F5D70"/>
    <w:rsid w:val="006F7149"/>
    <w:rsid w:val="006F787B"/>
    <w:rsid w:val="0070055D"/>
    <w:rsid w:val="00700D12"/>
    <w:rsid w:val="007011EE"/>
    <w:rsid w:val="007016BD"/>
    <w:rsid w:val="00701724"/>
    <w:rsid w:val="0070265E"/>
    <w:rsid w:val="007026A9"/>
    <w:rsid w:val="007035EB"/>
    <w:rsid w:val="00704A14"/>
    <w:rsid w:val="00705408"/>
    <w:rsid w:val="007072E8"/>
    <w:rsid w:val="0071024B"/>
    <w:rsid w:val="007108C1"/>
    <w:rsid w:val="00710E62"/>
    <w:rsid w:val="007133AB"/>
    <w:rsid w:val="007135D7"/>
    <w:rsid w:val="00713B43"/>
    <w:rsid w:val="00715594"/>
    <w:rsid w:val="00715EB6"/>
    <w:rsid w:val="00716823"/>
    <w:rsid w:val="007174BD"/>
    <w:rsid w:val="007204A7"/>
    <w:rsid w:val="00721ABC"/>
    <w:rsid w:val="007224A4"/>
    <w:rsid w:val="00722A68"/>
    <w:rsid w:val="007238E8"/>
    <w:rsid w:val="007249A0"/>
    <w:rsid w:val="0072583B"/>
    <w:rsid w:val="00725A50"/>
    <w:rsid w:val="00726526"/>
    <w:rsid w:val="0072721C"/>
    <w:rsid w:val="00727501"/>
    <w:rsid w:val="007307E8"/>
    <w:rsid w:val="00732362"/>
    <w:rsid w:val="007348E3"/>
    <w:rsid w:val="00734DCD"/>
    <w:rsid w:val="00735550"/>
    <w:rsid w:val="00735709"/>
    <w:rsid w:val="007361BD"/>
    <w:rsid w:val="00736D46"/>
    <w:rsid w:val="0073771D"/>
    <w:rsid w:val="007416EF"/>
    <w:rsid w:val="00741EDA"/>
    <w:rsid w:val="00742049"/>
    <w:rsid w:val="00742ED6"/>
    <w:rsid w:val="00745643"/>
    <w:rsid w:val="00746CF9"/>
    <w:rsid w:val="00747277"/>
    <w:rsid w:val="00747692"/>
    <w:rsid w:val="00747695"/>
    <w:rsid w:val="00751072"/>
    <w:rsid w:val="007517C5"/>
    <w:rsid w:val="00753227"/>
    <w:rsid w:val="00755702"/>
    <w:rsid w:val="007568FF"/>
    <w:rsid w:val="007575E6"/>
    <w:rsid w:val="00761F76"/>
    <w:rsid w:val="0076391F"/>
    <w:rsid w:val="007645F1"/>
    <w:rsid w:val="0076609C"/>
    <w:rsid w:val="00770A1B"/>
    <w:rsid w:val="00771634"/>
    <w:rsid w:val="00772031"/>
    <w:rsid w:val="00772155"/>
    <w:rsid w:val="00773954"/>
    <w:rsid w:val="007742C3"/>
    <w:rsid w:val="007743D8"/>
    <w:rsid w:val="00774DDF"/>
    <w:rsid w:val="00776236"/>
    <w:rsid w:val="00776DFD"/>
    <w:rsid w:val="00776E87"/>
    <w:rsid w:val="00777157"/>
    <w:rsid w:val="0077758F"/>
    <w:rsid w:val="00783F87"/>
    <w:rsid w:val="007842C2"/>
    <w:rsid w:val="007849DD"/>
    <w:rsid w:val="00785445"/>
    <w:rsid w:val="00786E4D"/>
    <w:rsid w:val="00786E85"/>
    <w:rsid w:val="00787521"/>
    <w:rsid w:val="007877DF"/>
    <w:rsid w:val="007901BD"/>
    <w:rsid w:val="007906EC"/>
    <w:rsid w:val="00790DB3"/>
    <w:rsid w:val="0079127D"/>
    <w:rsid w:val="00791C2D"/>
    <w:rsid w:val="00793436"/>
    <w:rsid w:val="00793B69"/>
    <w:rsid w:val="00793BCC"/>
    <w:rsid w:val="00793DC2"/>
    <w:rsid w:val="00794780"/>
    <w:rsid w:val="007959F3"/>
    <w:rsid w:val="00795FB5"/>
    <w:rsid w:val="00796343"/>
    <w:rsid w:val="007972AA"/>
    <w:rsid w:val="00797340"/>
    <w:rsid w:val="00797E52"/>
    <w:rsid w:val="007A0890"/>
    <w:rsid w:val="007A0F62"/>
    <w:rsid w:val="007A1C33"/>
    <w:rsid w:val="007A4476"/>
    <w:rsid w:val="007A5BBB"/>
    <w:rsid w:val="007A6027"/>
    <w:rsid w:val="007A695F"/>
    <w:rsid w:val="007B0314"/>
    <w:rsid w:val="007B04AA"/>
    <w:rsid w:val="007B104F"/>
    <w:rsid w:val="007B1980"/>
    <w:rsid w:val="007B2674"/>
    <w:rsid w:val="007B4B1D"/>
    <w:rsid w:val="007C043A"/>
    <w:rsid w:val="007C046B"/>
    <w:rsid w:val="007C12B6"/>
    <w:rsid w:val="007C2ADA"/>
    <w:rsid w:val="007C2C3A"/>
    <w:rsid w:val="007C2F6D"/>
    <w:rsid w:val="007C5BEA"/>
    <w:rsid w:val="007C5F15"/>
    <w:rsid w:val="007C6B6E"/>
    <w:rsid w:val="007D02C6"/>
    <w:rsid w:val="007D08B3"/>
    <w:rsid w:val="007D08FE"/>
    <w:rsid w:val="007D1A88"/>
    <w:rsid w:val="007D245C"/>
    <w:rsid w:val="007D2870"/>
    <w:rsid w:val="007D62BE"/>
    <w:rsid w:val="007D67DF"/>
    <w:rsid w:val="007D77BE"/>
    <w:rsid w:val="007E120F"/>
    <w:rsid w:val="007E1D75"/>
    <w:rsid w:val="007E20A7"/>
    <w:rsid w:val="007E2307"/>
    <w:rsid w:val="007E3382"/>
    <w:rsid w:val="007E3CAE"/>
    <w:rsid w:val="007E4BCD"/>
    <w:rsid w:val="007E54A4"/>
    <w:rsid w:val="007E6CD5"/>
    <w:rsid w:val="007E778A"/>
    <w:rsid w:val="007F0587"/>
    <w:rsid w:val="007F1889"/>
    <w:rsid w:val="007F218E"/>
    <w:rsid w:val="007F22E5"/>
    <w:rsid w:val="007F2862"/>
    <w:rsid w:val="007F2DF2"/>
    <w:rsid w:val="007F4420"/>
    <w:rsid w:val="007F4BAC"/>
    <w:rsid w:val="007F5575"/>
    <w:rsid w:val="00801EE1"/>
    <w:rsid w:val="00802A4A"/>
    <w:rsid w:val="00803F6E"/>
    <w:rsid w:val="00805151"/>
    <w:rsid w:val="008053ED"/>
    <w:rsid w:val="00806383"/>
    <w:rsid w:val="0080661B"/>
    <w:rsid w:val="00807FB0"/>
    <w:rsid w:val="00810607"/>
    <w:rsid w:val="00811E7E"/>
    <w:rsid w:val="008141CA"/>
    <w:rsid w:val="0081475C"/>
    <w:rsid w:val="0081508E"/>
    <w:rsid w:val="008154A3"/>
    <w:rsid w:val="00815B20"/>
    <w:rsid w:val="00816654"/>
    <w:rsid w:val="0081681A"/>
    <w:rsid w:val="008200A1"/>
    <w:rsid w:val="00820834"/>
    <w:rsid w:val="008209A3"/>
    <w:rsid w:val="00821499"/>
    <w:rsid w:val="00821697"/>
    <w:rsid w:val="008221D8"/>
    <w:rsid w:val="00824AA7"/>
    <w:rsid w:val="00824D7C"/>
    <w:rsid w:val="00826DA4"/>
    <w:rsid w:val="00827F36"/>
    <w:rsid w:val="00830BFA"/>
    <w:rsid w:val="008313EC"/>
    <w:rsid w:val="00831775"/>
    <w:rsid w:val="008323B3"/>
    <w:rsid w:val="00834F0F"/>
    <w:rsid w:val="00835609"/>
    <w:rsid w:val="008360A8"/>
    <w:rsid w:val="0083736F"/>
    <w:rsid w:val="00837BDC"/>
    <w:rsid w:val="008407D5"/>
    <w:rsid w:val="00841535"/>
    <w:rsid w:val="00844B67"/>
    <w:rsid w:val="008458C6"/>
    <w:rsid w:val="00845AA4"/>
    <w:rsid w:val="00845C7C"/>
    <w:rsid w:val="00846020"/>
    <w:rsid w:val="008509FD"/>
    <w:rsid w:val="00851728"/>
    <w:rsid w:val="00853399"/>
    <w:rsid w:val="00854AAE"/>
    <w:rsid w:val="00855A1E"/>
    <w:rsid w:val="00856AD5"/>
    <w:rsid w:val="008577CE"/>
    <w:rsid w:val="00860B2B"/>
    <w:rsid w:val="00861E53"/>
    <w:rsid w:val="00862636"/>
    <w:rsid w:val="00862FCB"/>
    <w:rsid w:val="00863A94"/>
    <w:rsid w:val="00863D72"/>
    <w:rsid w:val="008642CF"/>
    <w:rsid w:val="00864602"/>
    <w:rsid w:val="00864819"/>
    <w:rsid w:val="0086646A"/>
    <w:rsid w:val="00866540"/>
    <w:rsid w:val="0087027C"/>
    <w:rsid w:val="008707BA"/>
    <w:rsid w:val="008720CC"/>
    <w:rsid w:val="00873235"/>
    <w:rsid w:val="0087342A"/>
    <w:rsid w:val="008755E1"/>
    <w:rsid w:val="00877745"/>
    <w:rsid w:val="00880025"/>
    <w:rsid w:val="0088169A"/>
    <w:rsid w:val="00881E7E"/>
    <w:rsid w:val="0088280C"/>
    <w:rsid w:val="008831DD"/>
    <w:rsid w:val="00885356"/>
    <w:rsid w:val="00885F03"/>
    <w:rsid w:val="008861FE"/>
    <w:rsid w:val="00886F75"/>
    <w:rsid w:val="0089037F"/>
    <w:rsid w:val="00891207"/>
    <w:rsid w:val="00891295"/>
    <w:rsid w:val="008918B8"/>
    <w:rsid w:val="008923D0"/>
    <w:rsid w:val="008929A5"/>
    <w:rsid w:val="00893DBF"/>
    <w:rsid w:val="00894EFB"/>
    <w:rsid w:val="00895138"/>
    <w:rsid w:val="00895996"/>
    <w:rsid w:val="00896787"/>
    <w:rsid w:val="008968D8"/>
    <w:rsid w:val="008A135E"/>
    <w:rsid w:val="008A22F4"/>
    <w:rsid w:val="008A2904"/>
    <w:rsid w:val="008A4215"/>
    <w:rsid w:val="008A5305"/>
    <w:rsid w:val="008A5B56"/>
    <w:rsid w:val="008A7772"/>
    <w:rsid w:val="008A7A02"/>
    <w:rsid w:val="008B0F07"/>
    <w:rsid w:val="008B2C4F"/>
    <w:rsid w:val="008B36DD"/>
    <w:rsid w:val="008B377E"/>
    <w:rsid w:val="008B4CE6"/>
    <w:rsid w:val="008B50FA"/>
    <w:rsid w:val="008B5A63"/>
    <w:rsid w:val="008B6881"/>
    <w:rsid w:val="008C0B19"/>
    <w:rsid w:val="008C24E9"/>
    <w:rsid w:val="008C5BF5"/>
    <w:rsid w:val="008C6CF8"/>
    <w:rsid w:val="008C6D50"/>
    <w:rsid w:val="008C6E78"/>
    <w:rsid w:val="008C7155"/>
    <w:rsid w:val="008C72B4"/>
    <w:rsid w:val="008D2047"/>
    <w:rsid w:val="008D29F2"/>
    <w:rsid w:val="008D2BA6"/>
    <w:rsid w:val="008D32AE"/>
    <w:rsid w:val="008D4B87"/>
    <w:rsid w:val="008D5C7C"/>
    <w:rsid w:val="008D5D60"/>
    <w:rsid w:val="008D7146"/>
    <w:rsid w:val="008D75A1"/>
    <w:rsid w:val="008D7E50"/>
    <w:rsid w:val="008E750F"/>
    <w:rsid w:val="008F27C8"/>
    <w:rsid w:val="008F56D4"/>
    <w:rsid w:val="008F6B0D"/>
    <w:rsid w:val="00900500"/>
    <w:rsid w:val="00901A9A"/>
    <w:rsid w:val="00901DB4"/>
    <w:rsid w:val="00903882"/>
    <w:rsid w:val="009043D1"/>
    <w:rsid w:val="00904835"/>
    <w:rsid w:val="00905438"/>
    <w:rsid w:val="00906092"/>
    <w:rsid w:val="00907226"/>
    <w:rsid w:val="00910441"/>
    <w:rsid w:val="00916A72"/>
    <w:rsid w:val="00917EDA"/>
    <w:rsid w:val="00921BAE"/>
    <w:rsid w:val="009220A9"/>
    <w:rsid w:val="009236BB"/>
    <w:rsid w:val="00924383"/>
    <w:rsid w:val="0092474E"/>
    <w:rsid w:val="00925989"/>
    <w:rsid w:val="00926010"/>
    <w:rsid w:val="00926572"/>
    <w:rsid w:val="0092688C"/>
    <w:rsid w:val="00927715"/>
    <w:rsid w:val="009279CF"/>
    <w:rsid w:val="00931230"/>
    <w:rsid w:val="0093158D"/>
    <w:rsid w:val="00931D07"/>
    <w:rsid w:val="009326C7"/>
    <w:rsid w:val="00932FAC"/>
    <w:rsid w:val="00933223"/>
    <w:rsid w:val="009334A8"/>
    <w:rsid w:val="0093384D"/>
    <w:rsid w:val="00933BE7"/>
    <w:rsid w:val="00934078"/>
    <w:rsid w:val="0093412F"/>
    <w:rsid w:val="009343D5"/>
    <w:rsid w:val="00935BA9"/>
    <w:rsid w:val="00935CFF"/>
    <w:rsid w:val="00937797"/>
    <w:rsid w:val="00940647"/>
    <w:rsid w:val="009409F5"/>
    <w:rsid w:val="00941A9B"/>
    <w:rsid w:val="009454B7"/>
    <w:rsid w:val="0094586A"/>
    <w:rsid w:val="00945D50"/>
    <w:rsid w:val="00945E27"/>
    <w:rsid w:val="009469F3"/>
    <w:rsid w:val="0095201F"/>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5194"/>
    <w:rsid w:val="00966A68"/>
    <w:rsid w:val="009678F1"/>
    <w:rsid w:val="009700F2"/>
    <w:rsid w:val="0097182A"/>
    <w:rsid w:val="00971B5E"/>
    <w:rsid w:val="009722D2"/>
    <w:rsid w:val="00972646"/>
    <w:rsid w:val="00974120"/>
    <w:rsid w:val="009756DB"/>
    <w:rsid w:val="009765B9"/>
    <w:rsid w:val="009807AE"/>
    <w:rsid w:val="009842A4"/>
    <w:rsid w:val="009862AB"/>
    <w:rsid w:val="0099075D"/>
    <w:rsid w:val="00991205"/>
    <w:rsid w:val="00992313"/>
    <w:rsid w:val="009926CD"/>
    <w:rsid w:val="00994210"/>
    <w:rsid w:val="00994764"/>
    <w:rsid w:val="009951EC"/>
    <w:rsid w:val="00996976"/>
    <w:rsid w:val="009A09E2"/>
    <w:rsid w:val="009A0D99"/>
    <w:rsid w:val="009A544A"/>
    <w:rsid w:val="009A6100"/>
    <w:rsid w:val="009A6CD3"/>
    <w:rsid w:val="009A72CF"/>
    <w:rsid w:val="009B099B"/>
    <w:rsid w:val="009B1632"/>
    <w:rsid w:val="009B28C7"/>
    <w:rsid w:val="009B31DB"/>
    <w:rsid w:val="009B4552"/>
    <w:rsid w:val="009B56A2"/>
    <w:rsid w:val="009B76CC"/>
    <w:rsid w:val="009C1026"/>
    <w:rsid w:val="009C1B83"/>
    <w:rsid w:val="009C1BAC"/>
    <w:rsid w:val="009C1E2C"/>
    <w:rsid w:val="009C2FB4"/>
    <w:rsid w:val="009C310A"/>
    <w:rsid w:val="009C3438"/>
    <w:rsid w:val="009C3800"/>
    <w:rsid w:val="009C4717"/>
    <w:rsid w:val="009C4DC5"/>
    <w:rsid w:val="009C7152"/>
    <w:rsid w:val="009C7606"/>
    <w:rsid w:val="009C7B62"/>
    <w:rsid w:val="009D0EED"/>
    <w:rsid w:val="009D1510"/>
    <w:rsid w:val="009D17E3"/>
    <w:rsid w:val="009D1A88"/>
    <w:rsid w:val="009D37E5"/>
    <w:rsid w:val="009D4078"/>
    <w:rsid w:val="009D52ED"/>
    <w:rsid w:val="009D6608"/>
    <w:rsid w:val="009D695F"/>
    <w:rsid w:val="009D7503"/>
    <w:rsid w:val="009D769F"/>
    <w:rsid w:val="009E317E"/>
    <w:rsid w:val="009E489E"/>
    <w:rsid w:val="009E496E"/>
    <w:rsid w:val="009E5BD6"/>
    <w:rsid w:val="009E6C8C"/>
    <w:rsid w:val="009E6DA6"/>
    <w:rsid w:val="009F00A3"/>
    <w:rsid w:val="009F13A4"/>
    <w:rsid w:val="009F17E3"/>
    <w:rsid w:val="009F1817"/>
    <w:rsid w:val="009F21E8"/>
    <w:rsid w:val="009F5001"/>
    <w:rsid w:val="009F5BAB"/>
    <w:rsid w:val="009F6A7F"/>
    <w:rsid w:val="009F6F8F"/>
    <w:rsid w:val="009F771D"/>
    <w:rsid w:val="00A005EA"/>
    <w:rsid w:val="00A0062D"/>
    <w:rsid w:val="00A025B1"/>
    <w:rsid w:val="00A053FD"/>
    <w:rsid w:val="00A05401"/>
    <w:rsid w:val="00A057A8"/>
    <w:rsid w:val="00A05E68"/>
    <w:rsid w:val="00A13CFC"/>
    <w:rsid w:val="00A13F6A"/>
    <w:rsid w:val="00A141CD"/>
    <w:rsid w:val="00A20409"/>
    <w:rsid w:val="00A20595"/>
    <w:rsid w:val="00A20C0C"/>
    <w:rsid w:val="00A21C82"/>
    <w:rsid w:val="00A22C3C"/>
    <w:rsid w:val="00A2361E"/>
    <w:rsid w:val="00A239A4"/>
    <w:rsid w:val="00A30550"/>
    <w:rsid w:val="00A31313"/>
    <w:rsid w:val="00A3239E"/>
    <w:rsid w:val="00A32CF4"/>
    <w:rsid w:val="00A332C2"/>
    <w:rsid w:val="00A33CC9"/>
    <w:rsid w:val="00A34233"/>
    <w:rsid w:val="00A35A29"/>
    <w:rsid w:val="00A36F38"/>
    <w:rsid w:val="00A37B61"/>
    <w:rsid w:val="00A40506"/>
    <w:rsid w:val="00A4212E"/>
    <w:rsid w:val="00A42686"/>
    <w:rsid w:val="00A42820"/>
    <w:rsid w:val="00A42985"/>
    <w:rsid w:val="00A42CFF"/>
    <w:rsid w:val="00A43A64"/>
    <w:rsid w:val="00A44E8D"/>
    <w:rsid w:val="00A44F6C"/>
    <w:rsid w:val="00A47974"/>
    <w:rsid w:val="00A479D2"/>
    <w:rsid w:val="00A47A9B"/>
    <w:rsid w:val="00A5063C"/>
    <w:rsid w:val="00A509ED"/>
    <w:rsid w:val="00A5300C"/>
    <w:rsid w:val="00A573CF"/>
    <w:rsid w:val="00A57743"/>
    <w:rsid w:val="00A57878"/>
    <w:rsid w:val="00A60243"/>
    <w:rsid w:val="00A60FBE"/>
    <w:rsid w:val="00A619DA"/>
    <w:rsid w:val="00A61D10"/>
    <w:rsid w:val="00A61E63"/>
    <w:rsid w:val="00A62DF1"/>
    <w:rsid w:val="00A6512E"/>
    <w:rsid w:val="00A66EEB"/>
    <w:rsid w:val="00A66FA0"/>
    <w:rsid w:val="00A67DD9"/>
    <w:rsid w:val="00A7012A"/>
    <w:rsid w:val="00A728F5"/>
    <w:rsid w:val="00A73D5A"/>
    <w:rsid w:val="00A745C2"/>
    <w:rsid w:val="00A74B79"/>
    <w:rsid w:val="00A74F5A"/>
    <w:rsid w:val="00A756A4"/>
    <w:rsid w:val="00A757E9"/>
    <w:rsid w:val="00A75E84"/>
    <w:rsid w:val="00A77822"/>
    <w:rsid w:val="00A821CD"/>
    <w:rsid w:val="00A82369"/>
    <w:rsid w:val="00A8240E"/>
    <w:rsid w:val="00A82513"/>
    <w:rsid w:val="00A83FAE"/>
    <w:rsid w:val="00A8690D"/>
    <w:rsid w:val="00A87551"/>
    <w:rsid w:val="00A92427"/>
    <w:rsid w:val="00A927C2"/>
    <w:rsid w:val="00A9382E"/>
    <w:rsid w:val="00A93A06"/>
    <w:rsid w:val="00A93A4C"/>
    <w:rsid w:val="00A93C8A"/>
    <w:rsid w:val="00A9408A"/>
    <w:rsid w:val="00A94A9B"/>
    <w:rsid w:val="00A94DCA"/>
    <w:rsid w:val="00A95DC4"/>
    <w:rsid w:val="00A967A5"/>
    <w:rsid w:val="00A96F76"/>
    <w:rsid w:val="00AA0531"/>
    <w:rsid w:val="00AA1544"/>
    <w:rsid w:val="00AA228C"/>
    <w:rsid w:val="00AA35E0"/>
    <w:rsid w:val="00AA37C9"/>
    <w:rsid w:val="00AA5418"/>
    <w:rsid w:val="00AA77C1"/>
    <w:rsid w:val="00AB09E8"/>
    <w:rsid w:val="00AB1992"/>
    <w:rsid w:val="00AB4B0E"/>
    <w:rsid w:val="00AB5ED2"/>
    <w:rsid w:val="00AC01BC"/>
    <w:rsid w:val="00AC04C5"/>
    <w:rsid w:val="00AC0E78"/>
    <w:rsid w:val="00AC1625"/>
    <w:rsid w:val="00AC2145"/>
    <w:rsid w:val="00AC22F3"/>
    <w:rsid w:val="00AD123C"/>
    <w:rsid w:val="00AD35BD"/>
    <w:rsid w:val="00AD446E"/>
    <w:rsid w:val="00AD4FA7"/>
    <w:rsid w:val="00AD502F"/>
    <w:rsid w:val="00AD5CF1"/>
    <w:rsid w:val="00AE1CD5"/>
    <w:rsid w:val="00AE21EC"/>
    <w:rsid w:val="00AE29B6"/>
    <w:rsid w:val="00AE2CCE"/>
    <w:rsid w:val="00AE5084"/>
    <w:rsid w:val="00AE7669"/>
    <w:rsid w:val="00AE7AE2"/>
    <w:rsid w:val="00AF0C58"/>
    <w:rsid w:val="00AF0CC4"/>
    <w:rsid w:val="00AF0F1B"/>
    <w:rsid w:val="00AF0FED"/>
    <w:rsid w:val="00AF1466"/>
    <w:rsid w:val="00AF1E0F"/>
    <w:rsid w:val="00AF214C"/>
    <w:rsid w:val="00AF2760"/>
    <w:rsid w:val="00AF2D32"/>
    <w:rsid w:val="00AF3B19"/>
    <w:rsid w:val="00AF3DB2"/>
    <w:rsid w:val="00AF4B9D"/>
    <w:rsid w:val="00AF5D0E"/>
    <w:rsid w:val="00AF6118"/>
    <w:rsid w:val="00B010C4"/>
    <w:rsid w:val="00B01385"/>
    <w:rsid w:val="00B0513D"/>
    <w:rsid w:val="00B053D3"/>
    <w:rsid w:val="00B06719"/>
    <w:rsid w:val="00B0700A"/>
    <w:rsid w:val="00B07B11"/>
    <w:rsid w:val="00B10F92"/>
    <w:rsid w:val="00B11AF2"/>
    <w:rsid w:val="00B11EB0"/>
    <w:rsid w:val="00B1204E"/>
    <w:rsid w:val="00B145BA"/>
    <w:rsid w:val="00B1465F"/>
    <w:rsid w:val="00B178F5"/>
    <w:rsid w:val="00B17D49"/>
    <w:rsid w:val="00B17DBC"/>
    <w:rsid w:val="00B22F08"/>
    <w:rsid w:val="00B2330A"/>
    <w:rsid w:val="00B24155"/>
    <w:rsid w:val="00B2440F"/>
    <w:rsid w:val="00B2466F"/>
    <w:rsid w:val="00B26447"/>
    <w:rsid w:val="00B26F59"/>
    <w:rsid w:val="00B279B2"/>
    <w:rsid w:val="00B34A3B"/>
    <w:rsid w:val="00B351E6"/>
    <w:rsid w:val="00B35C4F"/>
    <w:rsid w:val="00B3639F"/>
    <w:rsid w:val="00B37F64"/>
    <w:rsid w:val="00B4050F"/>
    <w:rsid w:val="00B40B79"/>
    <w:rsid w:val="00B436CA"/>
    <w:rsid w:val="00B43808"/>
    <w:rsid w:val="00B440BA"/>
    <w:rsid w:val="00B45B3F"/>
    <w:rsid w:val="00B463F7"/>
    <w:rsid w:val="00B4697C"/>
    <w:rsid w:val="00B46A48"/>
    <w:rsid w:val="00B46DC8"/>
    <w:rsid w:val="00B47435"/>
    <w:rsid w:val="00B503C2"/>
    <w:rsid w:val="00B51961"/>
    <w:rsid w:val="00B521E0"/>
    <w:rsid w:val="00B53214"/>
    <w:rsid w:val="00B53A02"/>
    <w:rsid w:val="00B53AA0"/>
    <w:rsid w:val="00B53F87"/>
    <w:rsid w:val="00B546DF"/>
    <w:rsid w:val="00B5574F"/>
    <w:rsid w:val="00B60435"/>
    <w:rsid w:val="00B60568"/>
    <w:rsid w:val="00B60FFD"/>
    <w:rsid w:val="00B61300"/>
    <w:rsid w:val="00B6131D"/>
    <w:rsid w:val="00B6131E"/>
    <w:rsid w:val="00B61612"/>
    <w:rsid w:val="00B62542"/>
    <w:rsid w:val="00B63B70"/>
    <w:rsid w:val="00B64F4B"/>
    <w:rsid w:val="00B66753"/>
    <w:rsid w:val="00B6677F"/>
    <w:rsid w:val="00B66A71"/>
    <w:rsid w:val="00B66D21"/>
    <w:rsid w:val="00B67AE0"/>
    <w:rsid w:val="00B704F7"/>
    <w:rsid w:val="00B70A35"/>
    <w:rsid w:val="00B7235B"/>
    <w:rsid w:val="00B72E9C"/>
    <w:rsid w:val="00B73613"/>
    <w:rsid w:val="00B73FB6"/>
    <w:rsid w:val="00B74328"/>
    <w:rsid w:val="00B75125"/>
    <w:rsid w:val="00B7737B"/>
    <w:rsid w:val="00B77A73"/>
    <w:rsid w:val="00B77AFA"/>
    <w:rsid w:val="00B80011"/>
    <w:rsid w:val="00B800EF"/>
    <w:rsid w:val="00B80631"/>
    <w:rsid w:val="00B80695"/>
    <w:rsid w:val="00B806CA"/>
    <w:rsid w:val="00B80D17"/>
    <w:rsid w:val="00B80EC2"/>
    <w:rsid w:val="00B82FD8"/>
    <w:rsid w:val="00B8360A"/>
    <w:rsid w:val="00B83A98"/>
    <w:rsid w:val="00B8436D"/>
    <w:rsid w:val="00B850DE"/>
    <w:rsid w:val="00B85B4F"/>
    <w:rsid w:val="00B85F56"/>
    <w:rsid w:val="00B862B1"/>
    <w:rsid w:val="00B87216"/>
    <w:rsid w:val="00B90487"/>
    <w:rsid w:val="00B91846"/>
    <w:rsid w:val="00B942B2"/>
    <w:rsid w:val="00B953DB"/>
    <w:rsid w:val="00B95C6E"/>
    <w:rsid w:val="00B97E5F"/>
    <w:rsid w:val="00BA06C8"/>
    <w:rsid w:val="00BA0CFA"/>
    <w:rsid w:val="00BA1621"/>
    <w:rsid w:val="00BA2177"/>
    <w:rsid w:val="00BA2345"/>
    <w:rsid w:val="00BA31E0"/>
    <w:rsid w:val="00BA38E6"/>
    <w:rsid w:val="00BA3A60"/>
    <w:rsid w:val="00BA3D60"/>
    <w:rsid w:val="00BA4F3D"/>
    <w:rsid w:val="00BA6882"/>
    <w:rsid w:val="00BA6C3C"/>
    <w:rsid w:val="00BB014A"/>
    <w:rsid w:val="00BB0409"/>
    <w:rsid w:val="00BB140B"/>
    <w:rsid w:val="00BB1EAB"/>
    <w:rsid w:val="00BB2531"/>
    <w:rsid w:val="00BB2B4E"/>
    <w:rsid w:val="00BB2DAC"/>
    <w:rsid w:val="00BB387A"/>
    <w:rsid w:val="00BB38F1"/>
    <w:rsid w:val="00BB4B5C"/>
    <w:rsid w:val="00BB6F0D"/>
    <w:rsid w:val="00BB79B4"/>
    <w:rsid w:val="00BB7DB3"/>
    <w:rsid w:val="00BC1776"/>
    <w:rsid w:val="00BC1F05"/>
    <w:rsid w:val="00BC220F"/>
    <w:rsid w:val="00BC4B53"/>
    <w:rsid w:val="00BC6C3C"/>
    <w:rsid w:val="00BC6EC1"/>
    <w:rsid w:val="00BC6F71"/>
    <w:rsid w:val="00BC6F74"/>
    <w:rsid w:val="00BC7A37"/>
    <w:rsid w:val="00BD007C"/>
    <w:rsid w:val="00BD195E"/>
    <w:rsid w:val="00BD1E15"/>
    <w:rsid w:val="00BD2180"/>
    <w:rsid w:val="00BD4137"/>
    <w:rsid w:val="00BD42B8"/>
    <w:rsid w:val="00BD4865"/>
    <w:rsid w:val="00BD6EF6"/>
    <w:rsid w:val="00BE08A2"/>
    <w:rsid w:val="00BE12F1"/>
    <w:rsid w:val="00BE156C"/>
    <w:rsid w:val="00BE3010"/>
    <w:rsid w:val="00BE33D5"/>
    <w:rsid w:val="00BE4DDA"/>
    <w:rsid w:val="00BE5587"/>
    <w:rsid w:val="00BE591D"/>
    <w:rsid w:val="00BE65AD"/>
    <w:rsid w:val="00BE6811"/>
    <w:rsid w:val="00BF0DC5"/>
    <w:rsid w:val="00BF16F5"/>
    <w:rsid w:val="00BF1F79"/>
    <w:rsid w:val="00BF26E5"/>
    <w:rsid w:val="00BF27A7"/>
    <w:rsid w:val="00BF397C"/>
    <w:rsid w:val="00BF3E86"/>
    <w:rsid w:val="00BF46FB"/>
    <w:rsid w:val="00BF4CAF"/>
    <w:rsid w:val="00BF4CC6"/>
    <w:rsid w:val="00BF4F61"/>
    <w:rsid w:val="00BF58E7"/>
    <w:rsid w:val="00BF6283"/>
    <w:rsid w:val="00BF669E"/>
    <w:rsid w:val="00BF6AE0"/>
    <w:rsid w:val="00BF79CB"/>
    <w:rsid w:val="00BF7AEF"/>
    <w:rsid w:val="00BF7C39"/>
    <w:rsid w:val="00C01288"/>
    <w:rsid w:val="00C02206"/>
    <w:rsid w:val="00C02F14"/>
    <w:rsid w:val="00C031B6"/>
    <w:rsid w:val="00C031BD"/>
    <w:rsid w:val="00C03389"/>
    <w:rsid w:val="00C04E09"/>
    <w:rsid w:val="00C04E12"/>
    <w:rsid w:val="00C05545"/>
    <w:rsid w:val="00C0695A"/>
    <w:rsid w:val="00C077F7"/>
    <w:rsid w:val="00C07D87"/>
    <w:rsid w:val="00C10C3B"/>
    <w:rsid w:val="00C11466"/>
    <w:rsid w:val="00C11AEB"/>
    <w:rsid w:val="00C12BA4"/>
    <w:rsid w:val="00C1319E"/>
    <w:rsid w:val="00C13461"/>
    <w:rsid w:val="00C139D3"/>
    <w:rsid w:val="00C1619D"/>
    <w:rsid w:val="00C177DA"/>
    <w:rsid w:val="00C17992"/>
    <w:rsid w:val="00C17E86"/>
    <w:rsid w:val="00C20092"/>
    <w:rsid w:val="00C20112"/>
    <w:rsid w:val="00C2067A"/>
    <w:rsid w:val="00C23A50"/>
    <w:rsid w:val="00C23CE3"/>
    <w:rsid w:val="00C248BC"/>
    <w:rsid w:val="00C257BD"/>
    <w:rsid w:val="00C3004B"/>
    <w:rsid w:val="00C31049"/>
    <w:rsid w:val="00C328A5"/>
    <w:rsid w:val="00C32968"/>
    <w:rsid w:val="00C343A9"/>
    <w:rsid w:val="00C3472A"/>
    <w:rsid w:val="00C3505F"/>
    <w:rsid w:val="00C36475"/>
    <w:rsid w:val="00C3754F"/>
    <w:rsid w:val="00C40A5F"/>
    <w:rsid w:val="00C40B9D"/>
    <w:rsid w:val="00C433D1"/>
    <w:rsid w:val="00C43D22"/>
    <w:rsid w:val="00C43E26"/>
    <w:rsid w:val="00C4448C"/>
    <w:rsid w:val="00C45FCC"/>
    <w:rsid w:val="00C46B27"/>
    <w:rsid w:val="00C4713B"/>
    <w:rsid w:val="00C474D4"/>
    <w:rsid w:val="00C500B3"/>
    <w:rsid w:val="00C53C06"/>
    <w:rsid w:val="00C54534"/>
    <w:rsid w:val="00C57254"/>
    <w:rsid w:val="00C57AEB"/>
    <w:rsid w:val="00C60B33"/>
    <w:rsid w:val="00C61545"/>
    <w:rsid w:val="00C62A00"/>
    <w:rsid w:val="00C62AB4"/>
    <w:rsid w:val="00C62FB8"/>
    <w:rsid w:val="00C6305D"/>
    <w:rsid w:val="00C63463"/>
    <w:rsid w:val="00C63AEC"/>
    <w:rsid w:val="00C6406D"/>
    <w:rsid w:val="00C64770"/>
    <w:rsid w:val="00C65869"/>
    <w:rsid w:val="00C6787F"/>
    <w:rsid w:val="00C709E6"/>
    <w:rsid w:val="00C714B4"/>
    <w:rsid w:val="00C7265C"/>
    <w:rsid w:val="00C74DC7"/>
    <w:rsid w:val="00C755FA"/>
    <w:rsid w:val="00C77C6E"/>
    <w:rsid w:val="00C77CD9"/>
    <w:rsid w:val="00C80353"/>
    <w:rsid w:val="00C80E1D"/>
    <w:rsid w:val="00C84B98"/>
    <w:rsid w:val="00C867A3"/>
    <w:rsid w:val="00C86AEC"/>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349D"/>
    <w:rsid w:val="00CA44E4"/>
    <w:rsid w:val="00CA4B07"/>
    <w:rsid w:val="00CA7EAD"/>
    <w:rsid w:val="00CB054A"/>
    <w:rsid w:val="00CB1577"/>
    <w:rsid w:val="00CB27BE"/>
    <w:rsid w:val="00CB3894"/>
    <w:rsid w:val="00CB44D2"/>
    <w:rsid w:val="00CB4AAD"/>
    <w:rsid w:val="00CB62DB"/>
    <w:rsid w:val="00CB6567"/>
    <w:rsid w:val="00CB6B22"/>
    <w:rsid w:val="00CC205D"/>
    <w:rsid w:val="00CC3A08"/>
    <w:rsid w:val="00CC3DC7"/>
    <w:rsid w:val="00CC4971"/>
    <w:rsid w:val="00CC4D1B"/>
    <w:rsid w:val="00CC5336"/>
    <w:rsid w:val="00CC53A9"/>
    <w:rsid w:val="00CC711F"/>
    <w:rsid w:val="00CC737D"/>
    <w:rsid w:val="00CC75FB"/>
    <w:rsid w:val="00CC76F0"/>
    <w:rsid w:val="00CD1EB0"/>
    <w:rsid w:val="00CD1F33"/>
    <w:rsid w:val="00CD32A2"/>
    <w:rsid w:val="00CD3577"/>
    <w:rsid w:val="00CD449C"/>
    <w:rsid w:val="00CD51DD"/>
    <w:rsid w:val="00CD6FEC"/>
    <w:rsid w:val="00CD755C"/>
    <w:rsid w:val="00CD7801"/>
    <w:rsid w:val="00CD7B9E"/>
    <w:rsid w:val="00CE278D"/>
    <w:rsid w:val="00CE4BC5"/>
    <w:rsid w:val="00CE527A"/>
    <w:rsid w:val="00CE6E91"/>
    <w:rsid w:val="00CE73A1"/>
    <w:rsid w:val="00CF0D6F"/>
    <w:rsid w:val="00CF1EE2"/>
    <w:rsid w:val="00CF30DC"/>
    <w:rsid w:val="00CF326E"/>
    <w:rsid w:val="00CF3E48"/>
    <w:rsid w:val="00CF53EB"/>
    <w:rsid w:val="00CF5B34"/>
    <w:rsid w:val="00CF63FA"/>
    <w:rsid w:val="00CF7124"/>
    <w:rsid w:val="00CF7D82"/>
    <w:rsid w:val="00D00322"/>
    <w:rsid w:val="00D01C12"/>
    <w:rsid w:val="00D04174"/>
    <w:rsid w:val="00D05876"/>
    <w:rsid w:val="00D0599E"/>
    <w:rsid w:val="00D060B9"/>
    <w:rsid w:val="00D07AB5"/>
    <w:rsid w:val="00D10C93"/>
    <w:rsid w:val="00D11122"/>
    <w:rsid w:val="00D120DD"/>
    <w:rsid w:val="00D128F3"/>
    <w:rsid w:val="00D1328F"/>
    <w:rsid w:val="00D1335A"/>
    <w:rsid w:val="00D134FD"/>
    <w:rsid w:val="00D15D43"/>
    <w:rsid w:val="00D15E94"/>
    <w:rsid w:val="00D174F8"/>
    <w:rsid w:val="00D2002F"/>
    <w:rsid w:val="00D21CA9"/>
    <w:rsid w:val="00D223C8"/>
    <w:rsid w:val="00D23336"/>
    <w:rsid w:val="00D240F9"/>
    <w:rsid w:val="00D242E5"/>
    <w:rsid w:val="00D243EB"/>
    <w:rsid w:val="00D24D7F"/>
    <w:rsid w:val="00D25A80"/>
    <w:rsid w:val="00D25CF7"/>
    <w:rsid w:val="00D262A4"/>
    <w:rsid w:val="00D27BFF"/>
    <w:rsid w:val="00D3167A"/>
    <w:rsid w:val="00D322DD"/>
    <w:rsid w:val="00D33897"/>
    <w:rsid w:val="00D34366"/>
    <w:rsid w:val="00D34FD6"/>
    <w:rsid w:val="00D3587D"/>
    <w:rsid w:val="00D375A0"/>
    <w:rsid w:val="00D37742"/>
    <w:rsid w:val="00D40526"/>
    <w:rsid w:val="00D43952"/>
    <w:rsid w:val="00D43AD6"/>
    <w:rsid w:val="00D46C2C"/>
    <w:rsid w:val="00D472C3"/>
    <w:rsid w:val="00D47C78"/>
    <w:rsid w:val="00D5025E"/>
    <w:rsid w:val="00D5156B"/>
    <w:rsid w:val="00D51638"/>
    <w:rsid w:val="00D51DB9"/>
    <w:rsid w:val="00D5275E"/>
    <w:rsid w:val="00D52DB4"/>
    <w:rsid w:val="00D543EA"/>
    <w:rsid w:val="00D56ADB"/>
    <w:rsid w:val="00D57587"/>
    <w:rsid w:val="00D60AE8"/>
    <w:rsid w:val="00D60F58"/>
    <w:rsid w:val="00D61A8E"/>
    <w:rsid w:val="00D631CD"/>
    <w:rsid w:val="00D6378A"/>
    <w:rsid w:val="00D6479E"/>
    <w:rsid w:val="00D64A5E"/>
    <w:rsid w:val="00D656FE"/>
    <w:rsid w:val="00D668E2"/>
    <w:rsid w:val="00D6724B"/>
    <w:rsid w:val="00D674D8"/>
    <w:rsid w:val="00D67CBE"/>
    <w:rsid w:val="00D7124B"/>
    <w:rsid w:val="00D71C1C"/>
    <w:rsid w:val="00D723BE"/>
    <w:rsid w:val="00D72558"/>
    <w:rsid w:val="00D735C6"/>
    <w:rsid w:val="00D73DCB"/>
    <w:rsid w:val="00D74711"/>
    <w:rsid w:val="00D76A3B"/>
    <w:rsid w:val="00D76F76"/>
    <w:rsid w:val="00D77C69"/>
    <w:rsid w:val="00D806B7"/>
    <w:rsid w:val="00D818E8"/>
    <w:rsid w:val="00D81F7C"/>
    <w:rsid w:val="00D82301"/>
    <w:rsid w:val="00D83DFD"/>
    <w:rsid w:val="00D84F3D"/>
    <w:rsid w:val="00D8585F"/>
    <w:rsid w:val="00D86636"/>
    <w:rsid w:val="00D92A44"/>
    <w:rsid w:val="00D9375D"/>
    <w:rsid w:val="00D966BD"/>
    <w:rsid w:val="00D975C8"/>
    <w:rsid w:val="00D97C05"/>
    <w:rsid w:val="00DA05DA"/>
    <w:rsid w:val="00DA2007"/>
    <w:rsid w:val="00DA3154"/>
    <w:rsid w:val="00DA3333"/>
    <w:rsid w:val="00DA4016"/>
    <w:rsid w:val="00DA503B"/>
    <w:rsid w:val="00DA67FF"/>
    <w:rsid w:val="00DA73A9"/>
    <w:rsid w:val="00DA777F"/>
    <w:rsid w:val="00DB029D"/>
    <w:rsid w:val="00DB0473"/>
    <w:rsid w:val="00DB051F"/>
    <w:rsid w:val="00DB0BE0"/>
    <w:rsid w:val="00DB126F"/>
    <w:rsid w:val="00DB145B"/>
    <w:rsid w:val="00DB167A"/>
    <w:rsid w:val="00DB27D9"/>
    <w:rsid w:val="00DB2DA3"/>
    <w:rsid w:val="00DB3612"/>
    <w:rsid w:val="00DB4B36"/>
    <w:rsid w:val="00DB5285"/>
    <w:rsid w:val="00DB5DB6"/>
    <w:rsid w:val="00DC03FE"/>
    <w:rsid w:val="00DC13CC"/>
    <w:rsid w:val="00DC1F4E"/>
    <w:rsid w:val="00DC5389"/>
    <w:rsid w:val="00DC69B5"/>
    <w:rsid w:val="00DC6D84"/>
    <w:rsid w:val="00DD3337"/>
    <w:rsid w:val="00DD3868"/>
    <w:rsid w:val="00DD4A4E"/>
    <w:rsid w:val="00DD5985"/>
    <w:rsid w:val="00DD6CFB"/>
    <w:rsid w:val="00DD77A8"/>
    <w:rsid w:val="00DD7D31"/>
    <w:rsid w:val="00DE145C"/>
    <w:rsid w:val="00DE3161"/>
    <w:rsid w:val="00DE4003"/>
    <w:rsid w:val="00DE44E4"/>
    <w:rsid w:val="00DE5EF5"/>
    <w:rsid w:val="00DE6CB5"/>
    <w:rsid w:val="00DE735F"/>
    <w:rsid w:val="00DE7B0D"/>
    <w:rsid w:val="00DF1A19"/>
    <w:rsid w:val="00DF2B31"/>
    <w:rsid w:val="00DF3C28"/>
    <w:rsid w:val="00DF3F08"/>
    <w:rsid w:val="00DF4D72"/>
    <w:rsid w:val="00DF6B98"/>
    <w:rsid w:val="00DF7CA0"/>
    <w:rsid w:val="00E00EBC"/>
    <w:rsid w:val="00E01013"/>
    <w:rsid w:val="00E0333E"/>
    <w:rsid w:val="00E0341E"/>
    <w:rsid w:val="00E04D6D"/>
    <w:rsid w:val="00E0567A"/>
    <w:rsid w:val="00E05C4D"/>
    <w:rsid w:val="00E0778D"/>
    <w:rsid w:val="00E100ED"/>
    <w:rsid w:val="00E11166"/>
    <w:rsid w:val="00E1132A"/>
    <w:rsid w:val="00E11C64"/>
    <w:rsid w:val="00E124DA"/>
    <w:rsid w:val="00E1311F"/>
    <w:rsid w:val="00E143AA"/>
    <w:rsid w:val="00E15621"/>
    <w:rsid w:val="00E1565F"/>
    <w:rsid w:val="00E156D3"/>
    <w:rsid w:val="00E1609D"/>
    <w:rsid w:val="00E163DE"/>
    <w:rsid w:val="00E17808"/>
    <w:rsid w:val="00E20A5D"/>
    <w:rsid w:val="00E20B10"/>
    <w:rsid w:val="00E223A1"/>
    <w:rsid w:val="00E25259"/>
    <w:rsid w:val="00E256E1"/>
    <w:rsid w:val="00E263E3"/>
    <w:rsid w:val="00E26BA9"/>
    <w:rsid w:val="00E3083A"/>
    <w:rsid w:val="00E30880"/>
    <w:rsid w:val="00E3095E"/>
    <w:rsid w:val="00E3102C"/>
    <w:rsid w:val="00E33A4A"/>
    <w:rsid w:val="00E33C96"/>
    <w:rsid w:val="00E350E8"/>
    <w:rsid w:val="00E354B1"/>
    <w:rsid w:val="00E35B54"/>
    <w:rsid w:val="00E36C46"/>
    <w:rsid w:val="00E40D04"/>
    <w:rsid w:val="00E4235A"/>
    <w:rsid w:val="00E43663"/>
    <w:rsid w:val="00E43932"/>
    <w:rsid w:val="00E4483D"/>
    <w:rsid w:val="00E44944"/>
    <w:rsid w:val="00E452A3"/>
    <w:rsid w:val="00E4562C"/>
    <w:rsid w:val="00E45F1C"/>
    <w:rsid w:val="00E462B4"/>
    <w:rsid w:val="00E46E76"/>
    <w:rsid w:val="00E4701D"/>
    <w:rsid w:val="00E474EE"/>
    <w:rsid w:val="00E516AC"/>
    <w:rsid w:val="00E51D3B"/>
    <w:rsid w:val="00E520C1"/>
    <w:rsid w:val="00E53553"/>
    <w:rsid w:val="00E535E6"/>
    <w:rsid w:val="00E5393A"/>
    <w:rsid w:val="00E53CEB"/>
    <w:rsid w:val="00E555EE"/>
    <w:rsid w:val="00E617F5"/>
    <w:rsid w:val="00E62518"/>
    <w:rsid w:val="00E64F49"/>
    <w:rsid w:val="00E65278"/>
    <w:rsid w:val="00E663B0"/>
    <w:rsid w:val="00E66652"/>
    <w:rsid w:val="00E67036"/>
    <w:rsid w:val="00E67B44"/>
    <w:rsid w:val="00E67CAC"/>
    <w:rsid w:val="00E707DF"/>
    <w:rsid w:val="00E72A8C"/>
    <w:rsid w:val="00E7320D"/>
    <w:rsid w:val="00E740E9"/>
    <w:rsid w:val="00E74393"/>
    <w:rsid w:val="00E749BF"/>
    <w:rsid w:val="00E74BED"/>
    <w:rsid w:val="00E80170"/>
    <w:rsid w:val="00E802D2"/>
    <w:rsid w:val="00E80EAD"/>
    <w:rsid w:val="00E81910"/>
    <w:rsid w:val="00E82103"/>
    <w:rsid w:val="00E8238E"/>
    <w:rsid w:val="00E826B1"/>
    <w:rsid w:val="00E82721"/>
    <w:rsid w:val="00E84815"/>
    <w:rsid w:val="00E84BDB"/>
    <w:rsid w:val="00E86B5B"/>
    <w:rsid w:val="00E87717"/>
    <w:rsid w:val="00E87E27"/>
    <w:rsid w:val="00E902CE"/>
    <w:rsid w:val="00E916A7"/>
    <w:rsid w:val="00E929B9"/>
    <w:rsid w:val="00E975F9"/>
    <w:rsid w:val="00EA0450"/>
    <w:rsid w:val="00EA0BA0"/>
    <w:rsid w:val="00EA1D2C"/>
    <w:rsid w:val="00EA2247"/>
    <w:rsid w:val="00EA4270"/>
    <w:rsid w:val="00EA4ADA"/>
    <w:rsid w:val="00EA7627"/>
    <w:rsid w:val="00EA767D"/>
    <w:rsid w:val="00EA7D90"/>
    <w:rsid w:val="00EB2658"/>
    <w:rsid w:val="00EB2A00"/>
    <w:rsid w:val="00EB3110"/>
    <w:rsid w:val="00EB3157"/>
    <w:rsid w:val="00EB4529"/>
    <w:rsid w:val="00EB46CF"/>
    <w:rsid w:val="00EB6672"/>
    <w:rsid w:val="00EB7AEF"/>
    <w:rsid w:val="00EC1398"/>
    <w:rsid w:val="00EC28F8"/>
    <w:rsid w:val="00EC2997"/>
    <w:rsid w:val="00EC3A35"/>
    <w:rsid w:val="00EC3AA0"/>
    <w:rsid w:val="00EC3D29"/>
    <w:rsid w:val="00EC651C"/>
    <w:rsid w:val="00EC67E2"/>
    <w:rsid w:val="00EC6C0F"/>
    <w:rsid w:val="00ED1571"/>
    <w:rsid w:val="00ED1973"/>
    <w:rsid w:val="00ED33FF"/>
    <w:rsid w:val="00ED368A"/>
    <w:rsid w:val="00ED4CAE"/>
    <w:rsid w:val="00ED77EB"/>
    <w:rsid w:val="00ED7F31"/>
    <w:rsid w:val="00EE117A"/>
    <w:rsid w:val="00EE4442"/>
    <w:rsid w:val="00EE5F7A"/>
    <w:rsid w:val="00EE615C"/>
    <w:rsid w:val="00EE6206"/>
    <w:rsid w:val="00EE659E"/>
    <w:rsid w:val="00EE6758"/>
    <w:rsid w:val="00EE7F6B"/>
    <w:rsid w:val="00EF343D"/>
    <w:rsid w:val="00EF439A"/>
    <w:rsid w:val="00EF4B05"/>
    <w:rsid w:val="00EF56B7"/>
    <w:rsid w:val="00EF6B66"/>
    <w:rsid w:val="00EF7F61"/>
    <w:rsid w:val="00F00230"/>
    <w:rsid w:val="00F00F85"/>
    <w:rsid w:val="00F011F7"/>
    <w:rsid w:val="00F02965"/>
    <w:rsid w:val="00F03743"/>
    <w:rsid w:val="00F05140"/>
    <w:rsid w:val="00F0559B"/>
    <w:rsid w:val="00F06847"/>
    <w:rsid w:val="00F06BEB"/>
    <w:rsid w:val="00F072BF"/>
    <w:rsid w:val="00F10C30"/>
    <w:rsid w:val="00F11074"/>
    <w:rsid w:val="00F1341A"/>
    <w:rsid w:val="00F137D5"/>
    <w:rsid w:val="00F143D9"/>
    <w:rsid w:val="00F16910"/>
    <w:rsid w:val="00F1717A"/>
    <w:rsid w:val="00F17281"/>
    <w:rsid w:val="00F179FF"/>
    <w:rsid w:val="00F20C0A"/>
    <w:rsid w:val="00F20C2E"/>
    <w:rsid w:val="00F22260"/>
    <w:rsid w:val="00F24030"/>
    <w:rsid w:val="00F24E77"/>
    <w:rsid w:val="00F27105"/>
    <w:rsid w:val="00F302D6"/>
    <w:rsid w:val="00F30982"/>
    <w:rsid w:val="00F31263"/>
    <w:rsid w:val="00F325FE"/>
    <w:rsid w:val="00F34569"/>
    <w:rsid w:val="00F3588C"/>
    <w:rsid w:val="00F376AC"/>
    <w:rsid w:val="00F37E2F"/>
    <w:rsid w:val="00F401BF"/>
    <w:rsid w:val="00F40B7C"/>
    <w:rsid w:val="00F40FFD"/>
    <w:rsid w:val="00F44CA7"/>
    <w:rsid w:val="00F451E6"/>
    <w:rsid w:val="00F45CC9"/>
    <w:rsid w:val="00F478D9"/>
    <w:rsid w:val="00F47FCF"/>
    <w:rsid w:val="00F5086C"/>
    <w:rsid w:val="00F51695"/>
    <w:rsid w:val="00F51B80"/>
    <w:rsid w:val="00F51EE6"/>
    <w:rsid w:val="00F53714"/>
    <w:rsid w:val="00F53E4E"/>
    <w:rsid w:val="00F53FFA"/>
    <w:rsid w:val="00F54474"/>
    <w:rsid w:val="00F54B98"/>
    <w:rsid w:val="00F55E28"/>
    <w:rsid w:val="00F57CE4"/>
    <w:rsid w:val="00F57F6B"/>
    <w:rsid w:val="00F60146"/>
    <w:rsid w:val="00F61D5B"/>
    <w:rsid w:val="00F62DEE"/>
    <w:rsid w:val="00F6382D"/>
    <w:rsid w:val="00F64550"/>
    <w:rsid w:val="00F653F9"/>
    <w:rsid w:val="00F70770"/>
    <w:rsid w:val="00F70906"/>
    <w:rsid w:val="00F711DC"/>
    <w:rsid w:val="00F716BB"/>
    <w:rsid w:val="00F71EB4"/>
    <w:rsid w:val="00F72E40"/>
    <w:rsid w:val="00F73428"/>
    <w:rsid w:val="00F7451D"/>
    <w:rsid w:val="00F74777"/>
    <w:rsid w:val="00F7601F"/>
    <w:rsid w:val="00F76403"/>
    <w:rsid w:val="00F76C25"/>
    <w:rsid w:val="00F76F15"/>
    <w:rsid w:val="00F7739D"/>
    <w:rsid w:val="00F779F8"/>
    <w:rsid w:val="00F77B22"/>
    <w:rsid w:val="00F804CC"/>
    <w:rsid w:val="00F808FC"/>
    <w:rsid w:val="00F80B89"/>
    <w:rsid w:val="00F80DC1"/>
    <w:rsid w:val="00F82E5D"/>
    <w:rsid w:val="00F83F5F"/>
    <w:rsid w:val="00F846BC"/>
    <w:rsid w:val="00F85C7B"/>
    <w:rsid w:val="00F869FB"/>
    <w:rsid w:val="00F87378"/>
    <w:rsid w:val="00F90A2F"/>
    <w:rsid w:val="00F911F5"/>
    <w:rsid w:val="00F91CEB"/>
    <w:rsid w:val="00F924C0"/>
    <w:rsid w:val="00F936AA"/>
    <w:rsid w:val="00F94782"/>
    <w:rsid w:val="00F96856"/>
    <w:rsid w:val="00F96F1E"/>
    <w:rsid w:val="00F9707D"/>
    <w:rsid w:val="00F9709B"/>
    <w:rsid w:val="00FA126C"/>
    <w:rsid w:val="00FA1BE4"/>
    <w:rsid w:val="00FA2F8D"/>
    <w:rsid w:val="00FA3E1C"/>
    <w:rsid w:val="00FA4DFE"/>
    <w:rsid w:val="00FA7F06"/>
    <w:rsid w:val="00FB06D3"/>
    <w:rsid w:val="00FB08C4"/>
    <w:rsid w:val="00FB12D5"/>
    <w:rsid w:val="00FB1EF3"/>
    <w:rsid w:val="00FB3B1B"/>
    <w:rsid w:val="00FB3E0C"/>
    <w:rsid w:val="00FB415D"/>
    <w:rsid w:val="00FB4A35"/>
    <w:rsid w:val="00FB60DA"/>
    <w:rsid w:val="00FB6EEF"/>
    <w:rsid w:val="00FB7382"/>
    <w:rsid w:val="00FB7F95"/>
    <w:rsid w:val="00FC1715"/>
    <w:rsid w:val="00FC1812"/>
    <w:rsid w:val="00FC2077"/>
    <w:rsid w:val="00FC28FB"/>
    <w:rsid w:val="00FC2E86"/>
    <w:rsid w:val="00FC32FA"/>
    <w:rsid w:val="00FC38AD"/>
    <w:rsid w:val="00FC461E"/>
    <w:rsid w:val="00FC474C"/>
    <w:rsid w:val="00FC7EF5"/>
    <w:rsid w:val="00FD1C10"/>
    <w:rsid w:val="00FD2D07"/>
    <w:rsid w:val="00FD3227"/>
    <w:rsid w:val="00FD3AFF"/>
    <w:rsid w:val="00FD426A"/>
    <w:rsid w:val="00FD5C76"/>
    <w:rsid w:val="00FD79B2"/>
    <w:rsid w:val="00FD7D5D"/>
    <w:rsid w:val="00FE1F6C"/>
    <w:rsid w:val="00FE2C4E"/>
    <w:rsid w:val="00FE4644"/>
    <w:rsid w:val="00FE5853"/>
    <w:rsid w:val="00FE636A"/>
    <w:rsid w:val="00FE7301"/>
    <w:rsid w:val="00FE7C1C"/>
    <w:rsid w:val="00FF17A8"/>
    <w:rsid w:val="00FF1F2E"/>
    <w:rsid w:val="00FF248B"/>
    <w:rsid w:val="00FF2B42"/>
    <w:rsid w:val="00FF4B34"/>
    <w:rsid w:val="00FF503E"/>
    <w:rsid w:val="00FF5DA1"/>
    <w:rsid w:val="2CAC2575"/>
    <w:rsid w:val="2FC27A6F"/>
    <w:rsid w:val="4A6A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B5018"/>
  <w15:docId w15:val="{6937D883-850A-4D4E-A487-C1ADC77B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autoRedefine/>
    <w:uiPriority w:val="1"/>
    <w:qFormat/>
    <w:rPr>
      <w:rFonts w:eastAsia="Times New Roman"/>
      <w:sz w:val="25"/>
      <w:szCs w:val="25"/>
    </w:rPr>
  </w:style>
  <w:style w:type="paragraph" w:styleId="TOC3">
    <w:name w:val="toc 3"/>
    <w:basedOn w:val="a"/>
    <w:next w:val="a"/>
    <w:autoRedefine/>
    <w:uiPriority w:val="39"/>
    <w:unhideWhenUsed/>
    <w:pPr>
      <w:ind w:leftChars="400" w:left="840"/>
    </w:pPr>
  </w:style>
  <w:style w:type="paragraph" w:styleId="a7">
    <w:name w:val="Plain Text"/>
    <w:basedOn w:val="a"/>
    <w:link w:val="a8"/>
    <w:autoRedefine/>
    <w:uiPriority w:val="99"/>
    <w:semiHidden/>
    <w:unhideWhenUsed/>
    <w:qFormat/>
    <w:rPr>
      <w:rFonts w:ascii="宋体" w:hAnsi="Courier New" w:cs="Courier New"/>
    </w:rPr>
  </w:style>
  <w:style w:type="paragraph" w:styleId="a9">
    <w:name w:val="Date"/>
    <w:basedOn w:val="a"/>
    <w:next w:val="a"/>
    <w:link w:val="aa"/>
    <w:autoRedefine/>
    <w:uiPriority w:val="99"/>
    <w:semiHidden/>
    <w:unhideWhenUsed/>
    <w:pPr>
      <w:ind w:leftChars="2500" w:left="10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autoRedefine/>
    <w:uiPriority w:val="39"/>
    <w:unhideWhenUsed/>
    <w:pPr>
      <w:tabs>
        <w:tab w:val="right" w:leader="dot" w:pos="8296"/>
      </w:tabs>
      <w:spacing w:line="360" w:lineRule="auto"/>
    </w:pPr>
    <w:rPr>
      <w:rFonts w:ascii="宋体" w:hAnsi="宋体"/>
      <w:color w:val="auto"/>
    </w:rPr>
  </w:style>
  <w:style w:type="paragraph" w:styleId="TOC2">
    <w:name w:val="toc 2"/>
    <w:basedOn w:val="a"/>
    <w:next w:val="a"/>
    <w:autoRedefine/>
    <w:uiPriority w:val="39"/>
    <w:unhideWhenUsed/>
    <w:pPr>
      <w:tabs>
        <w:tab w:val="right" w:leader="dot" w:pos="8296"/>
      </w:tabs>
      <w:spacing w:line="360" w:lineRule="auto"/>
      <w:ind w:leftChars="200" w:left="420"/>
    </w:pPr>
    <w:rPr>
      <w:color w:val="000000" w:themeColor="text1"/>
      <w:sz w:val="24"/>
      <w:szCs w:val="24"/>
    </w:rPr>
  </w:style>
  <w:style w:type="paragraph" w:styleId="af1">
    <w:name w:val="Normal (Web)"/>
    <w:basedOn w:val="a"/>
    <w:autoRedefine/>
    <w:uiPriority w:val="99"/>
    <w:pPr>
      <w:spacing w:before="100" w:beforeAutospacing="1" w:after="100" w:afterAutospacing="1"/>
      <w:jc w:val="left"/>
    </w:pPr>
    <w:rPr>
      <w:sz w:val="24"/>
    </w:rPr>
  </w:style>
  <w:style w:type="paragraph" w:styleId="af2">
    <w:name w:val="annotation subject"/>
    <w:basedOn w:val="a3"/>
    <w:next w:val="a3"/>
    <w:link w:val="af3"/>
    <w:autoRedefine/>
    <w:uiPriority w:val="99"/>
    <w:semiHidden/>
    <w:unhideWhenUsed/>
    <w:qFormat/>
    <w:rPr>
      <w:b/>
      <w:bCs/>
    </w:rPr>
  </w:style>
  <w:style w:type="table" w:styleId="af4">
    <w:name w:val="Table Grid"/>
    <w:basedOn w:val="a1"/>
    <w:autoRedefin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autoRedefine/>
    <w:uiPriority w:val="20"/>
    <w:qFormat/>
    <w:rPr>
      <w:i/>
      <w:iCs/>
    </w:rPr>
  </w:style>
  <w:style w:type="character" w:styleId="af8">
    <w:name w:val="Hyperlink"/>
    <w:basedOn w:val="a0"/>
    <w:uiPriority w:val="99"/>
    <w:unhideWhenUsed/>
    <w:rPr>
      <w:color w:val="0000FF"/>
      <w:u w:val="single"/>
    </w:rPr>
  </w:style>
  <w:style w:type="character" w:styleId="af9">
    <w:name w:val="annotation reference"/>
    <w:basedOn w:val="a0"/>
    <w:unhideWhenUsed/>
    <w:rPr>
      <w:sz w:val="21"/>
      <w:szCs w:val="21"/>
    </w:r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qFormat/>
    <w:rPr>
      <w:sz w:val="18"/>
      <w:szCs w:val="18"/>
    </w:rPr>
  </w:style>
  <w:style w:type="paragraph" w:styleId="afa">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Calibri" w:eastAsia="宋体" w:hAnsi="Calibri" w:cs="Calibri"/>
      <w:color w:val="000000"/>
      <w:sz w:val="24"/>
      <w:szCs w:val="24"/>
    </w:rPr>
  </w:style>
  <w:style w:type="character" w:customStyle="1" w:styleId="aa">
    <w:name w:val="日期 字符"/>
    <w:basedOn w:val="a0"/>
    <w:link w:val="a9"/>
    <w:autoRedefine/>
    <w:uiPriority w:val="99"/>
    <w:semiHidden/>
    <w:rPr>
      <w:rFonts w:ascii="Times New Roman" w:eastAsia="宋体" w:hAnsi="Times New Roman" w:cs="Times New Roman"/>
      <w:color w:val="0000FF"/>
      <w:sz w:val="21"/>
      <w:szCs w:val="21"/>
    </w:rPr>
  </w:style>
  <w:style w:type="character" w:customStyle="1" w:styleId="ac">
    <w:name w:val="批注框文本 字符"/>
    <w:basedOn w:val="a0"/>
    <w:link w:val="ab"/>
    <w:autoRedefine/>
    <w:uiPriority w:val="99"/>
    <w:semiHidden/>
    <w:rPr>
      <w:rFonts w:ascii="Times New Roman" w:eastAsia="宋体" w:hAnsi="Times New Roman" w:cs="Times New Roman"/>
      <w:color w:val="0000FF"/>
      <w:sz w:val="18"/>
      <w:szCs w:val="18"/>
    </w:rPr>
  </w:style>
  <w:style w:type="character" w:customStyle="1" w:styleId="20">
    <w:name w:val="标题 2 字符"/>
    <w:basedOn w:val="a0"/>
    <w:autoRedefine/>
    <w:uiPriority w:val="9"/>
    <w:semiHidden/>
    <w:rPr>
      <w:rFonts w:asciiTheme="majorHAnsi" w:eastAsiaTheme="majorEastAsia" w:hAnsiTheme="majorHAnsi" w:cstheme="majorBidi"/>
      <w:b/>
      <w:bCs/>
      <w:color w:val="0000FF"/>
      <w:sz w:val="32"/>
      <w:szCs w:val="32"/>
    </w:rPr>
  </w:style>
  <w:style w:type="character" w:customStyle="1" w:styleId="21">
    <w:name w:val="标题 2 字符1"/>
    <w:link w:val="2"/>
    <w:autoRedefine/>
    <w:rPr>
      <w:rFonts w:ascii="宋体" w:eastAsia="宋体" w:hAnsi="Times New Roman" w:cs="Times New Roman"/>
      <w:b/>
      <w:bCs/>
      <w:kern w:val="2"/>
      <w:sz w:val="28"/>
      <w:szCs w:val="28"/>
      <w:lang w:val="zh-CN" w:eastAsia="zh-CN"/>
    </w:rPr>
  </w:style>
  <w:style w:type="character" w:styleId="afb">
    <w:name w:val="Placeholder Text"/>
    <w:basedOn w:val="a0"/>
    <w:autoRedefine/>
    <w:uiPriority w:val="99"/>
    <w:semiHidden/>
    <w:qFormat/>
    <w:rPr>
      <w:color w:val="808080"/>
    </w:rPr>
  </w:style>
  <w:style w:type="character" w:customStyle="1" w:styleId="30">
    <w:name w:val="标题 3 字符"/>
    <w:basedOn w:val="a0"/>
    <w:link w:val="3"/>
    <w:uiPriority w:val="9"/>
    <w:rPr>
      <w:rFonts w:ascii="Times New Roman" w:eastAsia="宋体" w:hAnsi="Times New Roman" w:cs="Times New Roman"/>
      <w:b/>
      <w:bCs/>
      <w:color w:val="0000FF"/>
      <w:sz w:val="32"/>
      <w:szCs w:val="32"/>
    </w:rPr>
  </w:style>
  <w:style w:type="character" w:customStyle="1" w:styleId="10">
    <w:name w:val="标题 1 字符"/>
    <w:basedOn w:val="a0"/>
    <w:link w:val="1"/>
    <w:uiPriority w:val="9"/>
    <w:rPr>
      <w:rFonts w:ascii="Times New Roman" w:eastAsia="宋体" w:hAnsi="Times New Roman" w:cs="Times New Roman"/>
      <w:b/>
      <w:bCs/>
      <w:color w:val="0000FF"/>
      <w:kern w:val="44"/>
      <w:sz w:val="44"/>
      <w:szCs w:val="44"/>
    </w:rPr>
  </w:style>
  <w:style w:type="character" w:customStyle="1" w:styleId="a6">
    <w:name w:val="正文文本 字符"/>
    <w:basedOn w:val="a0"/>
    <w:link w:val="a5"/>
    <w:uiPriority w:val="1"/>
    <w:rPr>
      <w:rFonts w:ascii="Times New Roman" w:eastAsia="Times New Roman" w:hAnsi="Times New Roman" w:cs="Times New Roman"/>
      <w:color w:val="0000FF"/>
      <w:sz w:val="25"/>
      <w:szCs w:val="25"/>
    </w:rPr>
  </w:style>
  <w:style w:type="character" w:customStyle="1" w:styleId="ss2">
    <w:name w:val="ss2"/>
    <w:basedOn w:val="a0"/>
  </w:style>
  <w:style w:type="paragraph" w:customStyle="1" w:styleId="TOC10">
    <w:name w:val="TOC 标题1"/>
    <w:basedOn w:val="1"/>
    <w:next w:val="a"/>
    <w:uiPriority w:val="39"/>
    <w:semiHidden/>
    <w:unhideWhenUsed/>
    <w:qFormat/>
    <w:pPr>
      <w:outlineLvl w:val="9"/>
    </w:pPr>
  </w:style>
  <w:style w:type="character" w:customStyle="1" w:styleId="a4">
    <w:name w:val="批注文字 字符"/>
    <w:basedOn w:val="a0"/>
    <w:link w:val="a3"/>
    <w:autoRedefine/>
    <w:uiPriority w:val="99"/>
    <w:qFormat/>
    <w:rPr>
      <w:rFonts w:ascii="Times New Roman" w:eastAsia="宋体" w:hAnsi="Times New Roman" w:cs="Times New Roman"/>
      <w:color w:val="0000FF"/>
      <w:sz w:val="21"/>
      <w:szCs w:val="21"/>
    </w:rPr>
  </w:style>
  <w:style w:type="character" w:customStyle="1" w:styleId="af3">
    <w:name w:val="批注主题 字符"/>
    <w:basedOn w:val="a4"/>
    <w:link w:val="af2"/>
    <w:autoRedefine/>
    <w:uiPriority w:val="99"/>
    <w:semiHidden/>
    <w:qFormat/>
    <w:rPr>
      <w:rFonts w:ascii="Times New Roman" w:eastAsia="宋体" w:hAnsi="Times New Roman" w:cs="Times New Roman"/>
      <w:b/>
      <w:bCs/>
      <w:color w:val="0000FF"/>
      <w:sz w:val="21"/>
      <w:szCs w:val="21"/>
    </w:rPr>
  </w:style>
  <w:style w:type="paragraph" w:customStyle="1" w:styleId="11">
    <w:name w:val="修订1"/>
    <w:hidden/>
    <w:uiPriority w:val="99"/>
    <w:semiHidden/>
    <w:rPr>
      <w:rFonts w:ascii="Times New Roman" w:eastAsia="宋体" w:hAnsi="Times New Roman" w:cs="Times New Roman"/>
      <w:color w:val="0000FF"/>
      <w:sz w:val="21"/>
      <w:szCs w:val="21"/>
    </w:rPr>
  </w:style>
  <w:style w:type="paragraph" w:customStyle="1" w:styleId="afc">
    <w:name w:val="扉页（出版时间地点）"/>
    <w:basedOn w:val="a"/>
    <w:autoRedefine/>
    <w:qFormat/>
    <w:pPr>
      <w:jc w:val="center"/>
    </w:pPr>
    <w:rPr>
      <w:rFonts w:eastAsia="黑体" w:cs="宋体"/>
      <w:color w:val="auto"/>
      <w:kern w:val="2"/>
      <w:szCs w:val="20"/>
    </w:rPr>
  </w:style>
  <w:style w:type="paragraph" w:customStyle="1" w:styleId="afd">
    <w:name w:val="规程英文名称（封面）"/>
    <w:basedOn w:val="a7"/>
    <w:autoRedefine/>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e">
    <w:name w:val="标准扉页（标准名称）"/>
    <w:basedOn w:val="a"/>
    <w:autoRedefine/>
    <w:qFormat/>
    <w:pPr>
      <w:jc w:val="center"/>
    </w:pPr>
    <w:rPr>
      <w:rFonts w:eastAsia="黑体"/>
      <w:color w:val="auto"/>
      <w:kern w:val="2"/>
      <w:sz w:val="30"/>
      <w:szCs w:val="20"/>
    </w:rPr>
  </w:style>
  <w:style w:type="paragraph" w:customStyle="1" w:styleId="aff">
    <w:name w:val="标准扉页（福建省工程建设地方标准）"/>
    <w:basedOn w:val="a"/>
    <w:autoRedefine/>
    <w:qFormat/>
    <w:pPr>
      <w:jc w:val="center"/>
    </w:pPr>
    <w:rPr>
      <w:rFonts w:eastAsia="黑体"/>
      <w:color w:val="auto"/>
      <w:kern w:val="2"/>
      <w:sz w:val="28"/>
      <w:szCs w:val="20"/>
    </w:rPr>
  </w:style>
  <w:style w:type="character" w:customStyle="1" w:styleId="a8">
    <w:name w:val="纯文本 字符"/>
    <w:basedOn w:val="a0"/>
    <w:link w:val="a7"/>
    <w:autoRedefine/>
    <w:uiPriority w:val="99"/>
    <w:semiHidden/>
    <w:qFormat/>
    <w:rPr>
      <w:rFonts w:ascii="宋体" w:eastAsia="宋体" w:hAnsi="Courier New" w:cs="Courier New"/>
      <w:color w:val="0000FF"/>
      <w:sz w:val="21"/>
      <w:szCs w:val="21"/>
    </w:rPr>
  </w:style>
  <w:style w:type="character" w:customStyle="1" w:styleId="Char">
    <w:name w:val="段 Char"/>
    <w:link w:val="aff0"/>
    <w:autoRedefine/>
    <w:qFormat/>
    <w:locked/>
    <w:rPr>
      <w:rFonts w:ascii="宋体" w:hAnsi="Times New Roman" w:cs="宋体"/>
      <w:sz w:val="21"/>
      <w:szCs w:val="21"/>
    </w:rPr>
  </w:style>
  <w:style w:type="paragraph" w:customStyle="1" w:styleId="aff0">
    <w:name w:val="段"/>
    <w:link w:val="Char"/>
    <w:autoRedefine/>
    <w:qFormat/>
    <w:pPr>
      <w:tabs>
        <w:tab w:val="center" w:pos="4201"/>
        <w:tab w:val="right" w:leader="dot" w:pos="9298"/>
      </w:tabs>
      <w:autoSpaceDE w:val="0"/>
      <w:autoSpaceDN w:val="0"/>
      <w:ind w:firstLineChars="200" w:firstLine="420"/>
      <w:jc w:val="both"/>
    </w:pPr>
    <w:rPr>
      <w:rFonts w:ascii="宋体" w:hAnsi="Times New Roman" w:cs="宋体"/>
      <w:sz w:val="21"/>
      <w:szCs w:val="21"/>
    </w:rPr>
  </w:style>
  <w:style w:type="character" w:customStyle="1" w:styleId="40">
    <w:name w:val="标题 4 字符"/>
    <w:basedOn w:val="a0"/>
    <w:link w:val="4"/>
    <w:autoRedefine/>
    <w:uiPriority w:val="9"/>
    <w:semiHidden/>
    <w:qFormat/>
    <w:rPr>
      <w:rFonts w:asciiTheme="majorHAnsi" w:eastAsiaTheme="majorEastAsia" w:hAnsiTheme="majorHAnsi" w:cstheme="majorBidi"/>
      <w:b/>
      <w:bCs/>
      <w:color w:val="0000FF"/>
      <w:sz w:val="28"/>
      <w:szCs w:val="28"/>
    </w:rPr>
  </w:style>
  <w:style w:type="character" w:customStyle="1" w:styleId="3Char">
    <w:name w:val="标题 3 Char"/>
    <w:locked/>
    <w:rPr>
      <w:b/>
      <w:bCs/>
      <w:kern w:val="2"/>
      <w:sz w:val="21"/>
      <w:szCs w:val="32"/>
    </w:rPr>
  </w:style>
  <w:style w:type="paragraph" w:styleId="aff1">
    <w:name w:val="Revision"/>
    <w:hidden/>
    <w:uiPriority w:val="99"/>
    <w:unhideWhenUsed/>
    <w:rsid w:val="00A239A4"/>
    <w:rPr>
      <w:rFonts w:ascii="Times New Roman" w:eastAsia="宋体" w:hAnsi="Times New Roman" w:cs="Times New Roman"/>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77E04DC-5162-4364-A558-9CC4005261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2949</Words>
  <Characters>16812</Characters>
  <Application>Microsoft Office Word</Application>
  <DocSecurity>0</DocSecurity>
  <Lines>140</Lines>
  <Paragraphs>39</Paragraphs>
  <ScaleCrop>false</ScaleCrop>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强 李</cp:lastModifiedBy>
  <cp:revision>866</cp:revision>
  <cp:lastPrinted>2021-10-26T01:33:00Z</cp:lastPrinted>
  <dcterms:created xsi:type="dcterms:W3CDTF">2021-12-16T08:29:00Z</dcterms:created>
  <dcterms:modified xsi:type="dcterms:W3CDTF">2024-03-13T08:07:00Z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223AFE5C400C418FAE3DE8F4BAF72D2C_12</vt:lpwstr>
  </property>
</Properties>
</file>