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auto"/>
        <w:jc w:val="center"/>
        <w:rPr>
          <w:rFonts w:hint="eastAsia"/>
          <w:spacing w:val="37"/>
          <w:kern w:val="0"/>
          <w:szCs w:val="28"/>
        </w:rPr>
      </w:pPr>
    </w:p>
    <w:p>
      <w:pPr>
        <w:spacing w:line="840" w:lineRule="auto"/>
        <w:jc w:val="center"/>
        <w:rPr>
          <w:szCs w:val="28"/>
        </w:rPr>
      </w:pPr>
      <w:r>
        <w:rPr>
          <w:rFonts w:hint="eastAsia"/>
          <w:spacing w:val="37"/>
          <w:kern w:val="0"/>
          <w:szCs w:val="28"/>
        </w:rPr>
        <w:t>中国工程建设协会标</w:t>
      </w:r>
      <w:r>
        <w:rPr>
          <w:rFonts w:hint="eastAsia"/>
          <w:spacing w:val="6"/>
          <w:kern w:val="0"/>
          <w:szCs w:val="28"/>
        </w:rPr>
        <w:t>准</w:t>
      </w:r>
    </w:p>
    <w:p>
      <w:pPr>
        <w:jc w:val="center"/>
        <w:rPr>
          <w:rFonts w:ascii="宋体" w:hAnsi="宋体"/>
          <w:sz w:val="36"/>
          <w:szCs w:val="36"/>
        </w:rPr>
      </w:pPr>
      <w:r>
        <w:rPr>
          <w:rFonts w:hint="eastAsia" w:ascii="宋体" w:hAnsi="宋体"/>
          <w:sz w:val="36"/>
          <w:szCs w:val="36"/>
        </w:rPr>
        <w:t>近零碳数据中心设计标准</w:t>
      </w:r>
    </w:p>
    <w:p>
      <w:pPr>
        <w:jc w:val="center"/>
        <w:rPr>
          <w:rFonts w:ascii="宋体" w:hAnsi="宋体"/>
          <w:sz w:val="30"/>
          <w:szCs w:val="30"/>
        </w:rPr>
      </w:pPr>
      <w:r>
        <w:rPr>
          <w:rFonts w:hint="eastAsia" w:ascii="宋体" w:hAnsi="宋体"/>
          <w:sz w:val="30"/>
          <w:szCs w:val="30"/>
        </w:rPr>
        <w:t>Design standards for near zero carbon data centers</w:t>
      </w:r>
    </w:p>
    <w:p>
      <w:pPr>
        <w:jc w:val="center"/>
      </w:pPr>
      <w:r>
        <w:rPr>
          <w:spacing w:val="42"/>
          <w:kern w:val="0"/>
        </w:rPr>
        <w:t>T</w:t>
      </w:r>
      <w:r>
        <w:rPr>
          <w:rFonts w:hint="eastAsia"/>
          <w:spacing w:val="42"/>
          <w:kern w:val="0"/>
        </w:rPr>
        <w:t>/CECS XXX-202</w:t>
      </w:r>
      <w:r>
        <w:rPr>
          <w:spacing w:val="42"/>
          <w:kern w:val="0"/>
        </w:rPr>
        <w:t>3</w:t>
      </w:r>
    </w:p>
    <w:p>
      <w:pPr>
        <w:jc w:val="center"/>
        <w:rPr>
          <w:rFonts w:ascii="黑体" w:hAnsi="黑体" w:eastAsia="黑体"/>
          <w:szCs w:val="21"/>
        </w:rPr>
      </w:pPr>
    </w:p>
    <w:p>
      <w:pPr>
        <w:jc w:val="center"/>
        <w:rPr>
          <w:rFonts w:ascii="黑体" w:hAnsi="黑体" w:eastAsia="黑体"/>
          <w:szCs w:val="21"/>
        </w:rPr>
      </w:pPr>
    </w:p>
    <w:p>
      <w:pPr>
        <w:jc w:val="left"/>
        <w:rPr>
          <w:rFonts w:ascii="黑体" w:hAnsi="黑体" w:eastAsia="黑体"/>
          <w:szCs w:val="21"/>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tabs>
          <w:tab w:val="left" w:pos="5130"/>
          <w:tab w:val="left" w:pos="7590"/>
        </w:tabs>
        <w:jc w:val="left"/>
        <w:rPr>
          <w:rFonts w:ascii="仿宋_GB2312" w:eastAsia="仿宋_GB2312"/>
        </w:rPr>
      </w:pPr>
      <w:r>
        <w:rPr>
          <w:rFonts w:ascii="仿宋_GB2312" w:eastAsia="仿宋_GB2312"/>
        </w:rPr>
        <w:tab/>
      </w:r>
    </w:p>
    <w:p>
      <w:pPr>
        <w:jc w:val="center"/>
        <w:rPr>
          <w:rFonts w:hint="eastAsia" w:ascii="黑体" w:hAnsi="黑体" w:eastAsia="黑体"/>
          <w:spacing w:val="-3"/>
          <w:w w:val="66"/>
          <w:kern w:val="0"/>
          <w:szCs w:val="24"/>
          <w:fitText w:val="1271" w:id="-1545444856"/>
        </w:rPr>
      </w:pPr>
      <w:r>
        <w:rPr>
          <w:rFonts w:hint="eastAsia" w:ascii="黑体" w:hAnsi="黑体" w:eastAsia="黑体"/>
          <w:spacing w:val="1"/>
          <w:w w:val="75"/>
          <w:kern w:val="0"/>
          <w:szCs w:val="24"/>
          <w:fitText w:val="1271" w:id="-1545444856"/>
          <w:lang w:val="en-US" w:eastAsia="zh-CN"/>
        </w:rPr>
        <w:t>中国计划</w:t>
      </w:r>
      <w:r>
        <w:rPr>
          <w:rFonts w:hint="default" w:ascii="黑体" w:hAnsi="黑体" w:eastAsia="黑体"/>
          <w:spacing w:val="1"/>
          <w:w w:val="75"/>
          <w:kern w:val="0"/>
          <w:szCs w:val="24"/>
          <w:fitText w:val="1271" w:id="-1545444856"/>
          <w:lang w:val="en-US" w:eastAsia="zh-CN"/>
        </w:rPr>
        <w:t>出版</w:t>
      </w:r>
      <w:r>
        <w:rPr>
          <w:rFonts w:hint="default" w:ascii="黑体" w:hAnsi="黑体" w:eastAsia="黑体"/>
          <w:spacing w:val="0"/>
          <w:w w:val="75"/>
          <w:kern w:val="0"/>
          <w:szCs w:val="24"/>
          <w:fitText w:val="1271" w:id="-1545444856"/>
          <w:lang w:val="en-US" w:eastAsia="zh-CN"/>
        </w:rPr>
        <w:t>社</w:t>
      </w:r>
    </w:p>
    <w:p>
      <w:pPr>
        <w:jc w:val="center"/>
        <w:rPr>
          <w:rFonts w:ascii="黑体" w:hAnsi="黑体" w:eastAsia="黑体"/>
          <w:szCs w:val="24"/>
        </w:rPr>
      </w:pPr>
    </w:p>
    <w:p>
      <w:pPr>
        <w:jc w:val="center"/>
        <w:rPr>
          <w:rFonts w:ascii="黑体" w:hAnsi="黑体" w:eastAsia="黑体"/>
          <w:kern w:val="0"/>
          <w:szCs w:val="24"/>
        </w:rPr>
      </w:pPr>
    </w:p>
    <w:p>
      <w:pPr>
        <w:pStyle w:val="2"/>
        <w:rPr>
          <w:rFonts w:ascii="黑体" w:hAnsi="黑体" w:eastAsia="黑体"/>
          <w:kern w:val="0"/>
          <w:szCs w:val="24"/>
        </w:rPr>
      </w:pPr>
      <w:r>
        <w:rPr>
          <w:rFonts w:ascii="黑体" w:hAnsi="黑体" w:eastAsia="黑体"/>
          <w:kern w:val="0"/>
          <w:szCs w:val="24"/>
        </w:rPr>
        <w:br w:type="page"/>
      </w:r>
    </w:p>
    <w:p>
      <w:pPr>
        <w:pStyle w:val="2"/>
        <w:rPr>
          <w:rFonts w:ascii="黑体" w:hAnsi="黑体" w:eastAsia="黑体"/>
          <w:kern w:val="0"/>
          <w:szCs w:val="24"/>
        </w:rPr>
      </w:pPr>
    </w:p>
    <w:p>
      <w:pPr>
        <w:pStyle w:val="2"/>
        <w:rPr>
          <w:rFonts w:ascii="黑体" w:hAnsi="黑体" w:eastAsia="黑体"/>
          <w:kern w:val="0"/>
          <w:szCs w:val="24"/>
        </w:rPr>
      </w:pPr>
    </w:p>
    <w:p>
      <w:pPr>
        <w:pStyle w:val="2"/>
        <w:rPr>
          <w:rFonts w:ascii="黑体" w:hAnsi="黑体" w:eastAsia="黑体"/>
          <w:kern w:val="0"/>
          <w:szCs w:val="24"/>
          <w:highlight w:val="none"/>
        </w:rPr>
      </w:pPr>
    </w:p>
    <w:p>
      <w:pPr>
        <w:jc w:val="center"/>
        <w:rPr>
          <w:rFonts w:hint="eastAsia" w:ascii="黑体" w:hAnsi="黑体" w:eastAsia="黑体" w:cs="黑体"/>
          <w:b/>
          <w:bCs/>
          <w:sz w:val="30"/>
          <w:szCs w:val="30"/>
          <w:highlight w:val="none"/>
          <w:lang w:val="en-US" w:eastAsia="zh-CN"/>
        </w:rPr>
      </w:pPr>
      <w:r>
        <w:rPr>
          <w:rFonts w:hint="eastAsia" w:ascii="黑体" w:hAnsi="黑体" w:eastAsia="黑体" w:cs="黑体"/>
          <w:b/>
          <w:bCs/>
          <w:sz w:val="36"/>
          <w:szCs w:val="36"/>
          <w:highlight w:val="none"/>
          <w:lang w:val="en-US" w:eastAsia="zh-CN"/>
        </w:rPr>
        <w:t>中国工程建设标准化协会标准</w:t>
      </w:r>
    </w:p>
    <w:p>
      <w:pPr>
        <w:jc w:val="center"/>
        <w:rPr>
          <w:rFonts w:hint="default" w:ascii="宋体" w:hAnsi="宋体" w:eastAsia="宋体" w:cs="宋体"/>
          <w:sz w:val="30"/>
          <w:szCs w:val="30"/>
          <w:highlight w:val="none"/>
          <w:lang w:val="en-US" w:eastAsia="zh-CN"/>
        </w:rPr>
      </w:pPr>
    </w:p>
    <w:p>
      <w:pPr>
        <w:jc w:val="center"/>
        <w:rPr>
          <w:rFonts w:hint="default" w:ascii="宋体" w:hAnsi="宋体" w:eastAsia="宋体" w:cs="宋体"/>
          <w:sz w:val="30"/>
          <w:szCs w:val="30"/>
          <w:highlight w:val="none"/>
          <w:lang w:val="en-US" w:eastAsia="zh-CN"/>
        </w:rPr>
      </w:pPr>
    </w:p>
    <w:p>
      <w:p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近零碳数据中心设计标准</w:t>
      </w:r>
    </w:p>
    <w:p>
      <w:pPr>
        <w:jc w:val="center"/>
        <w:rPr>
          <w:rFonts w:hint="eastAsia" w:ascii="宋体" w:hAnsi="宋体" w:eastAsia="宋体" w:cs="宋体"/>
          <w:sz w:val="36"/>
          <w:szCs w:val="36"/>
          <w:highlight w:val="none"/>
          <w:lang w:val="en-US" w:eastAsia="zh-CN"/>
        </w:rPr>
      </w:pPr>
    </w:p>
    <w:p>
      <w:pPr>
        <w:jc w:val="center"/>
        <w:rPr>
          <w:rFonts w:hint="default" w:ascii="宋体" w:hAnsi="宋体" w:eastAsia="宋体" w:cs="宋体"/>
          <w:sz w:val="36"/>
          <w:szCs w:val="36"/>
          <w:highlight w:val="none"/>
          <w:lang w:val="en-US" w:eastAsia="zh-CN"/>
        </w:rPr>
      </w:pPr>
      <w:r>
        <w:rPr>
          <w:rFonts w:hint="default" w:ascii="宋体" w:hAnsi="宋体" w:eastAsia="宋体" w:cs="宋体"/>
          <w:sz w:val="36"/>
          <w:szCs w:val="36"/>
          <w:highlight w:val="none"/>
          <w:lang w:val="en-US" w:eastAsia="zh-CN"/>
        </w:rPr>
        <w:t>Design standards for near zero carbon data centers</w:t>
      </w:r>
    </w:p>
    <w:p>
      <w:pPr>
        <w:jc w:val="center"/>
        <w:rPr>
          <w:rFonts w:hint="eastAsia" w:ascii="宋体" w:hAnsi="宋体" w:eastAsia="宋体" w:cs="宋体"/>
          <w:sz w:val="36"/>
          <w:szCs w:val="36"/>
          <w:highlight w:val="none"/>
          <w:lang w:val="en-US" w:eastAsia="zh-CN"/>
        </w:rPr>
      </w:pPr>
    </w:p>
    <w:p>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T/CECS×××-20××</w:t>
      </w:r>
    </w:p>
    <w:p>
      <w:pPr>
        <w:jc w:val="center"/>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pStyle w:val="2"/>
        <w:spacing w:line="360" w:lineRule="auto"/>
        <w:ind w:firstLine="1680" w:firstLineChars="700"/>
        <w:rPr>
          <w:rFonts w:hint="eastAsia" w:hAnsi="宋体" w:cs="宋体"/>
          <w:highlight w:val="none"/>
          <w:lang w:val="en-US" w:eastAsia="zh-CN"/>
        </w:rPr>
      </w:pPr>
      <w:r>
        <w:rPr>
          <w:rFonts w:hint="eastAsia" w:hAnsi="宋体" w:cs="宋体"/>
          <w:highlight w:val="none"/>
          <w:lang w:val="en-US" w:eastAsia="zh-CN"/>
        </w:rPr>
        <w:t>主编单位：中国移动通信集团设计院有限公司</w:t>
      </w:r>
    </w:p>
    <w:p>
      <w:pPr>
        <w:pStyle w:val="2"/>
        <w:spacing w:line="360" w:lineRule="auto"/>
        <w:ind w:firstLine="1680" w:firstLineChars="700"/>
        <w:rPr>
          <w:rFonts w:hint="eastAsia" w:hAnsi="宋体" w:cs="宋体"/>
          <w:highlight w:val="none"/>
          <w:lang w:val="en-US" w:eastAsia="zh-CN"/>
        </w:rPr>
      </w:pPr>
      <w:r>
        <w:rPr>
          <w:rFonts w:hint="eastAsia" w:hAnsi="宋体" w:cs="宋体"/>
          <w:highlight w:val="none"/>
          <w:lang w:val="en-US" w:eastAsia="zh-CN"/>
        </w:rPr>
        <w:t>批准单位：中国工程建设标准化协会</w:t>
      </w:r>
    </w:p>
    <w:p>
      <w:pPr>
        <w:pStyle w:val="2"/>
        <w:spacing w:line="360" w:lineRule="auto"/>
        <w:ind w:firstLine="1680" w:firstLineChars="700"/>
        <w:rPr>
          <w:rFonts w:hint="eastAsia" w:hAnsi="宋体" w:cs="宋体"/>
          <w:highlight w:val="none"/>
          <w:lang w:val="en-US" w:eastAsia="zh-CN"/>
        </w:rPr>
      </w:pPr>
      <w:r>
        <w:rPr>
          <w:rFonts w:hint="eastAsia" w:hAnsi="宋体" w:cs="宋体"/>
          <w:highlight w:val="none"/>
          <w:lang w:val="en-US" w:eastAsia="zh-CN"/>
        </w:rPr>
        <w:t>施行日期：2024年×月×日</w:t>
      </w:r>
    </w:p>
    <w:p>
      <w:pPr>
        <w:pStyle w:val="2"/>
        <w:spacing w:line="360" w:lineRule="auto"/>
        <w:rPr>
          <w:rFonts w:hint="eastAsia" w:hAnsi="宋体" w:cs="宋体"/>
          <w:highlight w:val="none"/>
          <w:lang w:val="en-US" w:eastAsia="zh-CN"/>
        </w:rPr>
      </w:pPr>
    </w:p>
    <w:p>
      <w:pPr>
        <w:pStyle w:val="2"/>
        <w:spacing w:line="360" w:lineRule="auto"/>
        <w:rPr>
          <w:rFonts w:hint="eastAsia" w:hAnsi="宋体" w:cs="宋体"/>
          <w:highlight w:val="none"/>
          <w:lang w:val="en-US" w:eastAsia="zh-CN"/>
        </w:rPr>
      </w:pPr>
    </w:p>
    <w:p>
      <w:pPr>
        <w:pStyle w:val="2"/>
        <w:spacing w:line="360" w:lineRule="auto"/>
        <w:rPr>
          <w:rFonts w:hint="eastAsia" w:hAnsi="宋体" w:cs="宋体"/>
          <w:highlight w:val="none"/>
          <w:lang w:val="en-US" w:eastAsia="zh-CN"/>
        </w:rPr>
      </w:pPr>
    </w:p>
    <w:p>
      <w:pPr>
        <w:pStyle w:val="2"/>
        <w:spacing w:line="360" w:lineRule="auto"/>
        <w:rPr>
          <w:rFonts w:hint="eastAsia" w:hAnsi="宋体" w:cs="宋体"/>
          <w:highlight w:val="none"/>
          <w:lang w:val="en-US" w:eastAsia="zh-CN"/>
        </w:rPr>
      </w:pPr>
    </w:p>
    <w:p>
      <w:pPr>
        <w:pStyle w:val="2"/>
        <w:spacing w:line="360" w:lineRule="auto"/>
        <w:rPr>
          <w:rFonts w:hint="default" w:hAnsi="宋体" w:cs="宋体"/>
          <w:highlight w:val="none"/>
          <w:lang w:val="en-US" w:eastAsia="zh-CN"/>
        </w:rPr>
      </w:pPr>
    </w:p>
    <w:p>
      <w:pPr>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中国计划出版社</w:t>
      </w:r>
    </w:p>
    <w:p>
      <w:pPr>
        <w:pStyle w:val="2"/>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  北  京</w:t>
      </w:r>
    </w:p>
    <w:p>
      <w:pPr>
        <w:tabs>
          <w:tab w:val="center" w:pos="4153"/>
        </w:tabs>
        <w:sectPr>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pStyle w:val="3"/>
        <w:jc w:val="center"/>
        <w:rPr>
          <w:rFonts w:ascii="宋体" w:hAnsi="宋体" w:cs="宋体"/>
          <w:b w:val="0"/>
          <w:sz w:val="28"/>
          <w:szCs w:val="28"/>
        </w:rPr>
      </w:pPr>
      <w:bookmarkStart w:id="0" w:name="_Toc10124"/>
      <w:bookmarkStart w:id="1" w:name="_Toc15501"/>
      <w:bookmarkStart w:id="2" w:name="_Toc798"/>
      <w:bookmarkStart w:id="3" w:name="_Toc11049"/>
      <w:bookmarkStart w:id="4" w:name="_Toc29140"/>
      <w:bookmarkStart w:id="5" w:name="_Toc4213"/>
      <w:bookmarkStart w:id="6" w:name="_Toc31321"/>
      <w:bookmarkStart w:id="7" w:name="_Toc12399"/>
      <w:bookmarkStart w:id="8" w:name="_Toc12730"/>
      <w:bookmarkStart w:id="9" w:name="_Toc76661768"/>
      <w:bookmarkStart w:id="10" w:name="_Toc90267645"/>
      <w:bookmarkStart w:id="11" w:name="_Toc76661645"/>
      <w:bookmarkStart w:id="12" w:name="_Toc76659546"/>
      <w:r>
        <w:rPr>
          <w:rFonts w:hint="eastAsia"/>
          <w:sz w:val="28"/>
          <w:szCs w:val="28"/>
        </w:rPr>
        <w:t>前言</w:t>
      </w:r>
      <w:bookmarkEnd w:id="0"/>
      <w:bookmarkEnd w:id="1"/>
      <w:bookmarkEnd w:id="2"/>
      <w:bookmarkEnd w:id="3"/>
      <w:bookmarkEnd w:id="4"/>
      <w:bookmarkEnd w:id="5"/>
      <w:bookmarkEnd w:id="6"/>
      <w:bookmarkEnd w:id="7"/>
      <w:bookmarkEnd w:id="8"/>
    </w:p>
    <w:p>
      <w:pPr>
        <w:ind w:firstLine="480" w:firstLineChars="200"/>
        <w:rPr>
          <w:szCs w:val="24"/>
        </w:rPr>
      </w:pPr>
      <w:r>
        <w:rPr>
          <w:rFonts w:hint="eastAsia"/>
          <w:szCs w:val="24"/>
        </w:rPr>
        <w:t>根据中国工程建设标准化协会《关于发印2022年第二批协会标准制订、修订计划的通知》（建标协字</w:t>
      </w:r>
      <w:r>
        <w:rPr>
          <w:szCs w:val="24"/>
        </w:rPr>
        <w:t>[20</w:t>
      </w:r>
      <w:r>
        <w:rPr>
          <w:rFonts w:hint="eastAsia"/>
          <w:szCs w:val="24"/>
        </w:rPr>
        <w:t>22］40号）的要求，标准编制组经广泛调查研究，认真总结实践经验，参考有关国际标准和国外先进标准，并在广泛征求意见的基础上，编制了本标准。</w:t>
      </w:r>
    </w:p>
    <w:p>
      <w:pPr>
        <w:ind w:firstLine="480" w:firstLineChars="200"/>
        <w:rPr>
          <w:szCs w:val="24"/>
        </w:rPr>
      </w:pPr>
      <w:r>
        <w:rPr>
          <w:rFonts w:hint="eastAsia"/>
          <w:szCs w:val="24"/>
        </w:rPr>
        <w:t>本标准共分1</w:t>
      </w:r>
      <w:r>
        <w:rPr>
          <w:szCs w:val="24"/>
        </w:rPr>
        <w:t>4</w:t>
      </w:r>
      <w:r>
        <w:rPr>
          <w:rFonts w:hint="eastAsia"/>
          <w:szCs w:val="24"/>
        </w:rPr>
        <w:t>章，主要技术内容包括：范围、规范性引用文件、术语与定义、基本规定、运行环境参数、规划选址、工艺设计、建筑与结构、暖通系统、电气系统、智能化控制系统、给水与排水、可再生能源应用、资源再利用等。</w:t>
      </w:r>
    </w:p>
    <w:p>
      <w:pPr>
        <w:ind w:firstLine="480" w:firstLineChars="200"/>
        <w:rPr>
          <w:szCs w:val="24"/>
        </w:rPr>
      </w:pPr>
      <w:r>
        <w:rPr>
          <w:rFonts w:hint="eastAsia"/>
          <w:szCs w:val="24"/>
        </w:rPr>
        <w:t>本标准由中国工程建设标准化协会信息通信专业委员会（</w:t>
      </w:r>
      <w:r>
        <w:rPr>
          <w:szCs w:val="24"/>
        </w:rPr>
        <w:t>CECS/TC13</w:t>
      </w:r>
      <w:r>
        <w:rPr>
          <w:rFonts w:hint="eastAsia"/>
          <w:szCs w:val="24"/>
        </w:rPr>
        <w:t>）负责日常管理，并负责具体技术内容的解释。执行过程中如有意见或建议，请寄送中国工程建设标准化协会信息通信专业委员会（地址：北京市西城区车公庄大街乙</w:t>
      </w:r>
      <w:r>
        <w:rPr>
          <w:szCs w:val="24"/>
        </w:rPr>
        <w:t>5</w:t>
      </w:r>
      <w:r>
        <w:rPr>
          <w:rFonts w:hint="eastAsia"/>
          <w:szCs w:val="24"/>
        </w:rPr>
        <w:t>号鸿儒大厦</w:t>
      </w:r>
      <w:r>
        <w:rPr>
          <w:szCs w:val="24"/>
        </w:rPr>
        <w:t>A</w:t>
      </w:r>
      <w:r>
        <w:rPr>
          <w:rFonts w:hint="eastAsia"/>
          <w:szCs w:val="24"/>
        </w:rPr>
        <w:t>座</w:t>
      </w:r>
      <w:r>
        <w:rPr>
          <w:szCs w:val="24"/>
        </w:rPr>
        <w:t>4</w:t>
      </w:r>
      <w:r>
        <w:rPr>
          <w:rFonts w:hint="eastAsia"/>
          <w:szCs w:val="24"/>
        </w:rPr>
        <w:t>层</w:t>
      </w:r>
      <w:r>
        <w:rPr>
          <w:szCs w:val="24"/>
        </w:rPr>
        <w:t>B-C</w:t>
      </w:r>
      <w:r>
        <w:rPr>
          <w:rFonts w:hint="eastAsia"/>
          <w:szCs w:val="24"/>
        </w:rPr>
        <w:t>室，邮政编码：</w:t>
      </w:r>
      <w:r>
        <w:rPr>
          <w:szCs w:val="24"/>
        </w:rPr>
        <w:t>100044,</w:t>
      </w:r>
      <w:r>
        <w:rPr>
          <w:rFonts w:hint="eastAsia"/>
          <w:szCs w:val="24"/>
        </w:rPr>
        <w:t>电子邮件：</w:t>
      </w:r>
      <w:r>
        <w:rPr>
          <w:szCs w:val="24"/>
        </w:rPr>
        <w:t>yuyanrong@cdcc2009.com</w:t>
      </w:r>
      <w:r>
        <w:rPr>
          <w:rFonts w:hint="eastAsia"/>
          <w:szCs w:val="24"/>
        </w:rPr>
        <w:t>）。</w:t>
      </w:r>
    </w:p>
    <w:p>
      <w:pPr>
        <w:ind w:firstLine="480" w:firstLineChars="200"/>
        <w:rPr>
          <w:szCs w:val="24"/>
        </w:rPr>
      </w:pPr>
    </w:p>
    <w:p>
      <w:r>
        <w:rPr>
          <w:rFonts w:hint="eastAsia"/>
          <w:b/>
          <w:bCs/>
        </w:rPr>
        <w:t>主编单位：</w:t>
      </w:r>
      <w:r>
        <w:rPr>
          <w:rFonts w:hint="eastAsia"/>
        </w:rPr>
        <w:t>中国移动通信集团设计院有限公司</w:t>
      </w:r>
    </w:p>
    <w:p>
      <w:pPr>
        <w:ind w:firstLine="1200" w:firstLineChars="500"/>
      </w:pPr>
      <w:r>
        <w:rPr>
          <w:rFonts w:hint="eastAsia"/>
        </w:rPr>
        <w:t>中国信息通信研究院</w:t>
      </w:r>
    </w:p>
    <w:p>
      <w:pPr>
        <w:ind w:firstLine="1200" w:firstLineChars="500"/>
      </w:pPr>
      <w:r>
        <w:rPr>
          <w:rFonts w:hint="eastAsia"/>
        </w:rPr>
        <w:t>中国建筑科学研究院有限公司</w:t>
      </w:r>
    </w:p>
    <w:p>
      <w:r>
        <w:rPr>
          <w:rFonts w:hint="eastAsia"/>
          <w:b/>
          <w:bCs/>
        </w:rPr>
        <w:t>参编单位：</w:t>
      </w:r>
      <w:r>
        <w:rPr>
          <w:rFonts w:hint="eastAsia"/>
        </w:rPr>
        <w:t>中国建筑技术集团有限公司</w:t>
      </w:r>
    </w:p>
    <w:p>
      <w:pPr>
        <w:ind w:firstLine="1200" w:firstLineChars="500"/>
      </w:pPr>
      <w:r>
        <w:t>广东</w:t>
      </w:r>
      <w:r>
        <w:rPr>
          <w:rFonts w:hint="eastAsia"/>
        </w:rPr>
        <w:t>省</w:t>
      </w:r>
      <w:r>
        <w:t>电信规划设计院有限公司</w:t>
      </w:r>
    </w:p>
    <w:p>
      <w:pPr>
        <w:ind w:firstLine="1200" w:firstLineChars="500"/>
      </w:pPr>
      <w:r>
        <w:rPr>
          <w:rFonts w:hint="eastAsia"/>
        </w:rPr>
        <w:t>中通服咨询设计研究院有限公司</w:t>
      </w:r>
    </w:p>
    <w:p>
      <w:pPr>
        <w:ind w:firstLine="1200" w:firstLineChars="500"/>
      </w:pPr>
      <w:r>
        <w:t>维谛</w:t>
      </w:r>
      <w:r>
        <w:rPr>
          <w:rFonts w:hint="eastAsia"/>
        </w:rPr>
        <w:t>技术有限公司</w:t>
      </w:r>
    </w:p>
    <w:p>
      <w:pPr>
        <w:ind w:firstLine="1200" w:firstLineChars="500"/>
      </w:pPr>
      <w:r>
        <w:rPr>
          <w:rFonts w:hint="eastAsia"/>
        </w:rPr>
        <w:t>施耐德电气（中国）有限公司</w:t>
      </w:r>
    </w:p>
    <w:p>
      <w:pPr>
        <w:ind w:firstLine="1200" w:firstLineChars="500"/>
      </w:pPr>
      <w:r>
        <w:rPr>
          <w:rFonts w:hint="eastAsia"/>
        </w:rPr>
        <w:t>华为科技有限公司</w:t>
      </w:r>
    </w:p>
    <w:p>
      <w:pPr>
        <w:ind w:firstLine="1200" w:firstLineChars="500"/>
      </w:pPr>
      <w:r>
        <w:rPr>
          <w:rFonts w:hint="eastAsia"/>
        </w:rPr>
        <w:t>中国电信股份有限公司苏州分公司</w:t>
      </w:r>
    </w:p>
    <w:p>
      <w:pPr>
        <w:ind w:firstLine="1200" w:firstLineChars="500"/>
        <w:rPr>
          <w:rFonts w:hint="eastAsia"/>
        </w:rPr>
      </w:pPr>
      <w:r>
        <w:rPr>
          <w:rFonts w:hint="eastAsia" w:asciiTheme="minorHAnsi" w:hAnsiTheme="minorHAnsi" w:eastAsiaTheme="minorEastAsia"/>
          <w:sz w:val="24"/>
          <w:szCs w:val="22"/>
        </w:rPr>
        <w:t>上海邮电设计咨询研究院有限公司</w:t>
      </w:r>
    </w:p>
    <w:p>
      <w:pPr>
        <w:rPr>
          <w:b/>
          <w:bCs/>
        </w:rPr>
      </w:pPr>
      <w:r>
        <w:rPr>
          <w:rFonts w:hint="eastAsia"/>
          <w:b/>
          <w:bCs/>
        </w:rPr>
        <w:t>主要起草人：</w:t>
      </w:r>
    </w:p>
    <w:p>
      <w:pPr>
        <w:rPr>
          <w:b/>
          <w:bCs/>
        </w:rPr>
      </w:pPr>
      <w:r>
        <w:rPr>
          <w:rFonts w:hint="eastAsia"/>
          <w:b/>
          <w:bCs/>
        </w:rPr>
        <w:t>主要审查人：</w:t>
      </w:r>
      <w:bookmarkEnd w:id="9"/>
      <w:bookmarkEnd w:id="10"/>
      <w:bookmarkEnd w:id="11"/>
      <w:bookmarkEnd w:id="12"/>
    </w:p>
    <w:p>
      <w:pPr>
        <w:rPr>
          <w:rFonts w:hint="eastAsia" w:ascii="宋体" w:hAnsi="宋体" w:cs="宋体"/>
          <w:b w:val="0"/>
        </w:rPr>
      </w:pPr>
      <w:bookmarkStart w:id="13" w:name="_Toc91246971"/>
      <w:bookmarkStart w:id="14" w:name="_Toc3579"/>
      <w:bookmarkStart w:id="15" w:name="_Toc23094"/>
      <w:bookmarkStart w:id="16" w:name="_Toc22966"/>
      <w:bookmarkStart w:id="17" w:name="_Toc76659547"/>
      <w:bookmarkStart w:id="18" w:name="_Toc76661769"/>
      <w:bookmarkStart w:id="19" w:name="_Toc76661646"/>
      <w:r>
        <w:rPr>
          <w:rFonts w:hint="eastAsia" w:ascii="宋体" w:hAnsi="宋体" w:cs="宋体"/>
          <w:b w:val="0"/>
        </w:rPr>
        <w:br w:type="page"/>
      </w:r>
    </w:p>
    <w:p>
      <w:pPr>
        <w:pStyle w:val="30"/>
        <w:tabs>
          <w:tab w:val="right" w:leader="dot" w:pos="8296"/>
        </w:tabs>
        <w:ind w:firstLine="0" w:firstLineChars="0"/>
        <w:jc w:val="center"/>
        <w:rPr>
          <w:rFonts w:hint="eastAsia" w:eastAsia="方正小标宋_GBK"/>
          <w:sz w:val="28"/>
          <w:szCs w:val="28"/>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rPr>
          <w:rFonts w:hint="eastAsia" w:ascii="方正小标宋_GBK" w:hAnsi="方正小标宋_GBK" w:eastAsia="方正小标宋_GBK" w:cs="方正小标宋_GBK"/>
          <w:b w:val="0"/>
          <w:lang w:eastAsia="zh-CN"/>
        </w:rPr>
      </w:pPr>
      <w:r>
        <w:rPr>
          <w:rFonts w:hint="eastAsia" w:ascii="方正小标宋_GBK" w:hAnsi="方正小标宋_GBK" w:eastAsia="方正小标宋_GBK" w:cs="方正小标宋_GBK"/>
          <w:b w:val="0"/>
          <w:lang w:val="en-US" w:eastAsia="zh-CN"/>
        </w:rPr>
        <w:t>目次</w:t>
      </w:r>
    </w:p>
    <w:p>
      <w:pPr>
        <w:pStyle w:val="30"/>
        <w:tabs>
          <w:tab w:val="right" w:leader="dot" w:pos="8306"/>
        </w:tabs>
        <w:rPr>
          <w:rFonts w:hint="eastAsia" w:ascii="宋体" w:hAnsi="宋体" w:eastAsia="宋体" w:cs="宋体"/>
          <w:sz w:val="24"/>
          <w:szCs w:val="24"/>
        </w:rPr>
      </w:pPr>
      <w:r>
        <w:rPr>
          <w:rFonts w:hint="default" w:eastAsia="宋体" w:cs="宋体" w:asciiTheme="minorAscii" w:hAnsiTheme="minorAscii"/>
          <w:caps w:val="0"/>
          <w:sz w:val="24"/>
          <w:szCs w:val="24"/>
        </w:rPr>
        <w:fldChar w:fldCharType="begin"/>
      </w:r>
      <w:r>
        <w:rPr>
          <w:rFonts w:hint="default" w:eastAsia="宋体" w:cs="宋体" w:asciiTheme="minorAscii" w:hAnsiTheme="minorAscii"/>
          <w:caps w:val="0"/>
          <w:sz w:val="24"/>
          <w:szCs w:val="24"/>
        </w:rPr>
        <w:instrText xml:space="preserve"> TOC \o "1-2" \h \z \u </w:instrText>
      </w:r>
      <w:r>
        <w:rPr>
          <w:rFonts w:hint="default" w:eastAsia="宋体" w:cs="宋体" w:asciiTheme="minorAscii" w:hAnsiTheme="minorAscii"/>
          <w:caps w:val="0"/>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 xml:space="preserve">1 </w:t>
      </w:r>
      <w:r>
        <w:rPr>
          <w:rFonts w:hint="eastAsia" w:ascii="宋体" w:hAnsi="宋体" w:eastAsia="宋体" w:cs="宋体"/>
          <w:bCs w:val="0"/>
          <w:sz w:val="24"/>
          <w:szCs w:val="24"/>
          <w:lang w:val="en-US" w:eastAsia="zh-CN"/>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_Toc6114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2</w:t>
      </w:r>
      <w:r>
        <w:rPr>
          <w:rFonts w:hint="eastAsia" w:ascii="宋体" w:hAnsi="宋体" w:eastAsia="宋体" w:cs="宋体"/>
          <w:bCs w:val="0"/>
          <w:sz w:val="24"/>
          <w:szCs w:val="24"/>
        </w:rPr>
        <w:t xml:space="preserve"> 术语和符号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_Toc6114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_Toc13352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2</w:t>
      </w:r>
      <w:r>
        <w:rPr>
          <w:rFonts w:hint="eastAsia" w:ascii="宋体" w:hAnsi="宋体" w:eastAsia="宋体" w:cs="宋体"/>
          <w:bCs w:val="0"/>
          <w:kern w:val="0"/>
          <w:sz w:val="24"/>
          <w:szCs w:val="24"/>
        </w:rPr>
        <w:t>.1术语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_Toc13352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_Toc31479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2</w:t>
      </w:r>
      <w:r>
        <w:rPr>
          <w:rFonts w:hint="eastAsia" w:ascii="宋体" w:hAnsi="宋体" w:eastAsia="宋体" w:cs="宋体"/>
          <w:bCs w:val="0"/>
          <w:kern w:val="0"/>
          <w:sz w:val="24"/>
          <w:szCs w:val="24"/>
        </w:rPr>
        <w:t>.2 符号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_Toc31479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_Toc20115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 xml:space="preserve">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_Toc20115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_Toc10962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.1 数据中心建筑形态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_Toc10962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_Toc25423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.2 电能利用效率及水利用效率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_Toc25423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_Toc6874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.3清洁能源使用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_Toc14118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eastAsia="zh-CN"/>
        </w:rPr>
        <w:t>3</w:t>
      </w:r>
      <w:r>
        <w:rPr>
          <w:rFonts w:hint="eastAsia" w:ascii="宋体" w:hAnsi="宋体" w:eastAsia="宋体" w:cs="宋体"/>
          <w:bCs w:val="0"/>
          <w:kern w:val="0"/>
          <w:sz w:val="24"/>
          <w:szCs w:val="24"/>
        </w:rPr>
        <w:t>.4能源、资源再利用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_Toc14118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_Toc10154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eastAsia="zh-CN"/>
        </w:rPr>
        <w:t>3</w:t>
      </w:r>
      <w:r>
        <w:rPr>
          <w:rFonts w:hint="eastAsia" w:ascii="宋体" w:hAnsi="宋体" w:eastAsia="宋体" w:cs="宋体"/>
          <w:bCs w:val="0"/>
          <w:kern w:val="0"/>
          <w:sz w:val="24"/>
          <w:szCs w:val="24"/>
        </w:rPr>
        <w:t>.5其他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_Toc10154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_Toc7002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rPr>
        <w:t xml:space="preserve"> 运行环境参数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_Toc7002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_Toc28740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rPr>
        <w:t xml:space="preserve"> 规划选址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_Toc28740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_Toc8835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6</w:t>
      </w:r>
      <w:r>
        <w:rPr>
          <w:rFonts w:hint="eastAsia" w:ascii="宋体" w:hAnsi="宋体" w:eastAsia="宋体" w:cs="宋体"/>
          <w:bCs w:val="0"/>
          <w:sz w:val="24"/>
          <w:szCs w:val="24"/>
        </w:rPr>
        <w:t xml:space="preserve"> 工艺设计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_Toc8835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_Toc30205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7</w:t>
      </w:r>
      <w:r>
        <w:rPr>
          <w:rFonts w:hint="eastAsia" w:ascii="宋体" w:hAnsi="宋体" w:eastAsia="宋体" w:cs="宋体"/>
          <w:bCs w:val="0"/>
          <w:sz w:val="24"/>
          <w:szCs w:val="24"/>
        </w:rPr>
        <w:t xml:space="preserve"> 建筑与结构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_Toc30205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_Toc1369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7</w:t>
      </w:r>
      <w:r>
        <w:rPr>
          <w:rFonts w:hint="eastAsia" w:ascii="宋体" w:hAnsi="宋体" w:eastAsia="宋体" w:cs="宋体"/>
          <w:bCs w:val="0"/>
          <w:kern w:val="0"/>
          <w:sz w:val="24"/>
          <w:szCs w:val="24"/>
        </w:rPr>
        <w:t>.1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_Toc8345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7</w:t>
      </w:r>
      <w:r>
        <w:rPr>
          <w:rFonts w:hint="eastAsia" w:ascii="宋体" w:hAnsi="宋体" w:eastAsia="宋体" w:cs="宋体"/>
          <w:bCs w:val="0"/>
          <w:kern w:val="0"/>
          <w:sz w:val="24"/>
          <w:szCs w:val="24"/>
        </w:rPr>
        <w:t>.2 建筑与围护结构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_Toc8345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_Toc32466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7</w:t>
      </w:r>
      <w:r>
        <w:rPr>
          <w:rFonts w:hint="eastAsia" w:ascii="宋体" w:hAnsi="宋体" w:eastAsia="宋体" w:cs="宋体"/>
          <w:bCs w:val="0"/>
          <w:kern w:val="0"/>
          <w:sz w:val="24"/>
          <w:szCs w:val="24"/>
        </w:rPr>
        <w:t>.3 建筑材料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_Toc32466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_Toc28780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8</w:t>
      </w:r>
      <w:r>
        <w:rPr>
          <w:rFonts w:hint="eastAsia" w:ascii="宋体" w:hAnsi="宋体" w:eastAsia="宋体" w:cs="宋体"/>
          <w:bCs w:val="0"/>
          <w:sz w:val="24"/>
          <w:szCs w:val="24"/>
        </w:rPr>
        <w:t xml:space="preserve"> 暖通系统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_Toc28780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_Toc25153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8</w:t>
      </w:r>
      <w:r>
        <w:rPr>
          <w:rFonts w:hint="eastAsia" w:ascii="宋体" w:hAnsi="宋体" w:eastAsia="宋体" w:cs="宋体"/>
          <w:bCs w:val="0"/>
          <w:kern w:val="0"/>
          <w:sz w:val="24"/>
          <w:szCs w:val="24"/>
        </w:rPr>
        <w:t>.1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_Toc25153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_Toc13958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8</w:t>
      </w:r>
      <w:r>
        <w:rPr>
          <w:rFonts w:hint="eastAsia" w:ascii="宋体" w:hAnsi="宋体" w:eastAsia="宋体" w:cs="宋体"/>
          <w:bCs w:val="0"/>
          <w:kern w:val="0"/>
          <w:sz w:val="24"/>
          <w:szCs w:val="24"/>
        </w:rPr>
        <w:t>.2空调冷源系统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_Toc13958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_Toc856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8</w:t>
      </w:r>
      <w:r>
        <w:rPr>
          <w:rFonts w:hint="eastAsia" w:ascii="宋体" w:hAnsi="宋体" w:eastAsia="宋体" w:cs="宋体"/>
          <w:bCs w:val="0"/>
          <w:kern w:val="0"/>
          <w:sz w:val="24"/>
          <w:szCs w:val="24"/>
        </w:rPr>
        <w:t>.3空调输配系统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_Toc11055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8</w:t>
      </w:r>
      <w:r>
        <w:rPr>
          <w:rFonts w:hint="eastAsia" w:ascii="宋体" w:hAnsi="宋体" w:eastAsia="宋体" w:cs="宋体"/>
          <w:bCs w:val="0"/>
          <w:kern w:val="0"/>
          <w:sz w:val="24"/>
          <w:szCs w:val="24"/>
        </w:rPr>
        <w:t>.4空调末端系统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_Toc11055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_Toc1844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8</w:t>
      </w:r>
      <w:r>
        <w:rPr>
          <w:rFonts w:hint="eastAsia" w:ascii="宋体" w:hAnsi="宋体" w:eastAsia="宋体" w:cs="宋体"/>
          <w:bCs w:val="0"/>
          <w:kern w:val="0"/>
          <w:sz w:val="24"/>
          <w:szCs w:val="24"/>
        </w:rPr>
        <w:t>.5 气流组织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_Toc15671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8</w:t>
      </w:r>
      <w:r>
        <w:rPr>
          <w:rFonts w:hint="eastAsia" w:ascii="宋体" w:hAnsi="宋体" w:eastAsia="宋体" w:cs="宋体"/>
          <w:bCs w:val="0"/>
          <w:kern w:val="0"/>
          <w:sz w:val="24"/>
          <w:szCs w:val="24"/>
        </w:rPr>
        <w:t xml:space="preserve">.6 </w:t>
      </w:r>
      <w:r>
        <w:rPr>
          <w:rFonts w:hint="eastAsia" w:ascii="宋体" w:hAnsi="宋体" w:eastAsia="宋体" w:cs="宋体"/>
          <w:bCs w:val="0"/>
          <w:kern w:val="0"/>
          <w:sz w:val="24"/>
          <w:szCs w:val="24"/>
          <w:lang w:val="en-US" w:eastAsia="zh-CN"/>
        </w:rPr>
        <w:t>液冷系统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_Toc15671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_Toc12003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8</w:t>
      </w:r>
      <w:r>
        <w:rPr>
          <w:rFonts w:hint="eastAsia" w:ascii="宋体" w:hAnsi="宋体" w:eastAsia="宋体" w:cs="宋体"/>
          <w:bCs w:val="0"/>
          <w:kern w:val="0"/>
          <w:sz w:val="24"/>
          <w:szCs w:val="24"/>
          <w:lang w:val="en-US"/>
        </w:rPr>
        <w:t>.7</w:t>
      </w:r>
      <w:r>
        <w:rPr>
          <w:rFonts w:hint="eastAsia" w:ascii="宋体" w:hAnsi="宋体" w:eastAsia="宋体" w:cs="宋体"/>
          <w:bCs w:val="0"/>
          <w:kern w:val="0"/>
          <w:sz w:val="24"/>
          <w:szCs w:val="24"/>
        </w:rPr>
        <w:t>其他规定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_Toc12003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_Toc2289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 xml:space="preserve"> 9</w:t>
      </w:r>
      <w:r>
        <w:rPr>
          <w:rFonts w:hint="eastAsia" w:ascii="宋体" w:hAnsi="宋体" w:eastAsia="宋体" w:cs="宋体"/>
          <w:bCs w:val="0"/>
          <w:sz w:val="24"/>
          <w:szCs w:val="24"/>
        </w:rPr>
        <w:t xml:space="preserve"> 电气系统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_Toc28419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9</w:t>
      </w:r>
      <w:r>
        <w:rPr>
          <w:rFonts w:hint="eastAsia" w:ascii="宋体" w:hAnsi="宋体" w:eastAsia="宋体" w:cs="宋体"/>
          <w:bCs w:val="0"/>
          <w:kern w:val="0"/>
          <w:sz w:val="24"/>
          <w:szCs w:val="24"/>
        </w:rPr>
        <w:t>.1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_Toc7115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9</w:t>
      </w:r>
      <w:r>
        <w:rPr>
          <w:rFonts w:hint="eastAsia" w:ascii="宋体" w:hAnsi="宋体" w:eastAsia="宋体" w:cs="宋体"/>
          <w:bCs w:val="0"/>
          <w:kern w:val="0"/>
          <w:sz w:val="24"/>
          <w:szCs w:val="24"/>
        </w:rPr>
        <w:t>.2 数字化设计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_Toc7115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9</w:t>
      </w:r>
      <w:r>
        <w:rPr>
          <w:rFonts w:hint="eastAsia" w:ascii="宋体" w:hAnsi="宋体" w:eastAsia="宋体" w:cs="宋体"/>
          <w:bCs w:val="0"/>
          <w:kern w:val="0"/>
          <w:sz w:val="24"/>
          <w:szCs w:val="24"/>
        </w:rPr>
        <w:t>.3 供配电系统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_Toc4577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9</w:t>
      </w:r>
      <w:r>
        <w:rPr>
          <w:rFonts w:hint="eastAsia" w:ascii="宋体" w:hAnsi="宋体" w:eastAsia="宋体" w:cs="宋体"/>
          <w:bCs w:val="0"/>
          <w:kern w:val="0"/>
          <w:sz w:val="24"/>
          <w:szCs w:val="24"/>
        </w:rPr>
        <w:t>.4电气设备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_Toc4577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_Toc1266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9</w:t>
      </w:r>
      <w:r>
        <w:rPr>
          <w:rFonts w:hint="eastAsia" w:ascii="宋体" w:hAnsi="宋体" w:eastAsia="宋体" w:cs="宋体"/>
          <w:bCs w:val="0"/>
          <w:kern w:val="0"/>
          <w:sz w:val="24"/>
          <w:szCs w:val="24"/>
        </w:rPr>
        <w:t>.5 照明系统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_Toc17669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10</w:t>
      </w:r>
      <w:r>
        <w:rPr>
          <w:rFonts w:hint="eastAsia" w:ascii="宋体" w:hAnsi="宋体" w:eastAsia="宋体" w:cs="宋体"/>
          <w:bCs w:val="0"/>
          <w:sz w:val="24"/>
          <w:szCs w:val="24"/>
        </w:rPr>
        <w:t xml:space="preserve"> 智能化设计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_Toc17669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_Toc20716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10</w:t>
      </w:r>
      <w:r>
        <w:rPr>
          <w:rFonts w:hint="eastAsia" w:ascii="宋体" w:hAnsi="宋体" w:eastAsia="宋体" w:cs="宋体"/>
          <w:bCs w:val="0"/>
          <w:kern w:val="0"/>
          <w:sz w:val="24"/>
          <w:szCs w:val="24"/>
        </w:rPr>
        <w:t>.1 智能管理系统设计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_Toc20716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_Toc16646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rPr>
        <w:t>1</w:t>
      </w:r>
      <w:r>
        <w:rPr>
          <w:rFonts w:hint="eastAsia" w:ascii="宋体" w:hAnsi="宋体" w:eastAsia="宋体" w:cs="宋体"/>
          <w:bCs w:val="0"/>
          <w:kern w:val="0"/>
          <w:sz w:val="24"/>
          <w:szCs w:val="24"/>
          <w:lang w:val="en-US" w:eastAsia="zh-CN"/>
        </w:rPr>
        <w:t>0</w:t>
      </w:r>
      <w:r>
        <w:rPr>
          <w:rFonts w:hint="eastAsia" w:ascii="宋体" w:hAnsi="宋体" w:eastAsia="宋体" w:cs="宋体"/>
          <w:bCs w:val="0"/>
          <w:kern w:val="0"/>
          <w:sz w:val="24"/>
          <w:szCs w:val="24"/>
        </w:rPr>
        <w:t>.2 配电智能化设计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_Toc16646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1</w:t>
      </w: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 xml:space="preserve"> 给水与排水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_Toc3908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1</w:t>
      </w:r>
      <w:r>
        <w:rPr>
          <w:rFonts w:hint="eastAsia" w:ascii="宋体" w:hAnsi="宋体" w:eastAsia="宋体" w:cs="宋体"/>
          <w:bCs w:val="0"/>
          <w:sz w:val="24"/>
          <w:szCs w:val="24"/>
          <w:lang w:val="en-US" w:eastAsia="zh-CN"/>
        </w:rPr>
        <w:t>2</w:t>
      </w:r>
      <w:r>
        <w:rPr>
          <w:rFonts w:hint="eastAsia" w:ascii="宋体" w:hAnsi="宋体" w:eastAsia="宋体" w:cs="宋体"/>
          <w:bCs w:val="0"/>
          <w:sz w:val="24"/>
          <w:szCs w:val="24"/>
        </w:rPr>
        <w:t>可再生能源应用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_Toc3908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_Toc27040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rPr>
        <w:t>1</w:t>
      </w:r>
      <w:r>
        <w:rPr>
          <w:rFonts w:hint="eastAsia" w:ascii="宋体" w:hAnsi="宋体" w:eastAsia="宋体" w:cs="宋体"/>
          <w:bCs w:val="0"/>
          <w:kern w:val="0"/>
          <w:sz w:val="24"/>
          <w:szCs w:val="24"/>
          <w:lang w:val="en-US" w:eastAsia="zh-CN"/>
        </w:rPr>
        <w:t>2</w:t>
      </w:r>
      <w:r>
        <w:rPr>
          <w:rFonts w:hint="eastAsia" w:ascii="宋体" w:hAnsi="宋体" w:eastAsia="宋体" w:cs="宋体"/>
          <w:bCs w:val="0"/>
          <w:kern w:val="0"/>
          <w:sz w:val="24"/>
          <w:szCs w:val="24"/>
        </w:rPr>
        <w:t>.1 可再生能源接入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_Toc27040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_Toc15314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rPr>
        <w:t>1</w:t>
      </w:r>
      <w:r>
        <w:rPr>
          <w:rFonts w:hint="eastAsia" w:ascii="宋体" w:hAnsi="宋体" w:eastAsia="宋体" w:cs="宋体"/>
          <w:bCs w:val="0"/>
          <w:kern w:val="0"/>
          <w:sz w:val="24"/>
          <w:szCs w:val="24"/>
          <w:lang w:val="en-US" w:eastAsia="zh-CN"/>
        </w:rPr>
        <w:t>2</w:t>
      </w:r>
      <w:r>
        <w:rPr>
          <w:rFonts w:hint="eastAsia" w:ascii="宋体" w:hAnsi="宋体" w:eastAsia="宋体" w:cs="宋体"/>
          <w:bCs w:val="0"/>
          <w:kern w:val="0"/>
          <w:sz w:val="24"/>
          <w:szCs w:val="24"/>
        </w:rPr>
        <w:t>.2可再生能源接入管理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_Toc15314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_Toc19413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1</w:t>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资源再利用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_Toc19413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rPr>
        <w:t>1</w:t>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.1余热回收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_Toc18768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rPr>
        <w:t>1</w:t>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.2再生水利用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_Toc18768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_Toc10235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附录A 近零碳数据中心基本要求表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_Toc10235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_Toc22517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附录B 近零碳数据中心设计要求表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_Toc22517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_Toc28158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引用标准名录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_Toc28158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_Toc4998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_Toc4998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asciiTheme="minorAscii" w:hAnsiTheme="minorAscii"/>
          <w:sz w:val="24"/>
          <w:szCs w:val="24"/>
        </w:rPr>
      </w:pPr>
    </w:p>
    <w:p>
      <w:pPr>
        <w:rPr>
          <w:rFonts w:hint="eastAsia" w:ascii="宋体" w:hAnsi="宋体" w:eastAsia="宋体" w:cs="宋体"/>
          <w:b/>
          <w:szCs w:val="24"/>
        </w:rPr>
      </w:pPr>
      <w:r>
        <w:rPr>
          <w:rFonts w:hint="default" w:eastAsia="宋体" w:cs="宋体" w:asciiTheme="minorAscii" w:hAnsiTheme="minorAscii"/>
          <w:sz w:val="24"/>
          <w:szCs w:val="24"/>
        </w:rPr>
        <w:fldChar w:fldCharType="end"/>
      </w:r>
      <w:bookmarkEnd w:id="13"/>
      <w:bookmarkEnd w:id="14"/>
      <w:bookmarkEnd w:id="15"/>
      <w:bookmarkEnd w:id="16"/>
    </w:p>
    <w:p>
      <w:pPr>
        <w:pStyle w:val="2"/>
        <w:rPr>
          <w:rFonts w:ascii="宋体" w:hAnsi="宋体" w:cs="宋体"/>
          <w:b/>
        </w:rPr>
      </w:pPr>
    </w:p>
    <w:p>
      <w:pPr>
        <w:pStyle w:val="2"/>
        <w:rPr>
          <w:rFonts w:ascii="宋体" w:hAnsi="宋体" w:cs="宋体"/>
          <w:b/>
        </w:rPr>
      </w:pPr>
    </w:p>
    <w:p>
      <w:pPr>
        <w:rPr>
          <w:rFonts w:ascii="宋体" w:hAnsi="宋体" w:cs="宋体"/>
          <w:b/>
        </w:rPr>
      </w:pPr>
      <w:r>
        <w:rPr>
          <w:rFonts w:ascii="宋体" w:hAnsi="宋体" w:cs="宋体"/>
          <w:b/>
        </w:rPr>
        <w:br w:type="page"/>
      </w:r>
    </w:p>
    <w:p>
      <w:pPr>
        <w:pStyle w:val="3"/>
        <w:rPr>
          <w:rFonts w:hint="eastAsia" w:ascii="方正小标宋_GBK" w:hAnsi="方正小标宋_GBK" w:eastAsia="方正小标宋_GBK" w:cs="方正小标宋_GBK"/>
          <w:b w:val="0"/>
        </w:rPr>
      </w:pPr>
      <w:bookmarkStart w:id="20" w:name="_Toc8591"/>
      <w:bookmarkStart w:id="21" w:name="_Toc19255"/>
      <w:bookmarkStart w:id="22" w:name="_Toc4045"/>
      <w:bookmarkStart w:id="23" w:name="_Toc18400"/>
      <w:bookmarkStart w:id="24" w:name="_Toc2436"/>
      <w:bookmarkStart w:id="25" w:name="_Toc21626"/>
      <w:bookmarkStart w:id="26" w:name="_Toc29641"/>
      <w:bookmarkStart w:id="27" w:name="_Toc31574"/>
      <w:bookmarkStart w:id="28" w:name="_Toc91246972"/>
      <w:bookmarkStart w:id="29" w:name="_Toc12406"/>
      <w:r>
        <w:rPr>
          <w:rFonts w:hint="eastAsia" w:ascii="方正小标宋_GBK" w:hAnsi="方正小标宋_GBK" w:eastAsia="方正小标宋_GBK" w:cs="方正小标宋_GBK"/>
          <w:b w:val="0"/>
        </w:rPr>
        <w:t>Contents</w:t>
      </w:r>
      <w:bookmarkEnd w:id="20"/>
      <w:bookmarkEnd w:id="21"/>
      <w:bookmarkEnd w:id="22"/>
      <w:bookmarkEnd w:id="23"/>
      <w:bookmarkEnd w:id="24"/>
      <w:bookmarkEnd w:id="25"/>
      <w:bookmarkEnd w:id="26"/>
      <w:bookmarkEnd w:id="27"/>
      <w:bookmarkEnd w:id="28"/>
      <w:bookmarkEnd w:id="29"/>
    </w:p>
    <w:p>
      <w:pPr>
        <w:pStyle w:val="30"/>
        <w:tabs>
          <w:tab w:val="right" w:leader="dot" w:pos="8306"/>
        </w:tabs>
        <w:rPr>
          <w:rFonts w:hint="eastAsia"/>
          <w:b w:val="0"/>
          <w:caps w:val="0"/>
          <w:sz w:val="24"/>
          <w:szCs w:val="24"/>
        </w:rPr>
      </w:pPr>
      <w:r>
        <w:rPr>
          <w:rFonts w:hint="default" w:eastAsia="宋体" w:cs="宋体" w:asciiTheme="minorAscii" w:hAnsiTheme="minorAscii"/>
          <w:caps w:val="0"/>
          <w:sz w:val="24"/>
          <w:szCs w:val="24"/>
        </w:rPr>
        <w:fldChar w:fldCharType="begin"/>
      </w:r>
      <w:r>
        <w:rPr>
          <w:rFonts w:hint="default" w:eastAsia="宋体" w:cs="宋体" w:asciiTheme="minorAscii" w:hAnsiTheme="minorAscii"/>
          <w:caps w:val="0"/>
          <w:sz w:val="24"/>
          <w:szCs w:val="24"/>
        </w:rPr>
        <w:instrText xml:space="preserve"> TOC \o "1-2" \h \z \u </w:instrText>
      </w:r>
      <w:r>
        <w:rPr>
          <w:rFonts w:hint="default" w:eastAsia="宋体" w:cs="宋体" w:asciiTheme="minorAscii" w:hAnsiTheme="minorAscii"/>
          <w:caps w:val="0"/>
          <w:sz w:val="24"/>
          <w:szCs w:val="24"/>
        </w:rPr>
        <w:fldChar w:fldCharType="separate"/>
      </w: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_Toc162 </w:instrText>
      </w:r>
      <w:r>
        <w:rPr>
          <w:rFonts w:hint="default" w:asciiTheme="minorHAnsi" w:hAnsiTheme="minorHAnsi" w:eastAsiaTheme="minorEastAsia" w:cstheme="minorHAnsi"/>
          <w:b w:val="0"/>
          <w:caps w:val="0"/>
          <w:sz w:val="24"/>
          <w:szCs w:val="24"/>
        </w:rPr>
        <w:fldChar w:fldCharType="separate"/>
      </w:r>
      <w:r>
        <w:rPr>
          <w:rFonts w:hint="eastAsia" w:asciiTheme="minorHAnsi" w:hAnsiTheme="minorHAnsi" w:cstheme="minorHAnsi"/>
          <w:b w:val="0"/>
          <w:bCs/>
          <w:caps w:val="0"/>
          <w:sz w:val="24"/>
          <w:szCs w:val="24"/>
        </w:rPr>
        <w:t xml:space="preserve">1 </w:t>
      </w:r>
      <w:r>
        <w:rPr>
          <w:rFonts w:hint="eastAsia" w:asciiTheme="minorHAnsi" w:hAnsiTheme="minorHAnsi" w:cstheme="minorHAnsi"/>
          <w:b w:val="0"/>
          <w:bCs/>
          <w:caps w:val="0"/>
          <w:sz w:val="24"/>
          <w:szCs w:val="24"/>
          <w:lang w:val="en-US" w:eastAsia="zh-CN"/>
        </w:rPr>
        <w:t>G</w:t>
      </w:r>
      <w:r>
        <w:rPr>
          <w:rFonts w:hint="eastAsia" w:cstheme="minorHAnsi"/>
          <w:b w:val="0"/>
          <w:bCs/>
          <w:caps w:val="0"/>
          <w:sz w:val="24"/>
          <w:szCs w:val="24"/>
          <w:lang w:val="en-US" w:eastAsia="zh-CN"/>
        </w:rPr>
        <w:t>eneral provisions</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_Toc162 \h </w:instrText>
      </w:r>
      <w:r>
        <w:rPr>
          <w:rFonts w:hint="eastAsia"/>
          <w:b w:val="0"/>
          <w:caps w:val="0"/>
          <w:sz w:val="24"/>
          <w:szCs w:val="24"/>
        </w:rPr>
        <w:fldChar w:fldCharType="separate"/>
      </w:r>
      <w:r>
        <w:rPr>
          <w:rFonts w:hint="eastAsia"/>
          <w:b w:val="0"/>
          <w:caps w:val="0"/>
          <w:sz w:val="24"/>
          <w:szCs w:val="24"/>
        </w:rPr>
        <w:t>1</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0"/>
        <w:tabs>
          <w:tab w:val="right" w:leader="dot" w:pos="8306"/>
        </w:tabs>
        <w:rPr>
          <w:rFonts w:asciiTheme="minorAscii" w:hAnsiTheme="minorAscii"/>
          <w:sz w:val="24"/>
          <w:szCs w:val="24"/>
        </w:rPr>
      </w:pP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_Toc6114 </w:instrText>
      </w:r>
      <w:r>
        <w:rPr>
          <w:rFonts w:hint="default" w:asciiTheme="minorHAnsi" w:hAnsiTheme="minorHAnsi" w:eastAsiaTheme="minorEastAsia" w:cstheme="minorHAnsi"/>
          <w:b w:val="0"/>
          <w:caps w:val="0"/>
          <w:sz w:val="24"/>
          <w:szCs w:val="24"/>
        </w:rPr>
        <w:fldChar w:fldCharType="separate"/>
      </w:r>
      <w:r>
        <w:rPr>
          <w:rFonts w:hint="default" w:asciiTheme="minorHAnsi" w:hAnsiTheme="minorHAnsi" w:cstheme="minorHAnsi"/>
          <w:b w:val="0"/>
          <w:bCs/>
          <w:caps w:val="0"/>
          <w:sz w:val="24"/>
          <w:szCs w:val="24"/>
          <w:lang w:val="en-US" w:eastAsia="zh-CN"/>
        </w:rPr>
        <w:t>2</w:t>
      </w:r>
      <w:r>
        <w:rPr>
          <w:rFonts w:hint="eastAsia" w:asciiTheme="minorHAnsi" w:hAnsiTheme="minorHAnsi" w:cstheme="minorHAnsi"/>
          <w:b w:val="0"/>
          <w:bCs/>
          <w:caps w:val="0"/>
          <w:sz w:val="24"/>
          <w:szCs w:val="24"/>
        </w:rPr>
        <w:t xml:space="preserve"> </w:t>
      </w:r>
      <w:r>
        <w:rPr>
          <w:rFonts w:hint="eastAsia" w:cstheme="minorHAnsi"/>
          <w:b w:val="0"/>
          <w:bCs/>
          <w:caps w:val="0"/>
          <w:sz w:val="24"/>
          <w:szCs w:val="24"/>
          <w:lang w:eastAsia="zh-CN"/>
        </w:rPr>
        <w:t>T</w:t>
      </w:r>
      <w:r>
        <w:rPr>
          <w:rFonts w:hint="eastAsia" w:cstheme="minorHAnsi"/>
          <w:b w:val="0"/>
          <w:bCs/>
          <w:caps w:val="0"/>
          <w:sz w:val="24"/>
          <w:szCs w:val="24"/>
          <w:lang w:val="en-US" w:eastAsia="zh-CN"/>
        </w:rPr>
        <w:t>erms and symbols</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_Toc6114 \h </w:instrText>
      </w:r>
      <w:r>
        <w:rPr>
          <w:rFonts w:hint="eastAsia"/>
          <w:b w:val="0"/>
          <w:caps w:val="0"/>
          <w:sz w:val="24"/>
          <w:szCs w:val="24"/>
        </w:rPr>
        <w:fldChar w:fldCharType="separate"/>
      </w:r>
      <w:r>
        <w:rPr>
          <w:rFonts w:hint="eastAsia"/>
          <w:b w:val="0"/>
          <w:caps w:val="0"/>
          <w:sz w:val="24"/>
          <w:szCs w:val="24"/>
        </w:rPr>
        <w:t>3</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_Toc13352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2</w:t>
      </w:r>
      <w:r>
        <w:rPr>
          <w:rFonts w:hint="default" w:asciiTheme="minorHAnsi" w:hAnsiTheme="minorHAnsi" w:eastAsiaTheme="minorEastAsia" w:cstheme="minorHAnsi"/>
          <w:bCs/>
          <w:smallCaps w:val="0"/>
          <w:kern w:val="2"/>
          <w:sz w:val="24"/>
          <w:szCs w:val="24"/>
        </w:rPr>
        <w:t>.1</w:t>
      </w:r>
      <w:r>
        <w:rPr>
          <w:rFonts w:hint="eastAsia" w:cstheme="minorHAnsi"/>
          <w:bCs/>
          <w:smallCaps w:val="0"/>
          <w:kern w:val="2"/>
          <w:sz w:val="24"/>
          <w:szCs w:val="24"/>
          <w:lang w:val="en-US" w:eastAsia="zh-CN"/>
        </w:rPr>
        <w:t xml:space="preserve"> Terms</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_Toc13352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3</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_Toc31479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2</w:t>
      </w:r>
      <w:r>
        <w:rPr>
          <w:rFonts w:hint="default" w:asciiTheme="minorHAnsi" w:hAnsiTheme="minorHAnsi" w:eastAsiaTheme="minorEastAsia" w:cstheme="minorHAnsi"/>
          <w:bCs/>
          <w:smallCaps w:val="0"/>
          <w:kern w:val="2"/>
          <w:sz w:val="24"/>
          <w:szCs w:val="24"/>
        </w:rPr>
        <w:t xml:space="preserve">.2 </w:t>
      </w:r>
      <w:r>
        <w:rPr>
          <w:rFonts w:hint="eastAsia" w:cstheme="minorHAnsi"/>
          <w:bCs/>
          <w:smallCaps w:val="0"/>
          <w:kern w:val="2"/>
          <w:sz w:val="24"/>
          <w:szCs w:val="24"/>
          <w:lang w:val="en-US" w:eastAsia="zh-CN"/>
        </w:rPr>
        <w:t>Symbo</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_Toc31479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5</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_Toc20115 </w:instrText>
      </w:r>
      <w:r>
        <w:rPr>
          <w:rFonts w:hint="default" w:eastAsia="宋体" w:cs="宋体" w:asciiTheme="minorAscii" w:hAnsiTheme="minorAscii"/>
          <w:sz w:val="24"/>
          <w:szCs w:val="24"/>
        </w:rPr>
        <w:fldChar w:fldCharType="separate"/>
      </w:r>
      <w:r>
        <w:rPr>
          <w:rFonts w:hint="default" w:asciiTheme="minorHAnsi" w:hAnsiTheme="minorHAnsi" w:cstheme="minorHAnsi"/>
          <w:b w:val="0"/>
          <w:bCs/>
          <w:caps w:val="0"/>
          <w:sz w:val="24"/>
          <w:szCs w:val="24"/>
          <w:lang w:val="en-US" w:eastAsia="zh-CN"/>
        </w:rPr>
        <w:t>3</w:t>
      </w:r>
      <w:r>
        <w:rPr>
          <w:rFonts w:hint="eastAsia" w:asciiTheme="minorHAnsi" w:hAnsiTheme="minorHAnsi" w:cstheme="minorHAnsi"/>
          <w:b w:val="0"/>
          <w:bCs/>
          <w:caps w:val="0"/>
          <w:sz w:val="24"/>
          <w:szCs w:val="24"/>
        </w:rPr>
        <w:t xml:space="preserve"> Basic regulations</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_Toc20115 \h </w:instrText>
      </w:r>
      <w:r>
        <w:rPr>
          <w:rFonts w:asciiTheme="minorAscii" w:hAnsiTheme="minorAscii"/>
          <w:sz w:val="24"/>
          <w:szCs w:val="24"/>
        </w:rPr>
        <w:fldChar w:fldCharType="separate"/>
      </w:r>
      <w:r>
        <w:rPr>
          <w:rFonts w:asciiTheme="minorAscii" w:hAnsiTheme="minorAscii"/>
          <w:sz w:val="24"/>
          <w:szCs w:val="24"/>
        </w:rPr>
        <w:t>6</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_Toc10962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3</w:t>
      </w:r>
      <w:r>
        <w:rPr>
          <w:rFonts w:hint="default" w:asciiTheme="minorHAnsi" w:hAnsiTheme="minorHAnsi" w:eastAsiaTheme="minorEastAsia" w:cstheme="minorHAnsi"/>
          <w:bCs/>
          <w:smallCaps w:val="0"/>
          <w:kern w:val="2"/>
          <w:sz w:val="24"/>
          <w:szCs w:val="24"/>
        </w:rPr>
        <w:t>.1 Architectural form of data center</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_Toc10962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6</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_Toc25423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3</w:t>
      </w:r>
      <w:r>
        <w:rPr>
          <w:rFonts w:hint="default" w:asciiTheme="minorHAnsi" w:hAnsiTheme="minorHAnsi" w:eastAsiaTheme="minorEastAsia" w:cstheme="minorHAnsi"/>
          <w:bCs/>
          <w:smallCaps w:val="0"/>
          <w:kern w:val="2"/>
          <w:sz w:val="24"/>
          <w:szCs w:val="24"/>
        </w:rPr>
        <w:t>.2 Electricity utilization efficiency and water utilization efficiency</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_Toc25423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6</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_Toc6874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3</w:t>
      </w:r>
      <w:r>
        <w:rPr>
          <w:rFonts w:hint="default" w:asciiTheme="minorHAnsi" w:hAnsiTheme="minorHAnsi" w:eastAsiaTheme="minorEastAsia" w:cstheme="minorHAnsi"/>
          <w:bCs/>
          <w:smallCaps w:val="0"/>
          <w:kern w:val="2"/>
          <w:sz w:val="24"/>
          <w:szCs w:val="24"/>
        </w:rPr>
        <w:t>.3</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Clean energy use</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_Toc6874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6</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_Toc14118 </w:instrText>
      </w:r>
      <w:r>
        <w:rPr>
          <w:rFonts w:hint="default" w:asciiTheme="minorHAnsi" w:hAnsiTheme="minorHAnsi" w:eastAsiaTheme="minorEastAsia" w:cstheme="minorHAnsi"/>
          <w:bCs/>
          <w:smallCaps w:val="0"/>
          <w:sz w:val="24"/>
          <w:szCs w:val="24"/>
        </w:rPr>
        <w:fldChar w:fldCharType="separate"/>
      </w:r>
      <w:r>
        <w:rPr>
          <w:rFonts w:hint="eastAsia" w:cstheme="minorHAnsi"/>
          <w:bCs/>
          <w:smallCaps w:val="0"/>
          <w:kern w:val="2"/>
          <w:sz w:val="24"/>
          <w:szCs w:val="24"/>
          <w:lang w:eastAsia="zh-CN"/>
        </w:rPr>
        <w:t>3</w:t>
      </w:r>
      <w:r>
        <w:rPr>
          <w:rFonts w:hint="default" w:asciiTheme="minorHAnsi" w:hAnsiTheme="minorHAnsi" w:eastAsiaTheme="minorEastAsia" w:cstheme="minorHAnsi"/>
          <w:bCs/>
          <w:smallCaps w:val="0"/>
          <w:kern w:val="2"/>
          <w:sz w:val="24"/>
          <w:szCs w:val="24"/>
        </w:rPr>
        <w:t>.4</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Energy and resource reuse</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_Toc14118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7</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_Toc10154 </w:instrText>
      </w:r>
      <w:r>
        <w:rPr>
          <w:rFonts w:hint="default" w:asciiTheme="minorHAnsi" w:hAnsiTheme="minorHAnsi" w:eastAsiaTheme="minorEastAsia" w:cstheme="minorHAnsi"/>
          <w:bCs/>
          <w:smallCaps w:val="0"/>
          <w:sz w:val="24"/>
          <w:szCs w:val="24"/>
        </w:rPr>
        <w:fldChar w:fldCharType="separate"/>
      </w:r>
      <w:r>
        <w:rPr>
          <w:rFonts w:hint="eastAsia" w:cstheme="minorHAnsi"/>
          <w:bCs/>
          <w:smallCaps w:val="0"/>
          <w:kern w:val="2"/>
          <w:sz w:val="24"/>
          <w:szCs w:val="24"/>
          <w:lang w:eastAsia="zh-CN"/>
        </w:rPr>
        <w:t>3</w:t>
      </w:r>
      <w:r>
        <w:rPr>
          <w:rFonts w:hint="default" w:asciiTheme="minorHAnsi" w:hAnsiTheme="minorHAnsi" w:eastAsiaTheme="minorEastAsia" w:cstheme="minorHAnsi"/>
          <w:bCs/>
          <w:smallCaps w:val="0"/>
          <w:kern w:val="2"/>
          <w:sz w:val="24"/>
          <w:szCs w:val="24"/>
        </w:rPr>
        <w:t>.5其他</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_Toc10154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7</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hint="eastAsia"/>
          <w:b w:val="0"/>
          <w:caps w:val="0"/>
          <w:sz w:val="24"/>
          <w:szCs w:val="24"/>
        </w:rPr>
      </w:pP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_Toc7002 </w:instrText>
      </w:r>
      <w:r>
        <w:rPr>
          <w:rFonts w:hint="default" w:asciiTheme="minorHAnsi" w:hAnsiTheme="minorHAnsi" w:eastAsiaTheme="minorEastAsia" w:cstheme="minorHAnsi"/>
          <w:b w:val="0"/>
          <w:caps w:val="0"/>
          <w:sz w:val="24"/>
          <w:szCs w:val="24"/>
        </w:rPr>
        <w:fldChar w:fldCharType="separate"/>
      </w:r>
      <w:r>
        <w:rPr>
          <w:rFonts w:hint="default" w:asciiTheme="minorHAnsi" w:hAnsiTheme="minorHAnsi" w:cstheme="minorHAnsi"/>
          <w:b w:val="0"/>
          <w:bCs/>
          <w:caps w:val="0"/>
          <w:sz w:val="24"/>
          <w:szCs w:val="24"/>
          <w:lang w:val="en-US" w:eastAsia="zh-CN"/>
        </w:rPr>
        <w:t>4</w:t>
      </w:r>
      <w:r>
        <w:rPr>
          <w:rFonts w:hint="eastAsia" w:asciiTheme="minorHAnsi" w:hAnsiTheme="minorHAnsi" w:cstheme="minorHAnsi"/>
          <w:b w:val="0"/>
          <w:bCs/>
          <w:caps w:val="0"/>
          <w:sz w:val="24"/>
          <w:szCs w:val="24"/>
        </w:rPr>
        <w:t xml:space="preserve"> Operating environment parameters</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_Toc7002 \h </w:instrText>
      </w:r>
      <w:r>
        <w:rPr>
          <w:rFonts w:hint="eastAsia"/>
          <w:b w:val="0"/>
          <w:caps w:val="0"/>
          <w:sz w:val="24"/>
          <w:szCs w:val="24"/>
        </w:rPr>
        <w:fldChar w:fldCharType="separate"/>
      </w:r>
      <w:r>
        <w:rPr>
          <w:rFonts w:hint="eastAsia"/>
          <w:b w:val="0"/>
          <w:caps w:val="0"/>
          <w:sz w:val="24"/>
          <w:szCs w:val="24"/>
        </w:rPr>
        <w:t>8</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0"/>
        <w:tabs>
          <w:tab w:val="right" w:leader="dot" w:pos="8306"/>
        </w:tabs>
        <w:rPr>
          <w:rFonts w:hint="eastAsia"/>
          <w:b w:val="0"/>
          <w:caps w:val="0"/>
          <w:sz w:val="24"/>
          <w:szCs w:val="24"/>
        </w:rPr>
      </w:pP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_Toc28740 </w:instrText>
      </w:r>
      <w:r>
        <w:rPr>
          <w:rFonts w:hint="default" w:asciiTheme="minorHAnsi" w:hAnsiTheme="minorHAnsi" w:eastAsiaTheme="minorEastAsia" w:cstheme="minorHAnsi"/>
          <w:b w:val="0"/>
          <w:caps w:val="0"/>
          <w:sz w:val="24"/>
          <w:szCs w:val="24"/>
        </w:rPr>
        <w:fldChar w:fldCharType="separate"/>
      </w:r>
      <w:r>
        <w:rPr>
          <w:rFonts w:hint="default" w:asciiTheme="minorHAnsi" w:hAnsiTheme="minorHAnsi" w:cstheme="minorHAnsi"/>
          <w:b w:val="0"/>
          <w:bCs/>
          <w:caps w:val="0"/>
          <w:sz w:val="24"/>
          <w:szCs w:val="24"/>
          <w:lang w:val="en-US" w:eastAsia="zh-CN"/>
        </w:rPr>
        <w:t>5</w:t>
      </w:r>
      <w:r>
        <w:rPr>
          <w:rFonts w:hint="eastAsia" w:asciiTheme="minorHAnsi" w:hAnsiTheme="minorHAnsi" w:cstheme="minorHAnsi"/>
          <w:b w:val="0"/>
          <w:bCs/>
          <w:caps w:val="0"/>
          <w:sz w:val="24"/>
          <w:szCs w:val="24"/>
        </w:rPr>
        <w:t xml:space="preserve"> Planning site selection</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_Toc28740 \h </w:instrText>
      </w:r>
      <w:r>
        <w:rPr>
          <w:rFonts w:hint="eastAsia"/>
          <w:b w:val="0"/>
          <w:caps w:val="0"/>
          <w:sz w:val="24"/>
          <w:szCs w:val="24"/>
        </w:rPr>
        <w:fldChar w:fldCharType="separate"/>
      </w:r>
      <w:r>
        <w:rPr>
          <w:rFonts w:hint="eastAsia"/>
          <w:b w:val="0"/>
          <w:caps w:val="0"/>
          <w:sz w:val="24"/>
          <w:szCs w:val="24"/>
        </w:rPr>
        <w:t>9</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0"/>
        <w:tabs>
          <w:tab w:val="right" w:leader="dot" w:pos="8306"/>
        </w:tabs>
        <w:rPr>
          <w:rFonts w:hint="eastAsia"/>
          <w:b w:val="0"/>
          <w:caps w:val="0"/>
          <w:sz w:val="24"/>
          <w:szCs w:val="24"/>
        </w:rPr>
      </w:pP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_Toc8835 </w:instrText>
      </w:r>
      <w:r>
        <w:rPr>
          <w:rFonts w:hint="default" w:asciiTheme="minorHAnsi" w:hAnsiTheme="minorHAnsi" w:eastAsiaTheme="minorEastAsia" w:cstheme="minorHAnsi"/>
          <w:b w:val="0"/>
          <w:caps w:val="0"/>
          <w:sz w:val="24"/>
          <w:szCs w:val="24"/>
        </w:rPr>
        <w:fldChar w:fldCharType="separate"/>
      </w:r>
      <w:r>
        <w:rPr>
          <w:rFonts w:hint="default" w:asciiTheme="minorHAnsi" w:hAnsiTheme="minorHAnsi" w:cstheme="minorHAnsi"/>
          <w:b w:val="0"/>
          <w:bCs/>
          <w:caps w:val="0"/>
          <w:sz w:val="24"/>
          <w:szCs w:val="24"/>
          <w:lang w:val="en-US" w:eastAsia="zh-CN"/>
        </w:rPr>
        <w:t>6</w:t>
      </w:r>
      <w:r>
        <w:rPr>
          <w:rFonts w:hint="eastAsia" w:asciiTheme="minorHAnsi" w:hAnsiTheme="minorHAnsi" w:cstheme="minorHAnsi"/>
          <w:b w:val="0"/>
          <w:bCs/>
          <w:caps w:val="0"/>
          <w:sz w:val="24"/>
          <w:szCs w:val="24"/>
        </w:rPr>
        <w:t xml:space="preserve"> </w:t>
      </w:r>
      <w:r>
        <w:rPr>
          <w:rFonts w:hint="eastAsia" w:cstheme="minorHAnsi"/>
          <w:b w:val="0"/>
          <w:bCs/>
          <w:caps w:val="0"/>
          <w:sz w:val="24"/>
          <w:szCs w:val="24"/>
          <w:lang w:val="en-US" w:eastAsia="zh-CN"/>
        </w:rPr>
        <w:t>T</w:t>
      </w:r>
      <w:r>
        <w:rPr>
          <w:rFonts w:hint="eastAsia" w:asciiTheme="minorHAnsi" w:hAnsiTheme="minorHAnsi" w:cstheme="minorHAnsi"/>
          <w:b w:val="0"/>
          <w:bCs/>
          <w:caps w:val="0"/>
          <w:sz w:val="24"/>
          <w:szCs w:val="24"/>
        </w:rPr>
        <w:t>echnological design</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_Toc8835 \h </w:instrText>
      </w:r>
      <w:r>
        <w:rPr>
          <w:rFonts w:hint="eastAsia"/>
          <w:b w:val="0"/>
          <w:caps w:val="0"/>
          <w:sz w:val="24"/>
          <w:szCs w:val="24"/>
        </w:rPr>
        <w:fldChar w:fldCharType="separate"/>
      </w:r>
      <w:r>
        <w:rPr>
          <w:rFonts w:hint="eastAsia"/>
          <w:b w:val="0"/>
          <w:caps w:val="0"/>
          <w:sz w:val="24"/>
          <w:szCs w:val="24"/>
        </w:rPr>
        <w:t>10</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0"/>
        <w:tabs>
          <w:tab w:val="right" w:leader="dot" w:pos="8306"/>
        </w:tabs>
        <w:rPr>
          <w:rFonts w:asciiTheme="minorAscii" w:hAnsiTheme="minorAscii"/>
          <w:sz w:val="24"/>
          <w:szCs w:val="24"/>
        </w:rPr>
      </w:pP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_Toc30205 </w:instrText>
      </w:r>
      <w:r>
        <w:rPr>
          <w:rFonts w:hint="default" w:asciiTheme="minorHAnsi" w:hAnsiTheme="minorHAnsi" w:eastAsiaTheme="minorEastAsia" w:cstheme="minorHAnsi"/>
          <w:b w:val="0"/>
          <w:caps w:val="0"/>
          <w:sz w:val="24"/>
          <w:szCs w:val="24"/>
        </w:rPr>
        <w:fldChar w:fldCharType="separate"/>
      </w:r>
      <w:r>
        <w:rPr>
          <w:rFonts w:hint="default" w:asciiTheme="minorHAnsi" w:hAnsiTheme="minorHAnsi" w:cstheme="minorHAnsi"/>
          <w:b w:val="0"/>
          <w:bCs/>
          <w:caps w:val="0"/>
          <w:sz w:val="24"/>
          <w:szCs w:val="24"/>
          <w:lang w:val="en-US" w:eastAsia="zh-CN"/>
        </w:rPr>
        <w:t>7</w:t>
      </w:r>
      <w:r>
        <w:rPr>
          <w:rFonts w:hint="eastAsia" w:asciiTheme="minorHAnsi" w:hAnsiTheme="minorHAnsi" w:cstheme="minorHAnsi"/>
          <w:b w:val="0"/>
          <w:bCs/>
          <w:caps w:val="0"/>
          <w:sz w:val="24"/>
          <w:szCs w:val="24"/>
        </w:rPr>
        <w:t xml:space="preserve"> Architecture and Structure</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_Toc30205 \h </w:instrText>
      </w:r>
      <w:r>
        <w:rPr>
          <w:rFonts w:hint="eastAsia"/>
          <w:b w:val="0"/>
          <w:caps w:val="0"/>
          <w:sz w:val="24"/>
          <w:szCs w:val="24"/>
        </w:rPr>
        <w:fldChar w:fldCharType="separate"/>
      </w:r>
      <w:r>
        <w:rPr>
          <w:rFonts w:hint="eastAsia"/>
          <w:b w:val="0"/>
          <w:caps w:val="0"/>
          <w:sz w:val="24"/>
          <w:szCs w:val="24"/>
        </w:rPr>
        <w:t>11</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_Toc1369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7</w:t>
      </w:r>
      <w:r>
        <w:rPr>
          <w:rFonts w:hint="default" w:asciiTheme="minorHAnsi" w:hAnsiTheme="minorHAnsi" w:eastAsiaTheme="minorEastAsia" w:cstheme="minorHAnsi"/>
          <w:bCs/>
          <w:smallCaps w:val="0"/>
          <w:kern w:val="2"/>
          <w:sz w:val="24"/>
          <w:szCs w:val="24"/>
        </w:rPr>
        <w:t xml:space="preserve">.1 </w:t>
      </w:r>
      <w:r>
        <w:rPr>
          <w:rFonts w:hint="eastAsia" w:cstheme="minorHAnsi"/>
          <w:bCs/>
          <w:smallCaps w:val="0"/>
          <w:kern w:val="2"/>
          <w:sz w:val="24"/>
          <w:szCs w:val="24"/>
          <w:lang w:val="en-US" w:eastAsia="zh-CN"/>
        </w:rPr>
        <w:t>G</w:t>
      </w:r>
      <w:r>
        <w:rPr>
          <w:rFonts w:hint="default" w:asciiTheme="minorHAnsi" w:hAnsiTheme="minorHAnsi" w:eastAsiaTheme="minorEastAsia" w:cstheme="minorHAnsi"/>
          <w:bCs/>
          <w:smallCaps w:val="0"/>
          <w:kern w:val="2"/>
          <w:sz w:val="24"/>
          <w:szCs w:val="24"/>
        </w:rPr>
        <w:t xml:space="preserve">eneral </w:t>
      </w:r>
      <w:r>
        <w:rPr>
          <w:rFonts w:hint="eastAsia" w:cstheme="minorHAnsi"/>
          <w:bCs/>
          <w:smallCaps w:val="0"/>
          <w:kern w:val="2"/>
          <w:sz w:val="24"/>
          <w:szCs w:val="24"/>
          <w:lang w:val="en-US" w:eastAsia="zh-CN"/>
        </w:rPr>
        <w:t>requirements</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_Toc1369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11</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_Toc8345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7</w:t>
      </w:r>
      <w:r>
        <w:rPr>
          <w:rFonts w:hint="default" w:asciiTheme="minorHAnsi" w:hAnsiTheme="minorHAnsi" w:eastAsiaTheme="minorEastAsia" w:cstheme="minorHAnsi"/>
          <w:bCs/>
          <w:smallCaps w:val="0"/>
          <w:kern w:val="2"/>
          <w:sz w:val="24"/>
          <w:szCs w:val="24"/>
        </w:rPr>
        <w:t>.2 Architecture and enclosure structure</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_Toc8345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11</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_Toc32466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7</w:t>
      </w:r>
      <w:r>
        <w:rPr>
          <w:rFonts w:hint="default" w:asciiTheme="minorHAnsi" w:hAnsiTheme="minorHAnsi" w:eastAsiaTheme="minorEastAsia" w:cstheme="minorHAnsi"/>
          <w:bCs/>
          <w:smallCaps w:val="0"/>
          <w:kern w:val="2"/>
          <w:sz w:val="24"/>
          <w:szCs w:val="24"/>
        </w:rPr>
        <w:t xml:space="preserve">.3 </w:t>
      </w:r>
      <w:r>
        <w:rPr>
          <w:rFonts w:hint="eastAsia" w:cstheme="minorHAnsi"/>
          <w:bCs/>
          <w:smallCaps w:val="0"/>
          <w:kern w:val="2"/>
          <w:sz w:val="24"/>
          <w:szCs w:val="24"/>
          <w:lang w:val="en-US" w:eastAsia="zh-CN"/>
        </w:rPr>
        <w:t>B</w:t>
      </w:r>
      <w:r>
        <w:rPr>
          <w:rFonts w:hint="default" w:asciiTheme="minorHAnsi" w:hAnsiTheme="minorHAnsi" w:eastAsiaTheme="minorEastAsia" w:cstheme="minorHAnsi"/>
          <w:bCs/>
          <w:smallCaps w:val="0"/>
          <w:kern w:val="2"/>
          <w:sz w:val="24"/>
          <w:szCs w:val="24"/>
        </w:rPr>
        <w:t>uilding materials</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_Toc32466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11</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_Toc28780 </w:instrText>
      </w:r>
      <w:r>
        <w:rPr>
          <w:rFonts w:hint="default" w:eastAsia="宋体" w:cs="宋体" w:asciiTheme="minorAscii" w:hAnsiTheme="minorAscii"/>
          <w:sz w:val="24"/>
          <w:szCs w:val="24"/>
        </w:rPr>
        <w:fldChar w:fldCharType="separate"/>
      </w:r>
      <w:r>
        <w:rPr>
          <w:rFonts w:hint="default" w:asciiTheme="minorHAnsi" w:hAnsiTheme="minorHAnsi" w:cstheme="minorHAnsi"/>
          <w:b w:val="0"/>
          <w:bCs/>
          <w:caps w:val="0"/>
          <w:sz w:val="24"/>
          <w:szCs w:val="24"/>
          <w:lang w:val="en-US" w:eastAsia="zh-CN"/>
        </w:rPr>
        <w:t>8</w:t>
      </w:r>
      <w:r>
        <w:rPr>
          <w:rFonts w:hint="eastAsia" w:asciiTheme="minorHAnsi" w:hAnsiTheme="minorHAnsi" w:cstheme="minorHAnsi"/>
          <w:b w:val="0"/>
          <w:bCs/>
          <w:caps w:val="0"/>
          <w:sz w:val="24"/>
          <w:szCs w:val="24"/>
        </w:rPr>
        <w:t xml:space="preserve"> </w:t>
      </w:r>
      <w:r>
        <w:rPr>
          <w:rFonts w:hint="eastAsia" w:cstheme="minorHAnsi"/>
          <w:b w:val="0"/>
          <w:bCs/>
          <w:caps w:val="0"/>
          <w:sz w:val="24"/>
          <w:szCs w:val="24"/>
          <w:lang w:val="en-US" w:eastAsia="zh-CN"/>
        </w:rPr>
        <w:t>E</w:t>
      </w:r>
      <w:r>
        <w:rPr>
          <w:rFonts w:hint="eastAsia" w:asciiTheme="minorHAnsi" w:hAnsiTheme="minorHAnsi" w:cstheme="minorHAnsi"/>
          <w:b w:val="0"/>
          <w:bCs/>
          <w:caps w:val="0"/>
          <w:sz w:val="24"/>
          <w:szCs w:val="24"/>
        </w:rPr>
        <w:t>lectrical system</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_Toc28780 \h </w:instrText>
      </w:r>
      <w:r>
        <w:rPr>
          <w:rFonts w:asciiTheme="minorAscii" w:hAnsiTheme="minorAscii"/>
          <w:sz w:val="24"/>
          <w:szCs w:val="24"/>
        </w:rPr>
        <w:fldChar w:fldCharType="separate"/>
      </w:r>
      <w:r>
        <w:rPr>
          <w:rFonts w:asciiTheme="minorAscii" w:hAnsiTheme="minorAscii"/>
          <w:sz w:val="24"/>
          <w:szCs w:val="24"/>
        </w:rPr>
        <w:t>12</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_Toc25153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8</w:t>
      </w:r>
      <w:r>
        <w:rPr>
          <w:rFonts w:hint="default" w:asciiTheme="minorHAnsi" w:hAnsiTheme="minorHAnsi" w:eastAsiaTheme="minorEastAsia" w:cstheme="minorHAnsi"/>
          <w:bCs/>
          <w:smallCaps w:val="0"/>
          <w:kern w:val="2"/>
          <w:sz w:val="24"/>
          <w:szCs w:val="24"/>
        </w:rPr>
        <w:t xml:space="preserve">.1 </w:t>
      </w:r>
      <w:r>
        <w:rPr>
          <w:rFonts w:hint="eastAsia" w:cstheme="minorHAnsi"/>
          <w:bCs/>
          <w:smallCaps w:val="0"/>
          <w:kern w:val="2"/>
          <w:sz w:val="24"/>
          <w:szCs w:val="24"/>
          <w:lang w:val="en-US" w:eastAsia="zh-CN"/>
        </w:rPr>
        <w:t>G</w:t>
      </w:r>
      <w:r>
        <w:rPr>
          <w:rFonts w:hint="default" w:asciiTheme="minorHAnsi" w:hAnsiTheme="minorHAnsi" w:eastAsiaTheme="minorEastAsia" w:cstheme="minorHAnsi"/>
          <w:bCs/>
          <w:smallCaps w:val="0"/>
          <w:kern w:val="2"/>
          <w:sz w:val="24"/>
          <w:szCs w:val="24"/>
        </w:rPr>
        <w:t xml:space="preserve">eneral </w:t>
      </w:r>
      <w:r>
        <w:rPr>
          <w:rFonts w:hint="eastAsia" w:cstheme="minorHAnsi"/>
          <w:bCs/>
          <w:smallCaps w:val="0"/>
          <w:kern w:val="2"/>
          <w:sz w:val="24"/>
          <w:szCs w:val="24"/>
          <w:lang w:val="en-US" w:eastAsia="zh-CN"/>
        </w:rPr>
        <w:t>requirements</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_Toc25153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12</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_Toc13958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8</w:t>
      </w:r>
      <w:r>
        <w:rPr>
          <w:rFonts w:hint="default" w:asciiTheme="minorHAnsi" w:hAnsiTheme="minorHAnsi" w:eastAsiaTheme="minorEastAsia" w:cstheme="minorHAnsi"/>
          <w:bCs/>
          <w:smallCaps w:val="0"/>
          <w:kern w:val="2"/>
          <w:sz w:val="24"/>
          <w:szCs w:val="24"/>
        </w:rPr>
        <w:t>.2</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Air conditioning cold source system</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_Toc13958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12</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_Toc856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8</w:t>
      </w:r>
      <w:r>
        <w:rPr>
          <w:rFonts w:hint="default" w:asciiTheme="minorHAnsi" w:hAnsiTheme="minorHAnsi" w:eastAsiaTheme="minorEastAsia" w:cstheme="minorHAnsi"/>
          <w:bCs/>
          <w:smallCaps w:val="0"/>
          <w:kern w:val="2"/>
          <w:sz w:val="24"/>
          <w:szCs w:val="24"/>
        </w:rPr>
        <w:t>.3</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Air conditioning transmission and distribution system</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_Toc856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13</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_Toc11055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8</w:t>
      </w:r>
      <w:r>
        <w:rPr>
          <w:rFonts w:hint="default" w:asciiTheme="minorHAnsi" w:hAnsiTheme="minorHAnsi" w:eastAsiaTheme="minorEastAsia" w:cstheme="minorHAnsi"/>
          <w:bCs/>
          <w:smallCaps w:val="0"/>
          <w:kern w:val="2"/>
          <w:sz w:val="24"/>
          <w:szCs w:val="24"/>
        </w:rPr>
        <w:t>.4</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Air conditioning terminal system</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_Toc11055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13</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_Toc1844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8</w:t>
      </w:r>
      <w:r>
        <w:rPr>
          <w:rFonts w:hint="default" w:asciiTheme="minorHAnsi" w:hAnsiTheme="minorHAnsi" w:eastAsiaTheme="minorEastAsia" w:cstheme="minorHAnsi"/>
          <w:bCs/>
          <w:smallCaps w:val="0"/>
          <w:kern w:val="2"/>
          <w:sz w:val="24"/>
          <w:szCs w:val="24"/>
        </w:rPr>
        <w:t>.5 Air distribution</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_Toc1844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13</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_Toc15671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8</w:t>
      </w:r>
      <w:r>
        <w:rPr>
          <w:rFonts w:hint="default" w:asciiTheme="minorHAnsi" w:hAnsiTheme="minorHAnsi" w:eastAsiaTheme="minorEastAsia" w:cstheme="minorHAnsi"/>
          <w:bCs/>
          <w:smallCaps w:val="0"/>
          <w:kern w:val="2"/>
          <w:sz w:val="24"/>
          <w:szCs w:val="24"/>
        </w:rPr>
        <w:t xml:space="preserve">.6 </w:t>
      </w:r>
      <w:r>
        <w:rPr>
          <w:rFonts w:hint="eastAsia" w:cstheme="minorHAnsi"/>
          <w:bCs/>
          <w:smallCaps w:val="0"/>
          <w:kern w:val="2"/>
          <w:sz w:val="24"/>
          <w:szCs w:val="24"/>
          <w:lang w:val="en-US" w:eastAsia="zh-CN"/>
        </w:rPr>
        <w:t>L</w:t>
      </w:r>
      <w:r>
        <w:rPr>
          <w:rFonts w:hint="default" w:asciiTheme="minorHAnsi" w:hAnsiTheme="minorHAnsi" w:eastAsiaTheme="minorEastAsia" w:cstheme="minorHAnsi"/>
          <w:bCs/>
          <w:smallCaps w:val="0"/>
          <w:kern w:val="2"/>
          <w:sz w:val="24"/>
          <w:szCs w:val="24"/>
          <w:lang w:val="en-US" w:eastAsia="zh-CN"/>
        </w:rPr>
        <w:t>iquid cooling system</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_Toc15671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14</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_Toc12003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8</w:t>
      </w:r>
      <w:r>
        <w:rPr>
          <w:rFonts w:hint="default" w:asciiTheme="minorHAnsi" w:hAnsiTheme="minorHAnsi" w:eastAsiaTheme="minorEastAsia" w:cstheme="minorHAnsi"/>
          <w:bCs/>
          <w:smallCaps w:val="0"/>
          <w:kern w:val="2"/>
          <w:sz w:val="24"/>
          <w:szCs w:val="24"/>
          <w:lang w:val="en-US"/>
        </w:rPr>
        <w:t>.7</w:t>
      </w:r>
      <w:r>
        <w:rPr>
          <w:rFonts w:hint="eastAsia" w:cstheme="minorHAnsi"/>
          <w:bCs/>
          <w:smallCaps w:val="0"/>
          <w:kern w:val="2"/>
          <w:sz w:val="24"/>
          <w:szCs w:val="24"/>
          <w:lang w:val="en-US" w:eastAsia="zh-CN"/>
        </w:rPr>
        <w:t xml:space="preserve"> O</w:t>
      </w:r>
      <w:r>
        <w:rPr>
          <w:rFonts w:hint="default" w:asciiTheme="minorHAnsi" w:hAnsiTheme="minorHAnsi" w:eastAsiaTheme="minorEastAsia" w:cstheme="minorHAnsi"/>
          <w:bCs/>
          <w:smallCaps w:val="0"/>
          <w:kern w:val="2"/>
          <w:sz w:val="24"/>
          <w:szCs w:val="24"/>
        </w:rPr>
        <w:t>ther provisions</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_Toc12003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14</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_Toc2289 </w:instrText>
      </w:r>
      <w:r>
        <w:rPr>
          <w:rFonts w:hint="default" w:eastAsia="宋体" w:cs="宋体" w:asciiTheme="minorAscii" w:hAnsiTheme="minorAscii"/>
          <w:sz w:val="24"/>
          <w:szCs w:val="24"/>
        </w:rPr>
        <w:fldChar w:fldCharType="separate"/>
      </w:r>
      <w:r>
        <w:rPr>
          <w:rFonts w:hint="default" w:cs="宋体" w:asciiTheme="minorAscii" w:hAnsiTheme="minorAscii"/>
          <w:bCs w:val="0"/>
          <w:sz w:val="24"/>
          <w:szCs w:val="24"/>
          <w:lang w:val="en-US" w:eastAsia="zh-CN"/>
        </w:rPr>
        <w:t xml:space="preserve"> </w:t>
      </w:r>
      <w:r>
        <w:rPr>
          <w:rFonts w:hint="default" w:asciiTheme="minorHAnsi" w:hAnsiTheme="minorHAnsi" w:cstheme="minorHAnsi"/>
          <w:b w:val="0"/>
          <w:bCs/>
          <w:caps w:val="0"/>
          <w:sz w:val="24"/>
          <w:szCs w:val="24"/>
          <w:lang w:val="en-US" w:eastAsia="zh-CN"/>
        </w:rPr>
        <w:t>9</w:t>
      </w:r>
      <w:r>
        <w:rPr>
          <w:rFonts w:hint="eastAsia" w:asciiTheme="minorHAnsi" w:hAnsiTheme="minorHAnsi" w:cstheme="minorHAnsi"/>
          <w:b w:val="0"/>
          <w:bCs/>
          <w:caps w:val="0"/>
          <w:sz w:val="24"/>
          <w:szCs w:val="24"/>
        </w:rPr>
        <w:t xml:space="preserve"> </w:t>
      </w:r>
      <w:r>
        <w:rPr>
          <w:rFonts w:hint="eastAsia" w:cstheme="minorHAnsi"/>
          <w:b w:val="0"/>
          <w:bCs/>
          <w:caps w:val="0"/>
          <w:sz w:val="24"/>
          <w:szCs w:val="24"/>
          <w:lang w:val="en-US" w:eastAsia="zh-CN"/>
        </w:rPr>
        <w:t>E</w:t>
      </w:r>
      <w:r>
        <w:rPr>
          <w:rFonts w:hint="eastAsia" w:asciiTheme="minorHAnsi" w:hAnsiTheme="minorHAnsi" w:cstheme="minorHAnsi"/>
          <w:b w:val="0"/>
          <w:bCs/>
          <w:caps w:val="0"/>
          <w:sz w:val="24"/>
          <w:szCs w:val="24"/>
        </w:rPr>
        <w:t>lectrical system</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_Toc2289 \h </w:instrText>
      </w:r>
      <w:r>
        <w:rPr>
          <w:rFonts w:asciiTheme="minorAscii" w:hAnsiTheme="minorAscii"/>
          <w:sz w:val="24"/>
          <w:szCs w:val="24"/>
        </w:rPr>
        <w:fldChar w:fldCharType="separate"/>
      </w:r>
      <w:r>
        <w:rPr>
          <w:rFonts w:asciiTheme="minorAscii" w:hAnsiTheme="minorAscii"/>
          <w:sz w:val="24"/>
          <w:szCs w:val="24"/>
        </w:rPr>
        <w:t>16</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_Toc28419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9</w:t>
      </w:r>
      <w:r>
        <w:rPr>
          <w:rFonts w:hint="default" w:asciiTheme="minorHAnsi" w:hAnsiTheme="minorHAnsi" w:eastAsiaTheme="minorEastAsia" w:cstheme="minorHAnsi"/>
          <w:bCs/>
          <w:smallCaps w:val="0"/>
          <w:kern w:val="2"/>
          <w:sz w:val="24"/>
          <w:szCs w:val="24"/>
        </w:rPr>
        <w:t xml:space="preserve">.1 </w:t>
      </w:r>
      <w:r>
        <w:rPr>
          <w:rFonts w:hint="eastAsia" w:cstheme="minorHAnsi"/>
          <w:bCs/>
          <w:smallCaps w:val="0"/>
          <w:kern w:val="2"/>
          <w:sz w:val="24"/>
          <w:szCs w:val="24"/>
          <w:lang w:val="en-US" w:eastAsia="zh-CN"/>
        </w:rPr>
        <w:t>G</w:t>
      </w:r>
      <w:r>
        <w:rPr>
          <w:rFonts w:hint="default" w:asciiTheme="minorHAnsi" w:hAnsiTheme="minorHAnsi" w:eastAsiaTheme="minorEastAsia" w:cstheme="minorHAnsi"/>
          <w:bCs/>
          <w:smallCaps w:val="0"/>
          <w:kern w:val="2"/>
          <w:sz w:val="24"/>
          <w:szCs w:val="24"/>
        </w:rPr>
        <w:t xml:space="preserve">eneral </w:t>
      </w:r>
      <w:r>
        <w:rPr>
          <w:rFonts w:hint="eastAsia" w:cstheme="minorHAnsi"/>
          <w:bCs/>
          <w:smallCaps w:val="0"/>
          <w:kern w:val="2"/>
          <w:sz w:val="24"/>
          <w:szCs w:val="24"/>
          <w:lang w:val="en-US" w:eastAsia="zh-CN"/>
        </w:rPr>
        <w:t>requirements</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_Toc28419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16</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_Toc7115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9</w:t>
      </w:r>
      <w:r>
        <w:rPr>
          <w:rFonts w:hint="default" w:asciiTheme="minorHAnsi" w:hAnsiTheme="minorHAnsi" w:eastAsiaTheme="minorEastAsia" w:cstheme="minorHAnsi"/>
          <w:bCs/>
          <w:smallCaps w:val="0"/>
          <w:kern w:val="2"/>
          <w:sz w:val="24"/>
          <w:szCs w:val="24"/>
        </w:rPr>
        <w:t xml:space="preserve">.2 </w:t>
      </w:r>
      <w:r>
        <w:rPr>
          <w:rFonts w:hint="eastAsia" w:cstheme="minorHAnsi"/>
          <w:bCs/>
          <w:smallCaps w:val="0"/>
          <w:kern w:val="2"/>
          <w:sz w:val="24"/>
          <w:szCs w:val="24"/>
          <w:lang w:val="en-US" w:eastAsia="zh-CN"/>
        </w:rPr>
        <w:t>D</w:t>
      </w:r>
      <w:r>
        <w:rPr>
          <w:rFonts w:hint="default" w:asciiTheme="minorHAnsi" w:hAnsiTheme="minorHAnsi" w:eastAsiaTheme="minorEastAsia" w:cstheme="minorHAnsi"/>
          <w:bCs/>
          <w:smallCaps w:val="0"/>
          <w:kern w:val="2"/>
          <w:sz w:val="24"/>
          <w:szCs w:val="24"/>
        </w:rPr>
        <w:t>igital design</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_Toc7115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16</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_Toc1385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9</w:t>
      </w:r>
      <w:r>
        <w:rPr>
          <w:rFonts w:hint="default" w:asciiTheme="minorHAnsi" w:hAnsiTheme="minorHAnsi" w:eastAsiaTheme="minorEastAsia" w:cstheme="minorHAnsi"/>
          <w:bCs/>
          <w:smallCaps w:val="0"/>
          <w:kern w:val="2"/>
          <w:sz w:val="24"/>
          <w:szCs w:val="24"/>
        </w:rPr>
        <w:t>.3 Power supply and distribution system</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_Toc1385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16</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_Toc4577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9</w:t>
      </w:r>
      <w:r>
        <w:rPr>
          <w:rFonts w:hint="default" w:asciiTheme="minorHAnsi" w:hAnsiTheme="minorHAnsi" w:eastAsiaTheme="minorEastAsia" w:cstheme="minorHAnsi"/>
          <w:bCs/>
          <w:smallCaps w:val="0"/>
          <w:kern w:val="2"/>
          <w:sz w:val="24"/>
          <w:szCs w:val="24"/>
        </w:rPr>
        <w:t>.4</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Electrical equipment</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_Toc4577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17</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_Toc1266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9</w:t>
      </w:r>
      <w:r>
        <w:rPr>
          <w:rFonts w:hint="default" w:asciiTheme="minorHAnsi" w:hAnsiTheme="minorHAnsi" w:eastAsiaTheme="minorEastAsia" w:cstheme="minorHAnsi"/>
          <w:bCs/>
          <w:smallCaps w:val="0"/>
          <w:kern w:val="2"/>
          <w:sz w:val="24"/>
          <w:szCs w:val="24"/>
        </w:rPr>
        <w:t>.5 Lighting</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_Toc1266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17</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_Toc17669 </w:instrText>
      </w:r>
      <w:r>
        <w:rPr>
          <w:rFonts w:hint="default" w:eastAsia="宋体" w:cs="宋体" w:asciiTheme="minorAscii" w:hAnsiTheme="minorAscii"/>
          <w:sz w:val="24"/>
          <w:szCs w:val="24"/>
        </w:rPr>
        <w:fldChar w:fldCharType="separate"/>
      </w:r>
      <w:r>
        <w:rPr>
          <w:rFonts w:hint="default" w:asciiTheme="minorHAnsi" w:hAnsiTheme="minorHAnsi" w:cstheme="minorHAnsi"/>
          <w:b w:val="0"/>
          <w:bCs/>
          <w:caps w:val="0"/>
          <w:sz w:val="24"/>
          <w:szCs w:val="24"/>
          <w:lang w:val="en-US" w:eastAsia="zh-CN"/>
        </w:rPr>
        <w:t>10</w:t>
      </w:r>
      <w:r>
        <w:rPr>
          <w:rFonts w:hint="eastAsia" w:asciiTheme="minorHAnsi" w:hAnsiTheme="minorHAnsi" w:cstheme="minorHAnsi"/>
          <w:b w:val="0"/>
          <w:bCs/>
          <w:caps w:val="0"/>
          <w:sz w:val="24"/>
          <w:szCs w:val="24"/>
        </w:rPr>
        <w:t xml:space="preserve"> </w:t>
      </w:r>
      <w:r>
        <w:rPr>
          <w:rFonts w:hint="eastAsia" w:cstheme="minorHAnsi"/>
          <w:b w:val="0"/>
          <w:bCs/>
          <w:caps w:val="0"/>
          <w:sz w:val="24"/>
          <w:szCs w:val="24"/>
          <w:lang w:val="en-US" w:eastAsia="zh-CN"/>
        </w:rPr>
        <w:t>I</w:t>
      </w:r>
      <w:r>
        <w:rPr>
          <w:rFonts w:hint="eastAsia" w:asciiTheme="minorHAnsi" w:hAnsiTheme="minorHAnsi" w:cstheme="minorHAnsi"/>
          <w:b w:val="0"/>
          <w:bCs/>
          <w:caps w:val="0"/>
          <w:sz w:val="24"/>
          <w:szCs w:val="24"/>
        </w:rPr>
        <w:t>ntelligent design</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_Toc17669 \h </w:instrText>
      </w:r>
      <w:r>
        <w:rPr>
          <w:rFonts w:asciiTheme="minorAscii" w:hAnsiTheme="minorAscii"/>
          <w:sz w:val="24"/>
          <w:szCs w:val="24"/>
        </w:rPr>
        <w:fldChar w:fldCharType="separate"/>
      </w:r>
      <w:r>
        <w:rPr>
          <w:rFonts w:asciiTheme="minorAscii" w:hAnsiTheme="minorAscii"/>
          <w:sz w:val="24"/>
          <w:szCs w:val="24"/>
        </w:rPr>
        <w:t>18</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_Toc20716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lang w:val="en-US" w:eastAsia="zh-CN"/>
        </w:rPr>
        <w:t>10</w:t>
      </w:r>
      <w:r>
        <w:rPr>
          <w:rFonts w:hint="default" w:asciiTheme="minorHAnsi" w:hAnsiTheme="minorHAnsi" w:eastAsiaTheme="minorEastAsia" w:cstheme="minorHAnsi"/>
          <w:bCs/>
          <w:smallCaps w:val="0"/>
          <w:kern w:val="2"/>
          <w:sz w:val="24"/>
          <w:szCs w:val="24"/>
        </w:rPr>
        <w:t>.1 Design of Intelligent Management System</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_Toc20716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18</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_Toc16646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rPr>
        <w:t>1</w:t>
      </w:r>
      <w:r>
        <w:rPr>
          <w:rFonts w:hint="default" w:asciiTheme="minorHAnsi" w:hAnsiTheme="minorHAnsi" w:eastAsiaTheme="minorEastAsia" w:cstheme="minorHAnsi"/>
          <w:bCs/>
          <w:smallCaps w:val="0"/>
          <w:kern w:val="2"/>
          <w:sz w:val="24"/>
          <w:szCs w:val="24"/>
          <w:lang w:val="en-US" w:eastAsia="zh-CN"/>
        </w:rPr>
        <w:t>0</w:t>
      </w:r>
      <w:r>
        <w:rPr>
          <w:rFonts w:hint="default" w:asciiTheme="minorHAnsi" w:hAnsiTheme="minorHAnsi" w:eastAsiaTheme="minorEastAsia" w:cstheme="minorHAnsi"/>
          <w:bCs/>
          <w:smallCaps w:val="0"/>
          <w:kern w:val="2"/>
          <w:sz w:val="24"/>
          <w:szCs w:val="24"/>
        </w:rPr>
        <w:t>.2 Intelligent design of power distribution</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_Toc16646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19</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hint="eastAsia"/>
          <w:b w:val="0"/>
          <w:caps w:val="0"/>
          <w:sz w:val="24"/>
          <w:szCs w:val="24"/>
        </w:rPr>
      </w:pP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_Toc3259 </w:instrText>
      </w:r>
      <w:r>
        <w:rPr>
          <w:rFonts w:hint="default" w:asciiTheme="minorHAnsi" w:hAnsiTheme="minorHAnsi" w:eastAsiaTheme="minorEastAsia" w:cstheme="minorHAnsi"/>
          <w:b w:val="0"/>
          <w:caps w:val="0"/>
          <w:sz w:val="24"/>
          <w:szCs w:val="24"/>
        </w:rPr>
        <w:fldChar w:fldCharType="separate"/>
      </w:r>
      <w:r>
        <w:rPr>
          <w:rFonts w:hint="eastAsia" w:asciiTheme="minorHAnsi" w:hAnsiTheme="minorHAnsi" w:cstheme="minorHAnsi"/>
          <w:b w:val="0"/>
          <w:bCs/>
          <w:caps w:val="0"/>
          <w:sz w:val="24"/>
          <w:szCs w:val="24"/>
        </w:rPr>
        <w:t>1</w:t>
      </w:r>
      <w:r>
        <w:rPr>
          <w:rFonts w:hint="default" w:asciiTheme="minorHAnsi" w:hAnsiTheme="minorHAnsi" w:cstheme="minorHAnsi"/>
          <w:b w:val="0"/>
          <w:bCs/>
          <w:caps w:val="0"/>
          <w:sz w:val="24"/>
          <w:szCs w:val="24"/>
          <w:lang w:val="en-US" w:eastAsia="zh-CN"/>
        </w:rPr>
        <w:t>1</w:t>
      </w:r>
      <w:r>
        <w:rPr>
          <w:rFonts w:hint="eastAsia" w:asciiTheme="minorHAnsi" w:hAnsiTheme="minorHAnsi" w:cstheme="minorHAnsi"/>
          <w:b w:val="0"/>
          <w:bCs/>
          <w:caps w:val="0"/>
          <w:sz w:val="24"/>
          <w:szCs w:val="24"/>
        </w:rPr>
        <w:t xml:space="preserve"> Water supply and drainage</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_Toc3259 \h </w:instrText>
      </w:r>
      <w:r>
        <w:rPr>
          <w:rFonts w:hint="eastAsia"/>
          <w:b w:val="0"/>
          <w:caps w:val="0"/>
          <w:sz w:val="24"/>
          <w:szCs w:val="24"/>
        </w:rPr>
        <w:fldChar w:fldCharType="separate"/>
      </w:r>
      <w:r>
        <w:rPr>
          <w:rFonts w:hint="eastAsia"/>
          <w:b w:val="0"/>
          <w:caps w:val="0"/>
          <w:sz w:val="24"/>
          <w:szCs w:val="24"/>
        </w:rPr>
        <w:t>20</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0"/>
        <w:tabs>
          <w:tab w:val="right" w:leader="dot" w:pos="8306"/>
        </w:tabs>
        <w:rPr>
          <w:rFonts w:asciiTheme="minorAscii" w:hAnsiTheme="minorAscii"/>
          <w:sz w:val="24"/>
          <w:szCs w:val="24"/>
        </w:rPr>
      </w:pPr>
      <w:r>
        <w:rPr>
          <w:rFonts w:hint="default" w:asciiTheme="minorHAnsi" w:hAnsiTheme="minorHAnsi" w:eastAsiaTheme="minorEastAsia" w:cstheme="minorHAnsi"/>
          <w:b w:val="0"/>
          <w:caps w:val="0"/>
          <w:sz w:val="24"/>
          <w:szCs w:val="24"/>
        </w:rPr>
        <w:fldChar w:fldCharType="begin"/>
      </w:r>
      <w:r>
        <w:rPr>
          <w:rFonts w:hint="default" w:asciiTheme="minorHAnsi" w:hAnsiTheme="minorHAnsi" w:eastAsiaTheme="minorEastAsia" w:cstheme="minorHAnsi"/>
          <w:b w:val="0"/>
          <w:caps w:val="0"/>
          <w:sz w:val="24"/>
          <w:szCs w:val="24"/>
        </w:rPr>
        <w:instrText xml:space="preserve"> HYPERLINK \l _Toc3908 </w:instrText>
      </w:r>
      <w:r>
        <w:rPr>
          <w:rFonts w:hint="default" w:asciiTheme="minorHAnsi" w:hAnsiTheme="minorHAnsi" w:eastAsiaTheme="minorEastAsia" w:cstheme="minorHAnsi"/>
          <w:b w:val="0"/>
          <w:caps w:val="0"/>
          <w:sz w:val="24"/>
          <w:szCs w:val="24"/>
        </w:rPr>
        <w:fldChar w:fldCharType="separate"/>
      </w:r>
      <w:r>
        <w:rPr>
          <w:rFonts w:hint="eastAsia" w:asciiTheme="minorHAnsi" w:hAnsiTheme="minorHAnsi" w:cstheme="minorHAnsi"/>
          <w:b w:val="0"/>
          <w:bCs/>
          <w:caps w:val="0"/>
          <w:sz w:val="24"/>
          <w:szCs w:val="24"/>
        </w:rPr>
        <w:t>1</w:t>
      </w:r>
      <w:r>
        <w:rPr>
          <w:rFonts w:hint="default" w:asciiTheme="minorHAnsi" w:hAnsiTheme="minorHAnsi" w:cstheme="minorHAnsi"/>
          <w:b w:val="0"/>
          <w:bCs/>
          <w:caps w:val="0"/>
          <w:sz w:val="24"/>
          <w:szCs w:val="24"/>
          <w:lang w:val="en-US" w:eastAsia="zh-CN"/>
        </w:rPr>
        <w:t>2</w:t>
      </w:r>
      <w:r>
        <w:rPr>
          <w:rFonts w:hint="eastAsia" w:cstheme="minorHAnsi"/>
          <w:b w:val="0"/>
          <w:bCs/>
          <w:caps w:val="0"/>
          <w:sz w:val="24"/>
          <w:szCs w:val="24"/>
          <w:lang w:val="en-US" w:eastAsia="zh-CN"/>
        </w:rPr>
        <w:t xml:space="preserve"> </w:t>
      </w:r>
      <w:r>
        <w:rPr>
          <w:rFonts w:hint="eastAsia" w:asciiTheme="minorHAnsi" w:hAnsiTheme="minorHAnsi" w:cstheme="minorHAnsi"/>
          <w:b w:val="0"/>
          <w:bCs/>
          <w:caps w:val="0"/>
          <w:sz w:val="24"/>
          <w:szCs w:val="24"/>
        </w:rPr>
        <w:t>Renewable energy applications</w:t>
      </w:r>
      <w:r>
        <w:rPr>
          <w:rFonts w:hint="eastAsia"/>
          <w:b w:val="0"/>
          <w:caps w:val="0"/>
          <w:sz w:val="24"/>
          <w:szCs w:val="24"/>
        </w:rPr>
        <w:tab/>
      </w:r>
      <w:r>
        <w:rPr>
          <w:rFonts w:hint="eastAsia"/>
          <w:b w:val="0"/>
          <w:caps w:val="0"/>
          <w:sz w:val="24"/>
          <w:szCs w:val="24"/>
        </w:rPr>
        <w:fldChar w:fldCharType="begin"/>
      </w:r>
      <w:r>
        <w:rPr>
          <w:rFonts w:hint="eastAsia"/>
          <w:b w:val="0"/>
          <w:caps w:val="0"/>
          <w:sz w:val="24"/>
          <w:szCs w:val="24"/>
        </w:rPr>
        <w:instrText xml:space="preserve"> PAGEREF _Toc3908 \h </w:instrText>
      </w:r>
      <w:r>
        <w:rPr>
          <w:rFonts w:hint="eastAsia"/>
          <w:b w:val="0"/>
          <w:caps w:val="0"/>
          <w:sz w:val="24"/>
          <w:szCs w:val="24"/>
        </w:rPr>
        <w:fldChar w:fldCharType="separate"/>
      </w:r>
      <w:r>
        <w:rPr>
          <w:rFonts w:hint="eastAsia"/>
          <w:b w:val="0"/>
          <w:caps w:val="0"/>
          <w:sz w:val="24"/>
          <w:szCs w:val="24"/>
        </w:rPr>
        <w:t>21</w:t>
      </w:r>
      <w:r>
        <w:rPr>
          <w:rFonts w:hint="eastAsia"/>
          <w:b w:val="0"/>
          <w:caps w:val="0"/>
          <w:sz w:val="24"/>
          <w:szCs w:val="24"/>
        </w:rPr>
        <w:fldChar w:fldCharType="end"/>
      </w:r>
      <w:r>
        <w:rPr>
          <w:rFonts w:hint="default" w:asciiTheme="minorHAnsi" w:hAnsiTheme="minorHAnsi" w:eastAsiaTheme="minorEastAsia" w:cstheme="minorHAnsi"/>
          <w:b w:val="0"/>
          <w:caps w:val="0"/>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_Toc27040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rPr>
        <w:t>1</w:t>
      </w:r>
      <w:r>
        <w:rPr>
          <w:rFonts w:hint="default" w:asciiTheme="minorHAnsi" w:hAnsiTheme="minorHAnsi" w:eastAsiaTheme="minorEastAsia" w:cstheme="minorHAnsi"/>
          <w:bCs/>
          <w:smallCaps w:val="0"/>
          <w:kern w:val="2"/>
          <w:sz w:val="24"/>
          <w:szCs w:val="24"/>
          <w:lang w:val="en-US" w:eastAsia="zh-CN"/>
        </w:rPr>
        <w:t>2</w:t>
      </w:r>
      <w:r>
        <w:rPr>
          <w:rFonts w:hint="default" w:asciiTheme="minorHAnsi" w:hAnsiTheme="minorHAnsi" w:eastAsiaTheme="minorEastAsia" w:cstheme="minorHAnsi"/>
          <w:bCs/>
          <w:smallCaps w:val="0"/>
          <w:kern w:val="2"/>
          <w:sz w:val="24"/>
          <w:szCs w:val="24"/>
        </w:rPr>
        <w:t>.1 Renewable energy access</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_Toc27040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21</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_Toc15314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rPr>
        <w:t>1</w:t>
      </w:r>
      <w:r>
        <w:rPr>
          <w:rFonts w:hint="default" w:asciiTheme="minorHAnsi" w:hAnsiTheme="minorHAnsi" w:eastAsiaTheme="minorEastAsia" w:cstheme="minorHAnsi"/>
          <w:bCs/>
          <w:smallCaps w:val="0"/>
          <w:kern w:val="2"/>
          <w:sz w:val="24"/>
          <w:szCs w:val="24"/>
          <w:lang w:val="en-US" w:eastAsia="zh-CN"/>
        </w:rPr>
        <w:t>2</w:t>
      </w:r>
      <w:r>
        <w:rPr>
          <w:rFonts w:hint="default" w:asciiTheme="minorHAnsi" w:hAnsiTheme="minorHAnsi" w:eastAsiaTheme="minorEastAsia" w:cstheme="minorHAnsi"/>
          <w:bCs/>
          <w:smallCaps w:val="0"/>
          <w:kern w:val="2"/>
          <w:sz w:val="24"/>
          <w:szCs w:val="24"/>
        </w:rPr>
        <w:t>.2</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Renewable energy access management</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_Toc15314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21</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_Toc19413 </w:instrText>
      </w:r>
      <w:r>
        <w:rPr>
          <w:rFonts w:hint="default" w:eastAsia="宋体" w:cs="宋体" w:asciiTheme="minorAscii" w:hAnsiTheme="minorAscii"/>
          <w:sz w:val="24"/>
          <w:szCs w:val="24"/>
        </w:rPr>
        <w:fldChar w:fldCharType="separate"/>
      </w:r>
      <w:r>
        <w:rPr>
          <w:rFonts w:hint="eastAsia" w:asciiTheme="minorHAnsi" w:hAnsiTheme="minorHAnsi" w:cstheme="minorHAnsi"/>
          <w:b w:val="0"/>
          <w:bCs/>
          <w:caps w:val="0"/>
          <w:sz w:val="24"/>
          <w:szCs w:val="24"/>
        </w:rPr>
        <w:t>1</w:t>
      </w:r>
      <w:r>
        <w:rPr>
          <w:rFonts w:hint="default" w:asciiTheme="minorHAnsi" w:hAnsiTheme="minorHAnsi" w:cstheme="minorHAnsi"/>
          <w:b w:val="0"/>
          <w:bCs/>
          <w:caps w:val="0"/>
          <w:sz w:val="24"/>
          <w:szCs w:val="24"/>
          <w:lang w:val="en-US" w:eastAsia="zh-CN"/>
        </w:rPr>
        <w:t>3</w:t>
      </w:r>
      <w:r>
        <w:rPr>
          <w:rFonts w:hint="eastAsia" w:cstheme="minorHAnsi"/>
          <w:b w:val="0"/>
          <w:bCs/>
          <w:caps w:val="0"/>
          <w:sz w:val="24"/>
          <w:szCs w:val="24"/>
          <w:lang w:val="en-US" w:eastAsia="zh-CN"/>
        </w:rPr>
        <w:t xml:space="preserve"> </w:t>
      </w:r>
      <w:r>
        <w:rPr>
          <w:rFonts w:hint="default" w:asciiTheme="minorHAnsi" w:hAnsiTheme="minorHAnsi" w:eastAsiaTheme="minorEastAsia" w:cstheme="minorHAnsi"/>
          <w:b w:val="0"/>
          <w:bCs w:val="0"/>
          <w:smallCaps w:val="0"/>
          <w:kern w:val="2"/>
          <w:sz w:val="24"/>
          <w:szCs w:val="24"/>
        </w:rPr>
        <w:t>R</w:t>
      </w:r>
      <w:r>
        <w:rPr>
          <w:rFonts w:hint="eastAsia" w:asciiTheme="minorHAnsi" w:hAnsiTheme="minorHAnsi" w:cstheme="minorHAnsi"/>
          <w:b w:val="0"/>
          <w:bCs w:val="0"/>
          <w:caps w:val="0"/>
          <w:sz w:val="24"/>
          <w:szCs w:val="24"/>
        </w:rPr>
        <w:t>euse</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_Toc19413 \h </w:instrText>
      </w:r>
      <w:r>
        <w:rPr>
          <w:rFonts w:asciiTheme="minorAscii" w:hAnsiTheme="minorAscii"/>
          <w:sz w:val="24"/>
          <w:szCs w:val="24"/>
        </w:rPr>
        <w:fldChar w:fldCharType="separate"/>
      </w:r>
      <w:r>
        <w:rPr>
          <w:rFonts w:asciiTheme="minorAscii" w:hAnsiTheme="minorAscii"/>
          <w:sz w:val="24"/>
          <w:szCs w:val="24"/>
        </w:rPr>
        <w:t>22</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5"/>
        <w:tabs>
          <w:tab w:val="right" w:leader="dot" w:pos="8306"/>
        </w:tabs>
        <w:rPr>
          <w:rFonts w:hint="eastAsia" w:asciiTheme="minorHAnsi" w:hAnsiTheme="minorHAnsi"/>
          <w:bCs/>
          <w:smallCaps w:val="0"/>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_Toc18613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rPr>
        <w:t>1</w:t>
      </w:r>
      <w:r>
        <w:rPr>
          <w:rFonts w:hint="default" w:asciiTheme="minorHAnsi" w:hAnsiTheme="minorHAnsi" w:eastAsiaTheme="minorEastAsia" w:cstheme="minorHAnsi"/>
          <w:bCs/>
          <w:smallCaps w:val="0"/>
          <w:kern w:val="2"/>
          <w:sz w:val="24"/>
          <w:szCs w:val="24"/>
          <w:lang w:val="en-US" w:eastAsia="zh-CN"/>
        </w:rPr>
        <w:t>3</w:t>
      </w:r>
      <w:r>
        <w:rPr>
          <w:rFonts w:hint="default" w:asciiTheme="minorHAnsi" w:hAnsiTheme="minorHAnsi" w:eastAsiaTheme="minorEastAsia" w:cstheme="minorHAnsi"/>
          <w:bCs/>
          <w:smallCaps w:val="0"/>
          <w:kern w:val="2"/>
          <w:sz w:val="24"/>
          <w:szCs w:val="24"/>
        </w:rPr>
        <w:t>.1</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Waste Heat Recovery</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_Toc18613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22</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5"/>
        <w:tabs>
          <w:tab w:val="right" w:leader="dot" w:pos="8306"/>
        </w:tabs>
        <w:rPr>
          <w:rFonts w:asciiTheme="minorAscii" w:hAnsiTheme="minorAscii"/>
          <w:sz w:val="24"/>
          <w:szCs w:val="24"/>
        </w:rPr>
      </w:pPr>
      <w:r>
        <w:rPr>
          <w:rFonts w:hint="default" w:asciiTheme="minorHAnsi" w:hAnsiTheme="minorHAnsi" w:eastAsiaTheme="minorEastAsia" w:cstheme="minorHAnsi"/>
          <w:bCs/>
          <w:smallCaps w:val="0"/>
          <w:sz w:val="24"/>
          <w:szCs w:val="24"/>
        </w:rPr>
        <w:fldChar w:fldCharType="begin"/>
      </w:r>
      <w:r>
        <w:rPr>
          <w:rFonts w:hint="default" w:asciiTheme="minorHAnsi" w:hAnsiTheme="minorHAnsi" w:eastAsiaTheme="minorEastAsia" w:cstheme="minorHAnsi"/>
          <w:bCs/>
          <w:smallCaps w:val="0"/>
          <w:sz w:val="24"/>
          <w:szCs w:val="24"/>
        </w:rPr>
        <w:instrText xml:space="preserve"> HYPERLINK \l _Toc18768 </w:instrText>
      </w:r>
      <w:r>
        <w:rPr>
          <w:rFonts w:hint="default" w:asciiTheme="minorHAnsi" w:hAnsiTheme="minorHAnsi" w:eastAsiaTheme="minorEastAsia" w:cstheme="minorHAnsi"/>
          <w:bCs/>
          <w:smallCaps w:val="0"/>
          <w:sz w:val="24"/>
          <w:szCs w:val="24"/>
        </w:rPr>
        <w:fldChar w:fldCharType="separate"/>
      </w:r>
      <w:r>
        <w:rPr>
          <w:rFonts w:hint="default" w:asciiTheme="minorHAnsi" w:hAnsiTheme="minorHAnsi" w:eastAsiaTheme="minorEastAsia" w:cstheme="minorHAnsi"/>
          <w:bCs/>
          <w:smallCaps w:val="0"/>
          <w:kern w:val="2"/>
          <w:sz w:val="24"/>
          <w:szCs w:val="24"/>
        </w:rPr>
        <w:t>1</w:t>
      </w:r>
      <w:r>
        <w:rPr>
          <w:rFonts w:hint="default" w:asciiTheme="minorHAnsi" w:hAnsiTheme="minorHAnsi" w:eastAsiaTheme="minorEastAsia" w:cstheme="minorHAnsi"/>
          <w:bCs/>
          <w:smallCaps w:val="0"/>
          <w:kern w:val="2"/>
          <w:sz w:val="24"/>
          <w:szCs w:val="24"/>
          <w:lang w:val="en-US" w:eastAsia="zh-CN"/>
        </w:rPr>
        <w:t>3</w:t>
      </w:r>
      <w:r>
        <w:rPr>
          <w:rFonts w:hint="default" w:asciiTheme="minorHAnsi" w:hAnsiTheme="minorHAnsi" w:eastAsiaTheme="minorEastAsia" w:cstheme="minorHAnsi"/>
          <w:bCs/>
          <w:smallCaps w:val="0"/>
          <w:kern w:val="2"/>
          <w:sz w:val="24"/>
          <w:szCs w:val="24"/>
        </w:rPr>
        <w:t>.2</w:t>
      </w:r>
      <w:r>
        <w:rPr>
          <w:rFonts w:hint="eastAsia" w:cstheme="minorHAnsi"/>
          <w:bCs/>
          <w:smallCaps w:val="0"/>
          <w:kern w:val="2"/>
          <w:sz w:val="24"/>
          <w:szCs w:val="24"/>
          <w:lang w:val="en-US" w:eastAsia="zh-CN"/>
        </w:rPr>
        <w:t xml:space="preserve"> </w:t>
      </w:r>
      <w:r>
        <w:rPr>
          <w:rFonts w:hint="default" w:asciiTheme="minorHAnsi" w:hAnsiTheme="minorHAnsi" w:eastAsiaTheme="minorEastAsia" w:cstheme="minorHAnsi"/>
          <w:bCs/>
          <w:smallCaps w:val="0"/>
          <w:kern w:val="2"/>
          <w:sz w:val="24"/>
          <w:szCs w:val="24"/>
        </w:rPr>
        <w:t>Reclaimed water reuse</w:t>
      </w:r>
      <w:r>
        <w:rPr>
          <w:rFonts w:hint="eastAsia" w:asciiTheme="minorHAnsi" w:hAnsiTheme="minorHAnsi"/>
          <w:bCs/>
          <w:smallCaps w:val="0"/>
          <w:sz w:val="24"/>
          <w:szCs w:val="24"/>
        </w:rPr>
        <w:tab/>
      </w:r>
      <w:r>
        <w:rPr>
          <w:rFonts w:hint="eastAsia" w:asciiTheme="minorHAnsi" w:hAnsiTheme="minorHAnsi"/>
          <w:bCs/>
          <w:smallCaps w:val="0"/>
          <w:sz w:val="24"/>
          <w:szCs w:val="24"/>
        </w:rPr>
        <w:fldChar w:fldCharType="begin"/>
      </w:r>
      <w:r>
        <w:rPr>
          <w:rFonts w:hint="eastAsia" w:asciiTheme="minorHAnsi" w:hAnsiTheme="minorHAnsi"/>
          <w:bCs/>
          <w:smallCaps w:val="0"/>
          <w:sz w:val="24"/>
          <w:szCs w:val="24"/>
        </w:rPr>
        <w:instrText xml:space="preserve"> PAGEREF _Toc18768 \h </w:instrText>
      </w:r>
      <w:r>
        <w:rPr>
          <w:rFonts w:hint="eastAsia" w:asciiTheme="minorHAnsi" w:hAnsiTheme="minorHAnsi"/>
          <w:bCs/>
          <w:smallCaps w:val="0"/>
          <w:sz w:val="24"/>
          <w:szCs w:val="24"/>
        </w:rPr>
        <w:fldChar w:fldCharType="separate"/>
      </w:r>
      <w:r>
        <w:rPr>
          <w:rFonts w:hint="eastAsia" w:asciiTheme="minorHAnsi" w:hAnsiTheme="minorHAnsi"/>
          <w:bCs/>
          <w:smallCaps w:val="0"/>
          <w:sz w:val="24"/>
          <w:szCs w:val="24"/>
        </w:rPr>
        <w:t>22</w:t>
      </w:r>
      <w:r>
        <w:rPr>
          <w:rFonts w:hint="eastAsia" w:asciiTheme="minorHAnsi" w:hAnsiTheme="minorHAnsi"/>
          <w:bCs/>
          <w:smallCaps w:val="0"/>
          <w:sz w:val="24"/>
          <w:szCs w:val="24"/>
        </w:rPr>
        <w:fldChar w:fldCharType="end"/>
      </w:r>
      <w:r>
        <w:rPr>
          <w:rFonts w:hint="default" w:asciiTheme="minorHAnsi" w:hAnsiTheme="minorHAnsi" w:eastAsiaTheme="minorEastAsia" w:cstheme="minorHAnsi"/>
          <w:bCs/>
          <w:smallCaps w:val="0"/>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_Toc10235 </w:instrText>
      </w:r>
      <w:r>
        <w:rPr>
          <w:rFonts w:hint="default" w:eastAsia="宋体" w:cs="宋体" w:asciiTheme="minorAscii" w:hAnsiTheme="minorAscii"/>
          <w:sz w:val="24"/>
          <w:szCs w:val="24"/>
        </w:rPr>
        <w:fldChar w:fldCharType="separate"/>
      </w:r>
      <w:r>
        <w:rPr>
          <w:rFonts w:hint="eastAsia" w:eastAsia="宋体" w:cstheme="minorHAnsi"/>
          <w:b w:val="0"/>
          <w:bCs/>
          <w:caps w:val="0"/>
          <w:sz w:val="24"/>
          <w:szCs w:val="24"/>
          <w:lang w:eastAsia="zh-CN"/>
        </w:rPr>
        <w:t>A</w:t>
      </w:r>
      <w:r>
        <w:rPr>
          <w:rFonts w:hint="eastAsia" w:eastAsia="宋体" w:cstheme="minorHAnsi"/>
          <w:b w:val="0"/>
          <w:bCs/>
          <w:caps w:val="0"/>
          <w:sz w:val="24"/>
          <w:szCs w:val="24"/>
          <w:lang w:val="en-US" w:eastAsia="zh-CN"/>
        </w:rPr>
        <w:t xml:space="preserve">ppendix </w:t>
      </w:r>
      <w:r>
        <w:rPr>
          <w:rFonts w:hint="eastAsia" w:asciiTheme="minorHAnsi" w:hAnsiTheme="minorHAnsi" w:cstheme="minorHAnsi"/>
          <w:b w:val="0"/>
          <w:bCs/>
          <w:caps w:val="0"/>
          <w:sz w:val="24"/>
          <w:szCs w:val="24"/>
        </w:rPr>
        <w:t>A</w:t>
      </w:r>
      <w:r>
        <w:rPr>
          <w:rFonts w:hint="eastAsia" w:cstheme="minorHAnsi"/>
          <w:b w:val="0"/>
          <w:bCs/>
          <w:caps w:val="0"/>
          <w:sz w:val="24"/>
          <w:szCs w:val="24"/>
          <w:lang w:eastAsia="zh-CN"/>
        </w:rPr>
        <w:t>:</w:t>
      </w:r>
      <w:r>
        <w:rPr>
          <w:rFonts w:hint="eastAsia" w:asciiTheme="minorHAnsi" w:hAnsiTheme="minorHAnsi" w:cstheme="minorHAnsi"/>
          <w:b w:val="0"/>
          <w:bCs/>
          <w:caps w:val="0"/>
          <w:sz w:val="24"/>
          <w:szCs w:val="24"/>
        </w:rPr>
        <w:t>Table of Basic Requirements for Near Zero Carbon Data Centers</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_Toc10235 \h </w:instrText>
      </w:r>
      <w:r>
        <w:rPr>
          <w:rFonts w:asciiTheme="minorAscii" w:hAnsiTheme="minorAscii"/>
          <w:sz w:val="24"/>
          <w:szCs w:val="24"/>
        </w:rPr>
        <w:fldChar w:fldCharType="separate"/>
      </w:r>
      <w:r>
        <w:rPr>
          <w:rFonts w:asciiTheme="minorAscii" w:hAnsiTheme="minorAscii"/>
          <w:sz w:val="24"/>
          <w:szCs w:val="24"/>
        </w:rPr>
        <w:t>23</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_Toc22517 </w:instrText>
      </w:r>
      <w:r>
        <w:rPr>
          <w:rFonts w:hint="default" w:eastAsia="宋体" w:cs="宋体" w:asciiTheme="minorAscii" w:hAnsiTheme="minorAscii"/>
          <w:sz w:val="24"/>
          <w:szCs w:val="24"/>
        </w:rPr>
        <w:fldChar w:fldCharType="separate"/>
      </w:r>
      <w:r>
        <w:rPr>
          <w:rFonts w:hint="eastAsia" w:eastAsia="宋体" w:cstheme="minorHAnsi"/>
          <w:b w:val="0"/>
          <w:bCs/>
          <w:caps w:val="0"/>
          <w:sz w:val="24"/>
          <w:szCs w:val="24"/>
          <w:lang w:eastAsia="zh-CN"/>
        </w:rPr>
        <w:t>A</w:t>
      </w:r>
      <w:r>
        <w:rPr>
          <w:rFonts w:hint="eastAsia" w:eastAsia="宋体" w:cstheme="minorHAnsi"/>
          <w:b w:val="0"/>
          <w:bCs/>
          <w:caps w:val="0"/>
          <w:sz w:val="24"/>
          <w:szCs w:val="24"/>
          <w:lang w:val="en-US" w:eastAsia="zh-CN"/>
        </w:rPr>
        <w:t xml:space="preserve">ppendix </w:t>
      </w:r>
      <w:r>
        <w:rPr>
          <w:rFonts w:hint="eastAsia" w:asciiTheme="minorHAnsi" w:hAnsiTheme="minorHAnsi" w:cstheme="minorHAnsi"/>
          <w:b w:val="0"/>
          <w:bCs/>
          <w:caps w:val="0"/>
          <w:sz w:val="24"/>
          <w:szCs w:val="24"/>
        </w:rPr>
        <w:t>B</w:t>
      </w:r>
      <w:r>
        <w:rPr>
          <w:rFonts w:hint="eastAsia" w:cstheme="minorHAnsi"/>
          <w:b w:val="0"/>
          <w:bCs/>
          <w:caps w:val="0"/>
          <w:sz w:val="24"/>
          <w:szCs w:val="24"/>
          <w:lang w:eastAsia="zh-CN"/>
        </w:rPr>
        <w:t>:</w:t>
      </w:r>
      <w:r>
        <w:rPr>
          <w:rFonts w:hint="eastAsia" w:asciiTheme="minorHAnsi" w:hAnsiTheme="minorHAnsi" w:cstheme="minorHAnsi"/>
          <w:b w:val="0"/>
          <w:bCs/>
          <w:caps w:val="0"/>
          <w:sz w:val="24"/>
          <w:szCs w:val="24"/>
        </w:rPr>
        <w:t>Design Requirements for Near Zero Carbon Data Centers</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_Toc22517 \h </w:instrText>
      </w:r>
      <w:r>
        <w:rPr>
          <w:rFonts w:asciiTheme="minorAscii" w:hAnsiTheme="minorAscii"/>
          <w:sz w:val="24"/>
          <w:szCs w:val="24"/>
        </w:rPr>
        <w:fldChar w:fldCharType="separate"/>
      </w:r>
      <w:r>
        <w:rPr>
          <w:rFonts w:asciiTheme="minorAscii" w:hAnsiTheme="minorAscii"/>
          <w:sz w:val="24"/>
          <w:szCs w:val="24"/>
        </w:rPr>
        <w:t>24</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_Toc23495 </w:instrText>
      </w:r>
      <w:r>
        <w:rPr>
          <w:rFonts w:hint="default" w:eastAsia="宋体" w:cs="宋体" w:asciiTheme="minorAscii" w:hAnsiTheme="minorAscii"/>
          <w:sz w:val="24"/>
          <w:szCs w:val="24"/>
        </w:rPr>
        <w:fldChar w:fldCharType="separate"/>
      </w:r>
      <w:r>
        <w:rPr>
          <w:rFonts w:hint="eastAsia" w:eastAsia="宋体" w:cstheme="minorHAnsi"/>
          <w:b w:val="0"/>
          <w:bCs/>
          <w:caps w:val="0"/>
          <w:sz w:val="24"/>
          <w:szCs w:val="24"/>
          <w:lang w:eastAsia="zh-CN"/>
        </w:rPr>
        <w:t>E</w:t>
      </w:r>
      <w:r>
        <w:rPr>
          <w:rFonts w:hint="eastAsia" w:eastAsia="宋体" w:cstheme="minorHAnsi"/>
          <w:b w:val="0"/>
          <w:bCs/>
          <w:caps w:val="0"/>
          <w:sz w:val="24"/>
          <w:szCs w:val="24"/>
          <w:lang w:val="en-US" w:eastAsia="zh-CN"/>
        </w:rPr>
        <w:t>xplanation of wording</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_Toc23495 \h </w:instrText>
      </w:r>
      <w:r>
        <w:rPr>
          <w:rFonts w:asciiTheme="minorAscii" w:hAnsiTheme="minorAscii"/>
          <w:sz w:val="24"/>
          <w:szCs w:val="24"/>
        </w:rPr>
        <w:fldChar w:fldCharType="separate"/>
      </w:r>
      <w:r>
        <w:rPr>
          <w:rFonts w:asciiTheme="minorAscii" w:hAnsiTheme="minorAscii"/>
          <w:sz w:val="24"/>
          <w:szCs w:val="24"/>
        </w:rPr>
        <w:t>30</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_Toc28158 </w:instrText>
      </w:r>
      <w:r>
        <w:rPr>
          <w:rFonts w:hint="default" w:eastAsia="宋体" w:cs="宋体" w:asciiTheme="minorAscii" w:hAnsiTheme="minorAscii"/>
          <w:sz w:val="24"/>
          <w:szCs w:val="24"/>
        </w:rPr>
        <w:fldChar w:fldCharType="separate"/>
      </w:r>
      <w:r>
        <w:rPr>
          <w:rFonts w:hint="eastAsia" w:cstheme="minorHAnsi"/>
          <w:b w:val="0"/>
          <w:bCs/>
          <w:caps w:val="0"/>
          <w:sz w:val="24"/>
          <w:szCs w:val="24"/>
          <w:lang w:val="en-US" w:eastAsia="zh-CN"/>
        </w:rPr>
        <w:t>List of quoted standards</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_Toc28158 \h </w:instrText>
      </w:r>
      <w:r>
        <w:rPr>
          <w:rFonts w:asciiTheme="minorAscii" w:hAnsiTheme="minorAscii"/>
          <w:sz w:val="24"/>
          <w:szCs w:val="24"/>
        </w:rPr>
        <w:fldChar w:fldCharType="separate"/>
      </w:r>
      <w:r>
        <w:rPr>
          <w:rFonts w:asciiTheme="minorAscii" w:hAnsiTheme="minorAscii"/>
          <w:sz w:val="24"/>
          <w:szCs w:val="24"/>
        </w:rPr>
        <w:t>31</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0"/>
        <w:tabs>
          <w:tab w:val="right" w:leader="dot" w:pos="8306"/>
        </w:tabs>
        <w:rPr>
          <w:rFonts w:asciiTheme="minorAscii" w:hAnsiTheme="minorAscii"/>
          <w:sz w:val="24"/>
          <w:szCs w:val="24"/>
        </w:rPr>
      </w:pPr>
      <w:r>
        <w:rPr>
          <w:rFonts w:hint="default" w:eastAsia="宋体" w:cs="宋体" w:asciiTheme="minorAscii" w:hAnsiTheme="minorAscii"/>
          <w:sz w:val="24"/>
          <w:szCs w:val="24"/>
        </w:rPr>
        <w:fldChar w:fldCharType="begin"/>
      </w:r>
      <w:r>
        <w:rPr>
          <w:rFonts w:hint="default" w:eastAsia="宋体" w:cs="宋体" w:asciiTheme="minorAscii" w:hAnsiTheme="minorAscii"/>
          <w:sz w:val="24"/>
          <w:szCs w:val="24"/>
        </w:rPr>
        <w:instrText xml:space="preserve"> HYPERLINK \l _Toc4998 </w:instrText>
      </w:r>
      <w:r>
        <w:rPr>
          <w:rFonts w:hint="default" w:eastAsia="宋体" w:cs="宋体" w:asciiTheme="minorAscii" w:hAnsiTheme="minorAscii"/>
          <w:sz w:val="24"/>
          <w:szCs w:val="24"/>
        </w:rPr>
        <w:fldChar w:fldCharType="separate"/>
      </w:r>
      <w:r>
        <w:rPr>
          <w:rFonts w:hint="eastAsia"/>
          <w:b w:val="0"/>
          <w:caps w:val="0"/>
          <w:sz w:val="24"/>
          <w:szCs w:val="24"/>
        </w:rPr>
        <w:t>Addition：Explanation of Provisions</w:t>
      </w:r>
      <w:r>
        <w:rPr>
          <w:rFonts w:asciiTheme="minorAscii" w:hAnsiTheme="minorAscii"/>
          <w:sz w:val="24"/>
          <w:szCs w:val="24"/>
        </w:rPr>
        <w:tab/>
      </w:r>
      <w:r>
        <w:rPr>
          <w:rFonts w:asciiTheme="minorAscii" w:hAnsiTheme="minorAscii"/>
          <w:sz w:val="24"/>
          <w:szCs w:val="24"/>
        </w:rPr>
        <w:fldChar w:fldCharType="begin"/>
      </w:r>
      <w:r>
        <w:rPr>
          <w:rFonts w:asciiTheme="minorAscii" w:hAnsiTheme="minorAscii"/>
          <w:sz w:val="24"/>
          <w:szCs w:val="24"/>
        </w:rPr>
        <w:instrText xml:space="preserve"> PAGEREF _Toc4998 \h </w:instrText>
      </w:r>
      <w:r>
        <w:rPr>
          <w:rFonts w:asciiTheme="minorAscii" w:hAnsiTheme="minorAscii"/>
          <w:sz w:val="24"/>
          <w:szCs w:val="24"/>
        </w:rPr>
        <w:fldChar w:fldCharType="separate"/>
      </w:r>
      <w:r>
        <w:rPr>
          <w:rFonts w:asciiTheme="minorAscii" w:hAnsiTheme="minorAscii"/>
          <w:sz w:val="24"/>
          <w:szCs w:val="24"/>
        </w:rPr>
        <w:t>32</w:t>
      </w:r>
      <w:r>
        <w:rPr>
          <w:rFonts w:asciiTheme="minorAscii" w:hAnsiTheme="minorAscii"/>
          <w:sz w:val="24"/>
          <w:szCs w:val="24"/>
        </w:rPr>
        <w:fldChar w:fldCharType="end"/>
      </w:r>
      <w:r>
        <w:rPr>
          <w:rFonts w:hint="default" w:eastAsia="宋体" w:cs="宋体" w:asciiTheme="minorAscii" w:hAnsiTheme="minorAscii"/>
          <w:sz w:val="24"/>
          <w:szCs w:val="24"/>
        </w:rPr>
        <w:fldChar w:fldCharType="end"/>
      </w:r>
    </w:p>
    <w:p>
      <w:pPr>
        <w:pStyle w:val="35"/>
        <w:tabs>
          <w:tab w:val="right" w:leader="dot" w:pos="8306"/>
        </w:tabs>
        <w:rPr>
          <w:rFonts w:asciiTheme="minorAscii" w:hAnsiTheme="minorAscii"/>
          <w:sz w:val="24"/>
          <w:szCs w:val="24"/>
        </w:rPr>
      </w:pPr>
    </w:p>
    <w:p>
      <w:pPr>
        <w:rPr>
          <w:rFonts w:hint="eastAsia" w:ascii="宋体" w:hAnsi="宋体" w:eastAsia="宋体" w:cs="宋体"/>
          <w:b/>
          <w:szCs w:val="24"/>
        </w:rPr>
      </w:pPr>
      <w:r>
        <w:rPr>
          <w:rFonts w:hint="default" w:eastAsia="宋体" w:cs="宋体" w:asciiTheme="minorAscii" w:hAnsiTheme="minorAscii"/>
          <w:sz w:val="24"/>
          <w:szCs w:val="24"/>
        </w:rPr>
        <w:fldChar w:fldCharType="end"/>
      </w:r>
    </w:p>
    <w:p>
      <w:pPr>
        <w:widowControl/>
        <w:spacing w:line="240" w:lineRule="auto"/>
        <w:jc w:val="left"/>
        <w:rPr>
          <w:rFonts w:hint="eastAsia" w:ascii="宋体" w:hAnsi="宋体" w:eastAsia="宋体" w:cs="宋体"/>
          <w:b/>
          <w:szCs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b/>
          <w:szCs w:val="24"/>
        </w:rPr>
        <w:br w:type="page"/>
      </w:r>
    </w:p>
    <w:p>
      <w:pPr>
        <w:widowControl/>
        <w:spacing w:line="240" w:lineRule="auto"/>
        <w:jc w:val="left"/>
        <w:rPr>
          <w:rFonts w:ascii="宋体" w:hAnsi="宋体" w:cs="宋体"/>
          <w:b/>
        </w:rPr>
      </w:pPr>
    </w:p>
    <w:p>
      <w:pPr>
        <w:pStyle w:val="3"/>
        <w:rPr>
          <w:rFonts w:hint="eastAsia" w:ascii="宋体" w:hAnsi="宋体" w:cs="宋体"/>
          <w:b/>
          <w:bCs w:val="0"/>
          <w:sz w:val="30"/>
          <w:szCs w:val="30"/>
        </w:rPr>
      </w:pPr>
      <w:bookmarkStart w:id="30" w:name="_Toc5517"/>
      <w:bookmarkStart w:id="31" w:name="_Toc7132"/>
      <w:bookmarkStart w:id="32" w:name="_Toc4221"/>
      <w:bookmarkStart w:id="33" w:name="_Toc13936"/>
      <w:bookmarkStart w:id="34" w:name="_Toc4296"/>
      <w:bookmarkStart w:id="35" w:name="_Toc162"/>
      <w:bookmarkStart w:id="36" w:name="_Toc25729"/>
      <w:bookmarkStart w:id="37" w:name="_Toc8676"/>
      <w:bookmarkStart w:id="38" w:name="_Toc7295"/>
      <w:r>
        <w:rPr>
          <w:rFonts w:ascii="宋体" w:hAnsi="宋体" w:cs="宋体"/>
          <w:b/>
          <w:bCs w:val="0"/>
          <w:sz w:val="30"/>
          <w:szCs w:val="30"/>
        </w:rPr>
        <w:t xml:space="preserve">1 </w:t>
      </w:r>
      <w:bookmarkEnd w:id="17"/>
      <w:bookmarkEnd w:id="18"/>
      <w:bookmarkEnd w:id="19"/>
      <w:bookmarkEnd w:id="30"/>
      <w:bookmarkEnd w:id="31"/>
      <w:r>
        <w:rPr>
          <w:rFonts w:hint="eastAsia" w:ascii="宋体" w:hAnsi="宋体" w:cs="宋体"/>
          <w:b/>
          <w:bCs w:val="0"/>
          <w:sz w:val="30"/>
          <w:szCs w:val="30"/>
          <w:lang w:val="en-US" w:eastAsia="zh-CN"/>
        </w:rPr>
        <w:t>总则</w:t>
      </w:r>
      <w:bookmarkEnd w:id="32"/>
      <w:bookmarkEnd w:id="33"/>
      <w:bookmarkEnd w:id="34"/>
      <w:bookmarkEnd w:id="35"/>
      <w:bookmarkEnd w:id="36"/>
      <w:bookmarkEnd w:id="37"/>
      <w:bookmarkEnd w:id="38"/>
    </w:p>
    <w:p>
      <w:pPr>
        <w:ind w:firstLine="0" w:firstLineChars="0"/>
      </w:pPr>
      <w:r>
        <w:rPr>
          <w:rFonts w:hint="eastAsia" w:ascii="宋体" w:hAnsi="宋体" w:eastAsia="宋体" w:cs="宋体"/>
        </w:rPr>
        <w:t>1.0.1</w:t>
      </w:r>
      <w:r>
        <w:rPr>
          <w:rFonts w:hint="eastAsia"/>
        </w:rPr>
        <w:t>本文件对近零碳数据中心进行了定义，规定了近零碳数据中心节能设计相关的基本规定、规划选址、工艺设计、建筑与结构、暖通系统、电气系统、智能化控制系统、给水与排水、可再生能源应用和资源再利用等内容。</w:t>
      </w:r>
    </w:p>
    <w:p>
      <w:pPr>
        <w:ind w:firstLine="0" w:firstLineChars="0"/>
      </w:pPr>
      <w:r>
        <w:rPr>
          <w:rFonts w:hint="eastAsia" w:ascii="宋体" w:hAnsi="宋体" w:eastAsia="宋体" w:cs="宋体"/>
        </w:rPr>
        <w:t>1.0.2</w:t>
      </w:r>
      <w:r>
        <w:rPr>
          <w:rFonts w:hint="eastAsia"/>
        </w:rPr>
        <w:t>本文所定义的近零碳数据中心，为支撑数据中心独立运行功能的建筑的一部分、单栋建筑或建筑建群以及数据中心功能对应的园区范围。</w:t>
      </w:r>
    </w:p>
    <w:p>
      <w:pPr>
        <w:ind w:firstLine="0" w:firstLineChars="0"/>
      </w:pPr>
      <w:r>
        <w:rPr>
          <w:rFonts w:hint="eastAsia" w:ascii="宋体" w:hAnsi="宋体" w:eastAsia="宋体" w:cs="宋体"/>
        </w:rPr>
        <w:t>1.0.3</w:t>
      </w:r>
      <w:r>
        <w:rPr>
          <w:rFonts w:hint="eastAsia"/>
        </w:rPr>
        <w:t>本文件适用于近零碳数据中心的创建设计，也适用于数据中心节能改造设计。</w:t>
      </w:r>
    </w:p>
    <w:p>
      <w:pPr>
        <w:rPr>
          <w:rFonts w:ascii="宋体" w:hAnsi="宋体" w:cs="宋体"/>
        </w:rPr>
      </w:pPr>
      <w:bookmarkStart w:id="39" w:name="_Toc76659548"/>
      <w:bookmarkStart w:id="40" w:name="_Toc76661647"/>
      <w:bookmarkStart w:id="41" w:name="_Toc76661770"/>
      <w:r>
        <w:rPr>
          <w:rFonts w:ascii="宋体" w:hAnsi="宋体" w:cs="宋体"/>
          <w:b/>
        </w:rPr>
        <w:br w:type="page"/>
      </w:r>
      <w:bookmarkEnd w:id="39"/>
      <w:bookmarkEnd w:id="40"/>
      <w:bookmarkEnd w:id="41"/>
      <w:bookmarkStart w:id="42" w:name="_Toc76659551"/>
      <w:bookmarkStart w:id="43" w:name="_Toc76661650"/>
      <w:bookmarkStart w:id="44" w:name="_Toc76661773"/>
      <w:bookmarkStart w:id="45" w:name="_Toc22928"/>
      <w:bookmarkStart w:id="46" w:name="_Toc15198"/>
    </w:p>
    <w:p>
      <w:pPr>
        <w:pStyle w:val="3"/>
        <w:rPr>
          <w:rFonts w:ascii="宋体" w:hAnsi="宋体" w:cs="宋体"/>
          <w:b/>
          <w:bCs w:val="0"/>
          <w:szCs w:val="30"/>
        </w:rPr>
      </w:pPr>
      <w:bookmarkStart w:id="47" w:name="_Toc16852"/>
      <w:bookmarkStart w:id="48" w:name="_Toc30965"/>
      <w:bookmarkStart w:id="49" w:name="_Toc6114"/>
      <w:bookmarkStart w:id="50" w:name="_Toc25518"/>
      <w:bookmarkStart w:id="51" w:name="_Toc2012"/>
      <w:bookmarkStart w:id="52" w:name="_Toc701"/>
      <w:bookmarkStart w:id="53" w:name="_Toc21651"/>
      <w:r>
        <w:rPr>
          <w:rFonts w:hint="eastAsia" w:ascii="宋体" w:hAnsi="宋体" w:cs="宋体"/>
          <w:b/>
          <w:bCs w:val="0"/>
          <w:szCs w:val="30"/>
          <w:lang w:val="en-US" w:eastAsia="zh-CN"/>
        </w:rPr>
        <w:t>2</w:t>
      </w:r>
      <w:r>
        <w:rPr>
          <w:rFonts w:ascii="宋体" w:hAnsi="宋体" w:cs="宋体"/>
          <w:b/>
          <w:bCs w:val="0"/>
          <w:szCs w:val="30"/>
        </w:rPr>
        <w:t xml:space="preserve"> </w:t>
      </w:r>
      <w:bookmarkEnd w:id="42"/>
      <w:bookmarkEnd w:id="43"/>
      <w:bookmarkEnd w:id="44"/>
      <w:bookmarkStart w:id="54" w:name="_Toc1376859692_WPSOffice_Level1"/>
      <w:bookmarkStart w:id="55" w:name="_Toc22022975"/>
      <w:bookmarkStart w:id="56" w:name="_Toc1272775035"/>
      <w:bookmarkStart w:id="57" w:name="_Toc1452564335"/>
      <w:bookmarkStart w:id="58" w:name="_Toc3675"/>
      <w:bookmarkStart w:id="59" w:name="_Toc22283908"/>
      <w:bookmarkStart w:id="60" w:name="_Toc18681"/>
      <w:bookmarkStart w:id="61" w:name="_Toc65244463"/>
      <w:r>
        <w:rPr>
          <w:rFonts w:hint="default" w:ascii="宋体" w:hAnsi="宋体" w:cs="宋体"/>
          <w:b/>
          <w:bCs w:val="0"/>
          <w:szCs w:val="30"/>
        </w:rPr>
        <w:t>术语和</w:t>
      </w:r>
      <w:bookmarkEnd w:id="45"/>
      <w:bookmarkEnd w:id="46"/>
      <w:r>
        <w:rPr>
          <w:rFonts w:hint="default" w:ascii="宋体" w:hAnsi="宋体" w:cs="宋体"/>
          <w:b/>
          <w:bCs w:val="0"/>
          <w:szCs w:val="30"/>
        </w:rPr>
        <w:t>符号</w:t>
      </w:r>
      <w:bookmarkEnd w:id="47"/>
      <w:bookmarkEnd w:id="48"/>
      <w:bookmarkEnd w:id="49"/>
      <w:bookmarkEnd w:id="50"/>
      <w:bookmarkEnd w:id="51"/>
      <w:bookmarkEnd w:id="52"/>
      <w:bookmarkEnd w:id="53"/>
    </w:p>
    <w:p>
      <w:pPr>
        <w:pStyle w:val="4"/>
        <w:jc w:val="center"/>
        <w:rPr>
          <w:rFonts w:hint="eastAsia" w:ascii="黑体" w:hAnsi="黑体" w:eastAsia="黑体" w:cs="黑体"/>
          <w:b/>
          <w:bCs w:val="0"/>
          <w:kern w:val="0"/>
          <w:sz w:val="28"/>
          <w:szCs w:val="28"/>
        </w:rPr>
      </w:pPr>
      <w:bookmarkStart w:id="62" w:name="_Toc26149"/>
      <w:bookmarkStart w:id="63" w:name="_Toc12032"/>
      <w:bookmarkStart w:id="64" w:name="_Toc27013"/>
      <w:bookmarkStart w:id="65" w:name="_Toc19392"/>
      <w:bookmarkStart w:id="66" w:name="_Toc13352"/>
      <w:bookmarkStart w:id="67" w:name="_Toc9692"/>
      <w:bookmarkStart w:id="68" w:name="_Toc28060"/>
      <w:r>
        <w:rPr>
          <w:rFonts w:hint="eastAsia" w:ascii="黑体" w:hAnsi="黑体" w:eastAsia="黑体" w:cs="黑体"/>
          <w:b/>
          <w:bCs w:val="0"/>
          <w:kern w:val="0"/>
          <w:sz w:val="28"/>
          <w:szCs w:val="28"/>
          <w:lang w:val="en-US" w:eastAsia="zh-CN"/>
        </w:rPr>
        <w:t>2</w:t>
      </w:r>
      <w:r>
        <w:rPr>
          <w:rFonts w:hint="eastAsia" w:ascii="黑体" w:hAnsi="黑体" w:eastAsia="黑体" w:cs="黑体"/>
          <w:b/>
          <w:bCs w:val="0"/>
          <w:kern w:val="0"/>
          <w:sz w:val="28"/>
          <w:szCs w:val="28"/>
        </w:rPr>
        <w:t>.1术语</w:t>
      </w:r>
      <w:bookmarkEnd w:id="62"/>
      <w:bookmarkEnd w:id="63"/>
      <w:bookmarkEnd w:id="64"/>
      <w:bookmarkEnd w:id="65"/>
      <w:bookmarkEnd w:id="66"/>
      <w:bookmarkEnd w:id="67"/>
      <w:bookmarkEnd w:id="68"/>
    </w:p>
    <w:p>
      <w:pPr>
        <w:rPr>
          <w:rFonts w:hint="eastAsia" w:ascii="宋体" w:hAnsi="宋体" w:eastAsia="宋体" w:cs="宋体"/>
          <w:kern w:val="2"/>
          <w:szCs w:val="22"/>
        </w:rPr>
      </w:pPr>
      <w:r>
        <w:rPr>
          <w:rFonts w:hint="eastAsia" w:ascii="宋体" w:hAnsi="宋体" w:eastAsia="宋体" w:cs="宋体"/>
          <w:kern w:val="2"/>
          <w:szCs w:val="22"/>
          <w:lang w:val="en-US" w:eastAsia="zh-CN"/>
        </w:rPr>
        <w:t>2</w:t>
      </w:r>
      <w:r>
        <w:rPr>
          <w:rFonts w:hint="eastAsia" w:ascii="宋体" w:hAnsi="宋体" w:eastAsia="宋体" w:cs="宋体"/>
          <w:kern w:val="2"/>
          <w:szCs w:val="22"/>
        </w:rPr>
        <w:t>.1.1碳中和Carbon neutrality</w:t>
      </w:r>
    </w:p>
    <w:p>
      <w:pPr>
        <w:ind w:firstLine="480" w:firstLineChars="200"/>
      </w:pPr>
      <w:r>
        <w:rPr>
          <w:rFonts w:hint="eastAsia"/>
        </w:rPr>
        <w:t>数据中心运营过程中的碳排放和碳消除达到平衡的状态。通过减少能源消耗、提高能源效率、使用再生能源等方式减少碳排放，同时也可以通过种植树木、投资碳捕捉和存储技术等方式消除碳排放。当一个数据中心的碳排放和碳消除达到平衡，即可称为实现了碳中和。</w:t>
      </w:r>
    </w:p>
    <w:p>
      <w:pPr>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.1.2低碳数据中心Low carbon data center</w:t>
      </w:r>
    </w:p>
    <w:p>
      <w:pPr>
        <w:ind w:firstLine="480" w:firstLineChars="200"/>
      </w:pPr>
      <w:r>
        <w:rPr>
          <w:rFonts w:hint="eastAsia"/>
        </w:rPr>
        <w:t>低碳数据中心是近零碳数据中心的初级表现形式，数据中心电能比</w:t>
      </w:r>
      <w:r>
        <w:t>PUE</w:t>
      </w:r>
      <w:r>
        <w:rPr>
          <w:rFonts w:hint="eastAsia"/>
        </w:rPr>
        <w:t>略高于近零碳数据中心，全生命周期内，在确保信息系统以及其支撑设备安全、稳定、可靠运行的条件下，能取得最大化的能源效率和最小化的环境影响的数据中心。温室气体排放核算边界内，在一定时间内（通常以年度为单位）生产、服务过程中产生的温室气体排放量，按照二氧化碳当量（CO</w:t>
      </w:r>
      <w:r>
        <w:rPr>
          <w:rFonts w:hint="eastAsia"/>
          <w:vertAlign w:val="subscript"/>
        </w:rPr>
        <w:t>2</w:t>
      </w:r>
      <w:r>
        <w:rPr>
          <w:rFonts w:hint="eastAsia"/>
        </w:rPr>
        <w:t>e）计算，在优先自主减排的基础上（</w:t>
      </w:r>
      <w:r>
        <w:t>PUE</w:t>
      </w:r>
      <w:r>
        <w:rPr>
          <w:rFonts w:hint="eastAsia"/>
        </w:rPr>
        <w:t>＜</w:t>
      </w:r>
      <w:r>
        <w:t>1.</w:t>
      </w:r>
      <w:r>
        <w:rPr>
          <w:rFonts w:hint="default"/>
          <w:lang w:val="en-US"/>
        </w:rPr>
        <w:t>25</w:t>
      </w:r>
      <w:r>
        <w:rPr>
          <w:rFonts w:hint="eastAsia"/>
        </w:rPr>
        <w:t>，</w:t>
      </w:r>
      <w:r>
        <w:t>WUE</w:t>
      </w:r>
      <w:r>
        <w:rPr>
          <w:rFonts w:hint="eastAsia"/>
        </w:rPr>
        <w:t>＜</w:t>
      </w:r>
      <w:r>
        <w:t>2.0L/kW</w:t>
      </w:r>
      <w:r>
        <w:rPr>
          <w:rFonts w:hint="eastAsia"/>
        </w:rPr>
        <w:t>·</w:t>
      </w:r>
      <w:r>
        <w:t>h</w:t>
      </w:r>
      <w:r>
        <w:rPr>
          <w:rFonts w:hint="eastAsia"/>
        </w:rPr>
        <w:t>），排放量实现由数据中心自建绿电系统和（或）核算边界外的减排项目清除不低于</w:t>
      </w:r>
      <w:r>
        <w:rPr>
          <w:rFonts w:hint="default"/>
          <w:lang w:val="en-US"/>
        </w:rPr>
        <w:t>5</w:t>
      </w:r>
      <w:r>
        <w:t>0%</w:t>
      </w:r>
      <w:r>
        <w:rPr>
          <w:rFonts w:hint="eastAsia"/>
        </w:rPr>
        <w:t>，和（或）相应数量的碳信用抵消的数据中心。</w:t>
      </w:r>
    </w:p>
    <w:p>
      <w:pPr>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.1.3近零碳数据中心Near zero carbon data center</w:t>
      </w:r>
    </w:p>
    <w:p>
      <w:pPr>
        <w:ind w:firstLine="480" w:firstLineChars="200"/>
      </w:pPr>
      <w:r>
        <w:rPr>
          <w:rFonts w:hint="eastAsia"/>
        </w:rPr>
        <w:t>温室气体排放核算边界内，在一定时间内（通常以年度为单位）生产、服务过程中产生的温室气体排放量，按照二氧化碳当量（CO</w:t>
      </w:r>
      <w:r>
        <w:rPr>
          <w:rFonts w:hint="eastAsia"/>
          <w:vertAlign w:val="subscript"/>
        </w:rPr>
        <w:t>2</w:t>
      </w:r>
      <w:r>
        <w:rPr>
          <w:rFonts w:hint="eastAsia"/>
        </w:rPr>
        <w:t>e）计算，在优先自主减排的基础上（</w:t>
      </w:r>
      <w:r>
        <w:t>PUE</w:t>
      </w:r>
      <w:r>
        <w:rPr>
          <w:rFonts w:hint="eastAsia"/>
        </w:rPr>
        <w:t>＜</w:t>
      </w:r>
      <w:r>
        <w:t>1.</w:t>
      </w:r>
      <w:r>
        <w:rPr>
          <w:rFonts w:hint="default"/>
          <w:lang w:val="en-US"/>
        </w:rPr>
        <w:t>20</w:t>
      </w:r>
      <w:r>
        <w:rPr>
          <w:rFonts w:hint="eastAsia"/>
        </w:rPr>
        <w:t>，</w:t>
      </w:r>
      <w:r>
        <w:t>WUE</w:t>
      </w:r>
      <w:r>
        <w:rPr>
          <w:rFonts w:hint="eastAsia"/>
        </w:rPr>
        <w:t>＜</w:t>
      </w:r>
      <w:r>
        <w:t>1.8L/kW</w:t>
      </w:r>
      <w:r>
        <w:rPr>
          <w:rFonts w:hint="eastAsia"/>
        </w:rPr>
        <w:t>·</w:t>
      </w:r>
      <w:r>
        <w:t>h</w:t>
      </w:r>
      <w:r>
        <w:rPr>
          <w:rFonts w:hint="eastAsia"/>
        </w:rPr>
        <w:t>），排放量实现由数据中心自建绿电系统和（或）核算边界外的减排项目清除不低于</w:t>
      </w:r>
      <w:r>
        <w:rPr>
          <w:rFonts w:hint="default"/>
          <w:lang w:val="en-US"/>
        </w:rPr>
        <w:t>8</w:t>
      </w:r>
      <w:r>
        <w:t>0%</w:t>
      </w:r>
      <w:r>
        <w:rPr>
          <w:rFonts w:hint="eastAsia"/>
        </w:rPr>
        <w:t>，和（或）相应数量的碳信用抵消的数据中心。</w:t>
      </w:r>
    </w:p>
    <w:p>
      <w:pPr>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.1.4零碳数据中心Zero carbon data center</w:t>
      </w:r>
    </w:p>
    <w:p>
      <w:pPr>
        <w:ind w:firstLine="480" w:firstLineChars="200"/>
      </w:pPr>
      <w:r>
        <w:rPr>
          <w:rFonts w:hint="eastAsia"/>
        </w:rPr>
        <w:t>零碳数据中心是近零碳数据中心的高级表现形式，是指对其在温室气体排放核算边界内直接或间接产生的温室气体排放总量，通过节能减排、清洁能源取代化石燃料、植树造林、二氧化碳捕集利用与封存、碳交易等方式进行正负抵消，实现总碳排放为零的数据中心，其电能比低于近零碳数据中心。温室气体排放核算边界内，在一定时间内（通常以年度为单位）生产、服务过程中产生的温室气体排放量，按照二氧化碳当量（CO</w:t>
      </w:r>
      <w:r>
        <w:rPr>
          <w:rFonts w:hint="eastAsia"/>
          <w:vertAlign w:val="subscript"/>
        </w:rPr>
        <w:t>2</w:t>
      </w:r>
      <w:r>
        <w:rPr>
          <w:rFonts w:hint="eastAsia"/>
        </w:rPr>
        <w:t>e）计算，在优先自主减排的基础上（</w:t>
      </w:r>
      <w:r>
        <w:t>PUE</w:t>
      </w:r>
      <w:r>
        <w:rPr>
          <w:rFonts w:hint="eastAsia"/>
        </w:rPr>
        <w:t>＜</w:t>
      </w:r>
      <w:r>
        <w:t>1.</w:t>
      </w:r>
      <w:r>
        <w:rPr>
          <w:rFonts w:hint="default"/>
          <w:lang w:val="en-US"/>
        </w:rPr>
        <w:t>15</w:t>
      </w:r>
      <w:r>
        <w:rPr>
          <w:rFonts w:hint="eastAsia"/>
        </w:rPr>
        <w:t>，</w:t>
      </w:r>
      <w:r>
        <w:t>WUE</w:t>
      </w:r>
      <w:r>
        <w:rPr>
          <w:rFonts w:hint="eastAsia"/>
        </w:rPr>
        <w:t>＜</w:t>
      </w:r>
      <w:r>
        <w:t>1.6L/kW</w:t>
      </w:r>
      <w:r>
        <w:rPr>
          <w:rFonts w:hint="eastAsia"/>
        </w:rPr>
        <w:t>·</w:t>
      </w:r>
      <w:r>
        <w:t>h</w:t>
      </w:r>
      <w:r>
        <w:rPr>
          <w:rFonts w:hint="eastAsia"/>
        </w:rPr>
        <w:t>），排放量实现由数据中心自建绿电系统和（或）核算边界外的减排项目</w:t>
      </w:r>
      <w:r>
        <w:t>100%</w:t>
      </w:r>
      <w:r>
        <w:rPr>
          <w:rFonts w:hint="eastAsia"/>
        </w:rPr>
        <w:t>清除，和（或）相应数量的碳信用抵消的数据中心。</w:t>
      </w:r>
    </w:p>
    <w:p>
      <w:pPr>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.1.5自主减排行动Autonomous emission reduction actions</w:t>
      </w:r>
    </w:p>
    <w:p>
      <w:pPr>
        <w:ind w:firstLine="480" w:firstLineChars="200"/>
      </w:pPr>
      <w:r>
        <w:rPr>
          <w:rFonts w:hint="eastAsia"/>
        </w:rPr>
        <w:t>数据中心通过策划，应用先进适用的低碳技术，包括设备和工艺的更新迭代、管理措施的实施，所带来的的温室气体排放量减少的过程或活动。</w:t>
      </w:r>
    </w:p>
    <w:p>
      <w:pPr>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3.1.6设计边界Design boundary</w:t>
      </w:r>
    </w:p>
    <w:p>
      <w:pPr>
        <w:ind w:firstLine="480" w:firstLineChars="200"/>
      </w:pPr>
      <w:r>
        <w:rPr>
          <w:rFonts w:hint="eastAsia"/>
        </w:rPr>
        <w:t>应以数据中心名称、地址和分期等确定数据中心项目的设计边界。数据中心名称应参考建设主管部分批文、地点、法人进行综合确定。</w:t>
      </w:r>
    </w:p>
    <w:p>
      <w:pPr>
        <w:ind w:firstLine="480" w:firstLineChars="200"/>
      </w:pPr>
      <w:r>
        <w:rPr>
          <w:rFonts w:hint="eastAsia"/>
        </w:rPr>
        <w:t>如果数据中心存在分期建设的情况（参考建设主管部门的批文），所有分期并未全部投入运行，则只考虑目前投产的分期。</w:t>
      </w:r>
    </w:p>
    <w:p>
      <w:pPr>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.1.7</w:t>
      </w:r>
      <w:r>
        <w:rPr>
          <w:rFonts w:hint="default" w:ascii="宋体" w:hAnsi="宋体" w:eastAsia="宋体" w:cs="宋体"/>
          <w:kern w:val="0"/>
          <w:szCs w:val="24"/>
          <w:lang w:val="en-US"/>
        </w:rPr>
        <w:t xml:space="preserve"> </w:t>
      </w:r>
      <w:r>
        <w:rPr>
          <w:rFonts w:hint="eastAsia" w:ascii="宋体" w:hAnsi="宋体" w:eastAsia="宋体" w:cs="宋体"/>
          <w:kern w:val="0"/>
          <w:szCs w:val="24"/>
        </w:rPr>
        <w:t>电能利用效率</w:t>
      </w:r>
      <w:r>
        <w:rPr>
          <w:rFonts w:ascii="宋体" w:hAnsi="宋体" w:eastAsia="宋体" w:cs="宋体"/>
          <w:kern w:val="0"/>
          <w:szCs w:val="24"/>
        </w:rPr>
        <w:t xml:space="preserve"> </w:t>
      </w:r>
      <w:r>
        <w:rPr>
          <w:rFonts w:hint="eastAsia" w:ascii="宋体" w:hAnsi="宋体" w:eastAsia="宋体" w:cs="宋体"/>
          <w:kern w:val="0"/>
          <w:szCs w:val="24"/>
        </w:rPr>
        <w:t>Power Usage Effectiveness</w:t>
      </w:r>
      <w:r>
        <w:rPr>
          <w:rFonts w:ascii="宋体" w:hAnsi="宋体" w:eastAsia="宋体" w:cs="宋体"/>
          <w:kern w:val="0"/>
          <w:szCs w:val="24"/>
        </w:rPr>
        <w:t xml:space="preserve">  </w:t>
      </w:r>
    </w:p>
    <w:p>
      <w:pPr>
        <w:ind w:firstLine="480" w:firstLineChars="200"/>
      </w:pPr>
      <w:bookmarkStart w:id="69" w:name="_Toc21730"/>
      <w:bookmarkStart w:id="70" w:name="_Toc12557"/>
      <w:r>
        <w:t xml:space="preserve">数据中心总耗电量与数据中心 IT 设备耗电量的比值， </w:t>
      </w:r>
      <w:r>
        <w:rPr>
          <w:rFonts w:hint="eastAsia"/>
        </w:rPr>
        <w:t>一般采用</w:t>
      </w:r>
      <w:r>
        <w:t>年均 PUE 值。详细计算和测量要求参照 YD/T 2543《电信互联网数据中心（IDC）的能耗测评方法》 。PUE 数值大于 1，越接近 1 表明用于 IT 设备的电能占比越高，制冷、供配 电等非 IT 设备耗能越低。</w:t>
      </w:r>
      <w:bookmarkEnd w:id="69"/>
      <w:bookmarkEnd w:id="70"/>
    </w:p>
    <w:p>
      <w:pPr>
        <w:ind w:firstLine="480" w:firstLineChars="200"/>
      </w:pPr>
      <w:bookmarkStart w:id="71" w:name="_Toc13353"/>
      <w:bookmarkStart w:id="72" w:name="_Toc31"/>
      <w:r>
        <w:t>计算公式为：PUE=P</w:t>
      </w:r>
      <w:r>
        <w:rPr>
          <w:vertAlign w:val="subscript"/>
        </w:rPr>
        <w:t>Total</w:t>
      </w:r>
      <w:r>
        <w:t>/P</w:t>
      </w:r>
      <w:r>
        <w:rPr>
          <w:vertAlign w:val="subscript"/>
        </w:rPr>
        <w:t>IT</w:t>
      </w:r>
      <w:bookmarkEnd w:id="71"/>
      <w:bookmarkEnd w:id="72"/>
      <w:r>
        <w:rPr>
          <w:vertAlign w:val="subscript"/>
        </w:rPr>
        <w:t xml:space="preserve"> </w:t>
      </w:r>
      <w:r>
        <w:t xml:space="preserve">  </w:t>
      </w:r>
    </w:p>
    <w:p>
      <w:pPr>
        <w:ind w:firstLine="480" w:firstLineChars="200"/>
      </w:pPr>
      <w:bookmarkStart w:id="73" w:name="_Toc7493"/>
      <w:bookmarkStart w:id="74" w:name="_Toc15017"/>
      <w:r>
        <w:t>式中： P</w:t>
      </w:r>
      <w:r>
        <w:rPr>
          <w:vertAlign w:val="subscript"/>
        </w:rPr>
        <w:t>Total</w:t>
      </w:r>
      <w:r>
        <w:t>—为维持数据中心正常运行的总耗电，单位为 kWh。 P</w:t>
      </w:r>
      <w:r>
        <w:rPr>
          <w:vertAlign w:val="subscript"/>
        </w:rPr>
        <w:t>IT</w:t>
      </w:r>
      <w:r>
        <w:t>—为数据中心中 IT 设备耗电，单位为 kWh。</w:t>
      </w:r>
      <w:bookmarkEnd w:id="73"/>
      <w:bookmarkEnd w:id="74"/>
    </w:p>
    <w:p>
      <w:pPr>
        <w:rPr>
          <w:rFonts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.1.8</w:t>
      </w:r>
      <w:r>
        <w:rPr>
          <w:rFonts w:hint="default" w:ascii="宋体" w:hAnsi="宋体" w:eastAsia="宋体" w:cs="宋体"/>
          <w:kern w:val="0"/>
          <w:szCs w:val="24"/>
          <w:lang w:val="en-US"/>
        </w:rPr>
        <w:t xml:space="preserve"> </w:t>
      </w:r>
      <w:r>
        <w:rPr>
          <w:rFonts w:hint="eastAsia" w:ascii="宋体" w:hAnsi="宋体" w:eastAsia="宋体" w:cs="宋体"/>
          <w:kern w:val="0"/>
          <w:szCs w:val="24"/>
        </w:rPr>
        <w:t>水利用效率</w:t>
      </w:r>
      <w:r>
        <w:rPr>
          <w:rFonts w:ascii="宋体" w:hAnsi="宋体" w:eastAsia="宋体" w:cs="宋体"/>
          <w:kern w:val="0"/>
          <w:szCs w:val="24"/>
        </w:rPr>
        <w:t xml:space="preserve"> </w:t>
      </w:r>
      <w:r>
        <w:rPr>
          <w:rFonts w:hint="eastAsia" w:ascii="宋体" w:hAnsi="宋体" w:eastAsia="宋体" w:cs="宋体"/>
          <w:kern w:val="0"/>
          <w:szCs w:val="24"/>
        </w:rPr>
        <w:t>Water UsageEffectiveness</w:t>
      </w:r>
      <w:r>
        <w:rPr>
          <w:rFonts w:ascii="宋体" w:hAnsi="宋体" w:eastAsia="宋体" w:cs="宋体"/>
          <w:kern w:val="0"/>
          <w:szCs w:val="24"/>
        </w:rPr>
        <w:t xml:space="preserve"> </w:t>
      </w:r>
    </w:p>
    <w:p>
      <w:pPr>
        <w:ind w:firstLine="480" w:firstLineChars="200"/>
      </w:pPr>
      <w:r>
        <w:rPr>
          <w:rFonts w:hint="eastAsia"/>
        </w:rPr>
        <w:t>数据中心总耗水量与数据中心 IT 设备耗电量的比值 （单位：L/kWh），一般用年均 WUE 值。WUE 数值越小，代表数据中心利用水资源的效率越高。</w:t>
      </w:r>
    </w:p>
    <w:p>
      <w:pPr>
        <w:ind w:firstLine="480" w:firstLineChars="200"/>
      </w:pPr>
      <w:r>
        <w:rPr>
          <w:rFonts w:hint="eastAsia"/>
        </w:rPr>
        <w:t>计算公式为：WUE=(Σ</w:t>
      </w:r>
      <w:r>
        <w:rPr>
          <w:rFonts w:hint="eastAsia"/>
          <w:vertAlign w:val="baseline"/>
        </w:rPr>
        <w:t>L</w:t>
      </w:r>
      <w:r>
        <w:rPr>
          <w:rFonts w:hint="eastAsia"/>
          <w:vertAlign w:val="subscript"/>
        </w:rPr>
        <w:t xml:space="preserve"> 总耗水</w:t>
      </w:r>
      <w:r>
        <w:rPr>
          <w:rFonts w:hint="eastAsia"/>
        </w:rPr>
        <w:t>)/ΣP</w:t>
      </w:r>
      <w:r>
        <w:rPr>
          <w:rFonts w:hint="eastAsia"/>
          <w:vertAlign w:val="subscript"/>
        </w:rPr>
        <w:t>IT</w:t>
      </w:r>
    </w:p>
    <w:p>
      <w:pPr>
        <w:ind w:firstLine="480" w:firstLineChars="200"/>
      </w:pPr>
      <w:r>
        <w:rPr>
          <w:rFonts w:hint="eastAsia"/>
        </w:rPr>
        <w:t xml:space="preserve">式中： L </w:t>
      </w:r>
      <w:r>
        <w:rPr>
          <w:rFonts w:hint="eastAsia"/>
          <w:vertAlign w:val="subscript"/>
        </w:rPr>
        <w:t>总耗水</w:t>
      </w:r>
      <w:r>
        <w:rPr>
          <w:rFonts w:hint="eastAsia"/>
        </w:rPr>
        <w:t>—为输入数据中心的总水量，单位是 L。 P</w:t>
      </w:r>
      <w:r>
        <w:rPr>
          <w:rFonts w:hint="eastAsia"/>
          <w:vertAlign w:val="subscript"/>
        </w:rPr>
        <w:t>IT</w:t>
      </w:r>
      <w:r>
        <w:rPr>
          <w:rFonts w:hint="eastAsia"/>
        </w:rPr>
        <w:t>—为数据中心中 IT 设备耗电，单位为 kWh。</w:t>
      </w:r>
    </w:p>
    <w:p>
      <w:pPr>
        <w:rPr>
          <w:rFonts w:ascii="宋体" w:hAnsi="宋体" w:eastAsia="宋体" w:cs="宋体"/>
          <w:kern w:val="0"/>
          <w:szCs w:val="24"/>
        </w:rPr>
      </w:pPr>
      <w:bookmarkStart w:id="75" w:name="_Toc8248"/>
      <w:bookmarkStart w:id="76" w:name="_Toc11663"/>
      <w:r>
        <w:rPr>
          <w:rFonts w:hint="eastAsia" w:ascii="宋体" w:hAnsi="宋体" w:eastAsia="宋体" w:cs="宋体"/>
          <w:kern w:val="0"/>
          <w:szCs w:val="24"/>
          <w:lang w:val="en-US" w:eastAsia="zh-CN"/>
        </w:rPr>
        <w:t>2</w:t>
      </w:r>
      <w:r>
        <w:rPr>
          <w:rFonts w:hint="eastAsia" w:ascii="宋体" w:hAnsi="宋体" w:eastAsia="宋体" w:cs="宋体"/>
          <w:kern w:val="0"/>
          <w:szCs w:val="24"/>
        </w:rPr>
        <w:t>.1.10</w:t>
      </w:r>
      <w:r>
        <w:rPr>
          <w:rFonts w:hint="default" w:ascii="宋体" w:hAnsi="宋体" w:eastAsia="宋体" w:cs="宋体"/>
          <w:kern w:val="0"/>
          <w:szCs w:val="24"/>
          <w:lang w:val="en-US"/>
        </w:rPr>
        <w:t xml:space="preserve"> </w:t>
      </w:r>
      <w:r>
        <w:rPr>
          <w:rFonts w:hint="eastAsia" w:ascii="宋体" w:hAnsi="宋体" w:eastAsia="宋体" w:cs="宋体"/>
          <w:kern w:val="0"/>
          <w:szCs w:val="24"/>
        </w:rPr>
        <w:t>可再生能源利用率Utilization of renewable energy</w:t>
      </w:r>
    </w:p>
    <w:p>
      <w:pPr>
        <w:ind w:firstLine="480" w:firstLineChars="200"/>
        <w:jc w:val="left"/>
        <w:rPr>
          <w:rFonts w:hint="default" w:eastAsiaTheme="minorEastAsia"/>
          <w:lang w:val="en-US" w:eastAsia="zh-CN"/>
        </w:rPr>
      </w:pPr>
      <w:r>
        <w:rPr>
          <w:rFonts w:hint="eastAsia"/>
          <w:lang w:val="en-US" w:eastAsia="zh-CN"/>
        </w:rPr>
        <w:t>数据中心消耗的可再生能源电力总量与数据中心总用电量的比值。</w:t>
      </w:r>
    </w:p>
    <w:p>
      <w:pPr>
        <w:pStyle w:val="4"/>
        <w:jc w:val="center"/>
        <w:rPr>
          <w:rFonts w:hint="eastAsia" w:ascii="黑体" w:hAnsi="黑体" w:eastAsia="黑体" w:cs="黑体"/>
          <w:b/>
          <w:bCs w:val="0"/>
          <w:kern w:val="0"/>
          <w:sz w:val="28"/>
          <w:szCs w:val="28"/>
        </w:rPr>
      </w:pPr>
      <w:bookmarkStart w:id="77" w:name="_Toc4597"/>
      <w:bookmarkStart w:id="78" w:name="_Toc31479"/>
      <w:bookmarkStart w:id="79" w:name="_Toc22174"/>
      <w:bookmarkStart w:id="80" w:name="_Toc6273"/>
      <w:bookmarkStart w:id="81" w:name="_Toc8063"/>
      <w:bookmarkStart w:id="82" w:name="_Toc1811"/>
      <w:bookmarkStart w:id="83" w:name="_Toc718"/>
      <w:r>
        <w:rPr>
          <w:rFonts w:hint="eastAsia" w:ascii="黑体" w:hAnsi="黑体" w:eastAsia="黑体" w:cs="黑体"/>
          <w:b/>
          <w:bCs w:val="0"/>
          <w:kern w:val="0"/>
          <w:sz w:val="28"/>
          <w:szCs w:val="28"/>
          <w:lang w:val="en-US" w:eastAsia="zh-CN"/>
        </w:rPr>
        <w:t>2</w:t>
      </w:r>
      <w:r>
        <w:rPr>
          <w:rFonts w:hint="eastAsia" w:ascii="黑体" w:hAnsi="黑体" w:eastAsia="黑体" w:cs="黑体"/>
          <w:b/>
          <w:bCs w:val="0"/>
          <w:kern w:val="0"/>
          <w:sz w:val="28"/>
          <w:szCs w:val="28"/>
        </w:rPr>
        <w:t>.2 符号</w:t>
      </w:r>
      <w:bookmarkEnd w:id="77"/>
      <w:bookmarkEnd w:id="78"/>
      <w:bookmarkEnd w:id="79"/>
      <w:bookmarkEnd w:id="80"/>
      <w:bookmarkEnd w:id="81"/>
      <w:bookmarkEnd w:id="82"/>
      <w:bookmarkEnd w:id="83"/>
    </w:p>
    <w:tbl>
      <w:tblPr>
        <w:tblStyle w:val="42"/>
        <w:tblW w:w="831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4"/>
        <w:gridCol w:w="4627"/>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vAlign w:val="center"/>
          </w:tcPr>
          <w:p>
            <w:pPr>
              <w:pStyle w:val="335"/>
            </w:pPr>
            <w:r>
              <w:t>PUE</w:t>
            </w:r>
          </w:p>
        </w:tc>
        <w:tc>
          <w:tcPr>
            <w:tcW w:w="4627" w:type="dxa"/>
            <w:tcBorders>
              <w:tl2br w:val="nil"/>
              <w:tr2bl w:val="nil"/>
            </w:tcBorders>
            <w:vAlign w:val="center"/>
          </w:tcPr>
          <w:p>
            <w:pPr>
              <w:pStyle w:val="335"/>
            </w:pPr>
            <w:r>
              <w:rPr>
                <w:rFonts w:hint="eastAsia"/>
                <w:color w:val="000000"/>
              </w:rPr>
              <w:t>Power</w:t>
            </w:r>
            <w:r>
              <w:rPr>
                <w:color w:val="000000"/>
              </w:rPr>
              <w:t xml:space="preserve"> </w:t>
            </w:r>
            <w:r>
              <w:rPr>
                <w:rFonts w:hint="eastAsia"/>
                <w:color w:val="000000"/>
              </w:rPr>
              <w:t>Usage</w:t>
            </w:r>
            <w:r>
              <w:rPr>
                <w:color w:val="000000"/>
              </w:rPr>
              <w:t xml:space="preserve"> </w:t>
            </w:r>
            <w:r>
              <w:rPr>
                <w:rFonts w:hint="eastAsia"/>
                <w:color w:val="000000"/>
              </w:rPr>
              <w:t>Effectiveness</w:t>
            </w:r>
          </w:p>
        </w:tc>
        <w:tc>
          <w:tcPr>
            <w:tcW w:w="2609" w:type="dxa"/>
            <w:tcBorders>
              <w:tl2br w:val="nil"/>
              <w:tr2bl w:val="nil"/>
            </w:tcBorders>
            <w:vAlign w:val="center"/>
          </w:tcPr>
          <w:p>
            <w:pPr>
              <w:pStyle w:val="335"/>
            </w:pPr>
            <w:r>
              <w:rPr>
                <w:rFonts w:hint="eastAsia"/>
                <w:color w:val="000000"/>
              </w:rPr>
              <w:t>电能利用效率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35"/>
            </w:pPr>
            <w:r>
              <w:t>WUE</w:t>
            </w:r>
          </w:p>
        </w:tc>
        <w:tc>
          <w:tcPr>
            <w:tcW w:w="4627" w:type="dxa"/>
            <w:tcBorders>
              <w:tl2br w:val="nil"/>
              <w:tr2bl w:val="nil"/>
            </w:tcBorders>
          </w:tcPr>
          <w:p>
            <w:pPr>
              <w:pStyle w:val="335"/>
            </w:pPr>
            <w:r>
              <w:rPr>
                <w:rFonts w:hint="eastAsia"/>
                <w:color w:val="000000"/>
              </w:rPr>
              <w:t>Water Usage Effectiveness</w:t>
            </w:r>
          </w:p>
        </w:tc>
        <w:tc>
          <w:tcPr>
            <w:tcW w:w="2609" w:type="dxa"/>
            <w:tcBorders>
              <w:tl2br w:val="nil"/>
              <w:tr2bl w:val="nil"/>
            </w:tcBorders>
          </w:tcPr>
          <w:p>
            <w:pPr>
              <w:pStyle w:val="335"/>
            </w:pPr>
            <w:r>
              <w:rPr>
                <w:rFonts w:hint="eastAsia"/>
                <w:color w:val="000000"/>
              </w:rPr>
              <w:t>水利用效率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35"/>
            </w:pPr>
          </w:p>
        </w:tc>
        <w:tc>
          <w:tcPr>
            <w:tcW w:w="4627" w:type="dxa"/>
            <w:tcBorders>
              <w:tl2br w:val="nil"/>
              <w:tr2bl w:val="nil"/>
            </w:tcBorders>
          </w:tcPr>
          <w:p>
            <w:pPr>
              <w:pStyle w:val="335"/>
            </w:pPr>
          </w:p>
        </w:tc>
        <w:tc>
          <w:tcPr>
            <w:tcW w:w="2609" w:type="dxa"/>
            <w:tcBorders>
              <w:tl2br w:val="nil"/>
              <w:tr2bl w:val="nil"/>
            </w:tcBorders>
          </w:tcPr>
          <w:p>
            <w:pPr>
              <w:pStyle w:val="335"/>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35"/>
            </w:pPr>
          </w:p>
        </w:tc>
        <w:tc>
          <w:tcPr>
            <w:tcW w:w="4627" w:type="dxa"/>
            <w:tcBorders>
              <w:tl2br w:val="nil"/>
              <w:tr2bl w:val="nil"/>
            </w:tcBorders>
          </w:tcPr>
          <w:p>
            <w:pPr>
              <w:pStyle w:val="335"/>
            </w:pPr>
          </w:p>
        </w:tc>
        <w:tc>
          <w:tcPr>
            <w:tcW w:w="2609" w:type="dxa"/>
            <w:tcBorders>
              <w:tl2br w:val="nil"/>
              <w:tr2bl w:val="nil"/>
            </w:tcBorders>
          </w:tcPr>
          <w:p>
            <w:pPr>
              <w:pStyle w:val="335"/>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35"/>
            </w:pPr>
          </w:p>
        </w:tc>
        <w:tc>
          <w:tcPr>
            <w:tcW w:w="4627" w:type="dxa"/>
            <w:tcBorders>
              <w:tl2br w:val="nil"/>
              <w:tr2bl w:val="nil"/>
            </w:tcBorders>
          </w:tcPr>
          <w:p>
            <w:pPr>
              <w:pStyle w:val="335"/>
            </w:pPr>
          </w:p>
        </w:tc>
        <w:tc>
          <w:tcPr>
            <w:tcW w:w="2609" w:type="dxa"/>
            <w:tcBorders>
              <w:tl2br w:val="nil"/>
              <w:tr2bl w:val="nil"/>
            </w:tcBorders>
          </w:tcPr>
          <w:p>
            <w:pPr>
              <w:pStyle w:val="335"/>
            </w:pPr>
          </w:p>
        </w:tc>
      </w:tr>
    </w:tbl>
    <w:p>
      <w:pPr>
        <w:ind w:firstLine="480" w:firstLineChars="200"/>
        <w:jc w:val="center"/>
        <w:rPr>
          <w:rFonts w:ascii="宋体" w:hAnsi="宋体" w:cs="宋体"/>
        </w:rPr>
      </w:pPr>
      <w:r>
        <w:rPr>
          <w:rFonts w:hint="eastAsia" w:ascii="宋体" w:hAnsi="宋体" w:cs="宋体"/>
        </w:rPr>
        <w:br w:type="page"/>
      </w:r>
    </w:p>
    <w:p>
      <w:pPr>
        <w:pStyle w:val="3"/>
        <w:rPr>
          <w:rFonts w:ascii="宋体" w:hAnsi="宋体" w:cs="宋体"/>
          <w:bCs w:val="0"/>
          <w:szCs w:val="30"/>
        </w:rPr>
      </w:pPr>
      <w:bookmarkStart w:id="84" w:name="_Toc21461"/>
      <w:bookmarkStart w:id="85" w:name="_Toc20115"/>
      <w:bookmarkStart w:id="86" w:name="_Toc925"/>
      <w:bookmarkStart w:id="87" w:name="_Toc17586"/>
      <w:bookmarkStart w:id="88" w:name="_Toc22488"/>
      <w:bookmarkStart w:id="89" w:name="_Toc31299"/>
      <w:bookmarkStart w:id="90" w:name="_Toc4722"/>
      <w:r>
        <w:rPr>
          <w:rFonts w:hint="eastAsia" w:ascii="宋体" w:hAnsi="宋体" w:cs="宋体"/>
          <w:b/>
          <w:bCs w:val="0"/>
          <w:szCs w:val="30"/>
          <w:lang w:val="en-US" w:eastAsia="zh-CN"/>
        </w:rPr>
        <w:t>3</w:t>
      </w:r>
      <w:r>
        <w:rPr>
          <w:rFonts w:ascii="宋体" w:hAnsi="宋体" w:cs="宋体"/>
          <w:b/>
          <w:bCs w:val="0"/>
          <w:szCs w:val="30"/>
        </w:rPr>
        <w:t xml:space="preserve"> </w:t>
      </w:r>
      <w:r>
        <w:rPr>
          <w:rFonts w:hint="default" w:ascii="宋体" w:hAnsi="宋体" w:cs="宋体"/>
          <w:b/>
          <w:bCs w:val="0"/>
          <w:szCs w:val="30"/>
        </w:rPr>
        <w:t>基本规定</w:t>
      </w:r>
      <w:bookmarkEnd w:id="75"/>
      <w:bookmarkEnd w:id="76"/>
      <w:bookmarkEnd w:id="84"/>
      <w:bookmarkEnd w:id="85"/>
      <w:bookmarkEnd w:id="86"/>
      <w:bookmarkEnd w:id="87"/>
      <w:bookmarkEnd w:id="88"/>
      <w:bookmarkEnd w:id="89"/>
      <w:bookmarkEnd w:id="90"/>
    </w:p>
    <w:p>
      <w:pPr>
        <w:pStyle w:val="4"/>
        <w:jc w:val="center"/>
        <w:rPr>
          <w:rFonts w:hint="eastAsia" w:ascii="黑体" w:hAnsi="黑体" w:eastAsia="黑体" w:cs="黑体"/>
          <w:b/>
          <w:bCs w:val="0"/>
          <w:kern w:val="0"/>
          <w:sz w:val="28"/>
          <w:szCs w:val="28"/>
        </w:rPr>
      </w:pPr>
      <w:bookmarkStart w:id="91" w:name="_Toc76661652"/>
      <w:bookmarkStart w:id="92" w:name="_Toc76661775"/>
      <w:bookmarkStart w:id="93" w:name="_Toc76659553"/>
      <w:bookmarkStart w:id="94" w:name="_Toc5918"/>
      <w:bookmarkStart w:id="95" w:name="_Toc25798"/>
      <w:bookmarkStart w:id="96" w:name="_Toc14325"/>
      <w:bookmarkStart w:id="97" w:name="_Toc10962"/>
      <w:bookmarkStart w:id="98" w:name="_Toc6415"/>
      <w:bookmarkStart w:id="99" w:name="_Toc16969"/>
      <w:bookmarkStart w:id="100" w:name="_Toc8952"/>
      <w:bookmarkStart w:id="101" w:name="_Toc13859"/>
      <w:bookmarkStart w:id="102" w:name="_Toc9547"/>
      <w:r>
        <w:rPr>
          <w:rFonts w:hint="eastAsia" w:ascii="黑体" w:hAnsi="黑体" w:eastAsia="黑体" w:cs="黑体"/>
          <w:b/>
          <w:bCs w:val="0"/>
          <w:kern w:val="0"/>
          <w:sz w:val="28"/>
          <w:szCs w:val="28"/>
          <w:lang w:val="en-US" w:eastAsia="zh-CN"/>
        </w:rPr>
        <w:t>3</w:t>
      </w:r>
      <w:r>
        <w:rPr>
          <w:rFonts w:hint="eastAsia" w:ascii="黑体" w:hAnsi="黑体" w:eastAsia="黑体" w:cs="黑体"/>
          <w:b/>
          <w:bCs w:val="0"/>
          <w:kern w:val="0"/>
          <w:sz w:val="28"/>
          <w:szCs w:val="28"/>
        </w:rPr>
        <w:t xml:space="preserve">.1 </w:t>
      </w:r>
      <w:bookmarkEnd w:id="91"/>
      <w:bookmarkEnd w:id="92"/>
      <w:bookmarkEnd w:id="93"/>
      <w:r>
        <w:rPr>
          <w:rFonts w:hint="eastAsia" w:ascii="黑体" w:hAnsi="黑体" w:eastAsia="黑体" w:cs="黑体"/>
          <w:b/>
          <w:bCs w:val="0"/>
          <w:kern w:val="0"/>
          <w:sz w:val="28"/>
          <w:szCs w:val="28"/>
        </w:rPr>
        <w:t>数据中心建筑形态</w:t>
      </w:r>
      <w:bookmarkEnd w:id="94"/>
      <w:bookmarkEnd w:id="95"/>
      <w:bookmarkEnd w:id="96"/>
      <w:bookmarkEnd w:id="97"/>
      <w:bookmarkEnd w:id="98"/>
      <w:bookmarkEnd w:id="99"/>
      <w:bookmarkEnd w:id="100"/>
      <w:bookmarkEnd w:id="101"/>
      <w:bookmarkEnd w:id="102"/>
    </w:p>
    <w:p>
      <w:pPr>
        <w:ind w:firstLine="0" w:firstLineChars="0"/>
      </w:pPr>
      <w:r>
        <w:rPr>
          <w:rFonts w:hint="eastAsia" w:cstheme="minorBidi"/>
          <w:kern w:val="2"/>
          <w:szCs w:val="22"/>
          <w:lang w:val="en-US" w:eastAsia="zh-CN"/>
        </w:rPr>
        <w:t>3</w:t>
      </w:r>
      <w:r>
        <w:rPr>
          <w:rFonts w:hint="eastAsia" w:asciiTheme="minorHAnsi" w:hAnsiTheme="minorHAnsi" w:eastAsiaTheme="minorEastAsia" w:cstheme="minorBidi"/>
          <w:kern w:val="2"/>
          <w:szCs w:val="22"/>
        </w:rPr>
        <w:t>.</w:t>
      </w:r>
      <w:r>
        <w:rPr>
          <w:rFonts w:hint="eastAsia" w:asciiTheme="minorHAnsi" w:hAnsiTheme="minorHAnsi" w:eastAsiaTheme="minorEastAsia" w:cstheme="minorBidi"/>
          <w:kern w:val="2"/>
          <w:szCs w:val="22"/>
          <w:lang w:val="en-US" w:eastAsia="zh-CN"/>
        </w:rPr>
        <w:t>1</w:t>
      </w:r>
      <w:r>
        <w:rPr>
          <w:rFonts w:hint="eastAsia" w:asciiTheme="minorHAnsi" w:hAnsiTheme="minorHAnsi" w:eastAsiaTheme="minorEastAsia" w:cstheme="minorBidi"/>
          <w:kern w:val="2"/>
          <w:szCs w:val="22"/>
        </w:rPr>
        <w:t>.1</w:t>
      </w:r>
      <w:r>
        <w:rPr>
          <w:rFonts w:hint="eastAsia"/>
        </w:rPr>
        <w:t>数据中心建筑形态可以是一栋或几栋建筑物，也可以是一栋建筑物的一部分。最小单元应为采用独立配电或空气冷却的数据中心建筑单体或模块单元。对于几栋建筑物组成的数据中心，应按单体建筑分开确定其等级。分期建设的数据中心可按期确定其等级。</w:t>
      </w:r>
    </w:p>
    <w:p>
      <w:pPr>
        <w:pStyle w:val="4"/>
        <w:jc w:val="center"/>
        <w:rPr>
          <w:rFonts w:hint="eastAsia" w:ascii="黑体" w:hAnsi="黑体" w:eastAsia="黑体" w:cs="黑体"/>
          <w:bCs w:val="0"/>
          <w:kern w:val="0"/>
          <w:szCs w:val="28"/>
        </w:rPr>
      </w:pPr>
      <w:bookmarkStart w:id="103" w:name="_Toc1341"/>
      <w:bookmarkStart w:id="104" w:name="_Toc22157"/>
      <w:bookmarkStart w:id="105" w:name="_Toc16424"/>
      <w:bookmarkStart w:id="106" w:name="_Toc2565"/>
      <w:bookmarkStart w:id="107" w:name="_Toc5060"/>
      <w:bookmarkStart w:id="108" w:name="_Toc25423"/>
      <w:bookmarkStart w:id="109" w:name="_Toc7186"/>
      <w:bookmarkStart w:id="110" w:name="_Toc8488"/>
      <w:bookmarkStart w:id="111" w:name="_Toc19232"/>
      <w:r>
        <w:rPr>
          <w:rFonts w:hint="eastAsia" w:ascii="黑体" w:hAnsi="黑体" w:eastAsia="黑体" w:cs="黑体"/>
          <w:b/>
          <w:bCs w:val="0"/>
          <w:kern w:val="0"/>
          <w:sz w:val="28"/>
          <w:szCs w:val="28"/>
          <w:lang w:val="en-US" w:eastAsia="zh-CN"/>
        </w:rPr>
        <w:t>3</w:t>
      </w:r>
      <w:r>
        <w:rPr>
          <w:rFonts w:hint="eastAsia" w:ascii="黑体" w:hAnsi="黑体" w:eastAsia="黑体" w:cs="黑体"/>
          <w:b/>
          <w:bCs w:val="0"/>
          <w:kern w:val="0"/>
          <w:sz w:val="28"/>
          <w:szCs w:val="28"/>
        </w:rPr>
        <w:t>.2 电能利用效率及水利用效率</w:t>
      </w:r>
      <w:bookmarkEnd w:id="103"/>
      <w:bookmarkEnd w:id="104"/>
      <w:bookmarkEnd w:id="105"/>
      <w:bookmarkEnd w:id="106"/>
      <w:bookmarkEnd w:id="107"/>
      <w:bookmarkEnd w:id="108"/>
      <w:bookmarkEnd w:id="109"/>
      <w:bookmarkEnd w:id="110"/>
      <w:bookmarkEnd w:id="111"/>
    </w:p>
    <w:p>
      <w:pPr>
        <w:ind w:firstLine="0" w:firstLineChars="0"/>
      </w:pPr>
      <w:r>
        <w:rPr>
          <w:rFonts w:hint="eastAsia" w:cstheme="minorBidi"/>
          <w:kern w:val="2"/>
          <w:szCs w:val="22"/>
          <w:lang w:val="en-US" w:eastAsia="zh-CN"/>
        </w:rPr>
        <w:t>3</w:t>
      </w:r>
      <w:r>
        <w:rPr>
          <w:rFonts w:hint="eastAsia" w:asciiTheme="minorHAnsi" w:hAnsiTheme="minorHAnsi" w:eastAsiaTheme="minorEastAsia" w:cstheme="minorBidi"/>
          <w:kern w:val="2"/>
          <w:szCs w:val="22"/>
        </w:rPr>
        <w:t>.2.1</w:t>
      </w:r>
      <w:r>
        <w:rPr>
          <w:rFonts w:hint="eastAsia"/>
        </w:rPr>
        <w:t>新建、改建和扩建数据中心电能利用效率设计值应满足：低碳数据中心PUE＜1.</w:t>
      </w:r>
      <w:r>
        <w:rPr>
          <w:rFonts w:hint="eastAsia"/>
          <w:lang w:val="en-US"/>
        </w:rPr>
        <w:t>25</w:t>
      </w:r>
      <w:r>
        <w:rPr>
          <w:rFonts w:hint="eastAsia"/>
        </w:rPr>
        <w:t>；近零碳数据中心PUE＜1.2</w:t>
      </w:r>
      <w:r>
        <w:rPr>
          <w:rFonts w:hint="eastAsia"/>
          <w:lang w:val="en-US"/>
        </w:rPr>
        <w:t>0</w:t>
      </w:r>
      <w:r>
        <w:rPr>
          <w:rFonts w:hint="eastAsia"/>
        </w:rPr>
        <w:t>；零碳数据中心PUE＜1.</w:t>
      </w:r>
      <w:r>
        <w:rPr>
          <w:rFonts w:hint="eastAsia"/>
          <w:lang w:val="en-US"/>
        </w:rPr>
        <w:t>15</w:t>
      </w:r>
      <w:r>
        <w:rPr>
          <w:rFonts w:hint="eastAsia"/>
        </w:rPr>
        <w:t>。</w:t>
      </w:r>
    </w:p>
    <w:p>
      <w:pPr>
        <w:ind w:firstLine="0" w:firstLineChars="0"/>
      </w:pPr>
      <w:r>
        <w:rPr>
          <w:rFonts w:hint="eastAsia"/>
          <w:lang w:val="en-US" w:eastAsia="zh-CN"/>
        </w:rPr>
        <w:t>3</w:t>
      </w:r>
      <w:r>
        <w:rPr>
          <w:rFonts w:hint="eastAsia"/>
        </w:rPr>
        <w:t>.2.2新建、改建和扩建数据中心水利用效率设计值宜满足：低碳数据中心WUE＜2.0L/kWh；近零碳数据中心WUE＜1.8L/kWh；零碳数据中心WUE＜1.6L/kWh。</w:t>
      </w:r>
    </w:p>
    <w:p>
      <w:pPr>
        <w:pStyle w:val="4"/>
        <w:jc w:val="center"/>
        <w:rPr>
          <w:rFonts w:hint="eastAsia" w:ascii="黑体" w:hAnsi="黑体" w:eastAsia="黑体" w:cs="黑体"/>
          <w:b/>
          <w:bCs w:val="0"/>
          <w:kern w:val="0"/>
          <w:sz w:val="28"/>
          <w:szCs w:val="28"/>
        </w:rPr>
      </w:pPr>
      <w:bookmarkStart w:id="112" w:name="_Toc27373"/>
      <w:bookmarkStart w:id="113" w:name="_Toc22660"/>
      <w:bookmarkStart w:id="114" w:name="_Toc14569"/>
      <w:bookmarkStart w:id="115" w:name="_Toc6874"/>
      <w:bookmarkStart w:id="116" w:name="_Toc3719"/>
      <w:bookmarkStart w:id="117" w:name="_Toc24194"/>
      <w:bookmarkStart w:id="118" w:name="_Toc8584"/>
      <w:bookmarkStart w:id="119" w:name="_Toc26971"/>
      <w:bookmarkStart w:id="120" w:name="_Toc13766"/>
      <w:r>
        <w:rPr>
          <w:rFonts w:hint="eastAsia" w:ascii="黑体" w:hAnsi="黑体" w:eastAsia="黑体" w:cs="黑体"/>
          <w:b/>
          <w:bCs w:val="0"/>
          <w:kern w:val="0"/>
          <w:sz w:val="28"/>
          <w:szCs w:val="28"/>
          <w:lang w:val="en-US" w:eastAsia="zh-CN"/>
        </w:rPr>
        <w:t>3</w:t>
      </w:r>
      <w:r>
        <w:rPr>
          <w:rFonts w:hint="eastAsia" w:ascii="黑体" w:hAnsi="黑体" w:eastAsia="黑体" w:cs="黑体"/>
          <w:b/>
          <w:bCs w:val="0"/>
          <w:kern w:val="0"/>
          <w:sz w:val="28"/>
          <w:szCs w:val="28"/>
        </w:rPr>
        <w:t>.3清洁能源使用</w:t>
      </w:r>
      <w:bookmarkEnd w:id="112"/>
      <w:bookmarkEnd w:id="113"/>
      <w:bookmarkEnd w:id="114"/>
      <w:bookmarkEnd w:id="115"/>
      <w:bookmarkEnd w:id="116"/>
      <w:bookmarkEnd w:id="117"/>
      <w:bookmarkEnd w:id="118"/>
      <w:bookmarkEnd w:id="119"/>
      <w:bookmarkEnd w:id="120"/>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.3.1</w:t>
      </w:r>
      <w:r>
        <w:rPr>
          <w:rFonts w:hint="eastAsia" w:ascii="宋体" w:hAnsi="宋体" w:eastAsia="宋体" w:cs="宋体"/>
          <w:kern w:val="0"/>
          <w:szCs w:val="24"/>
        </w:rPr>
        <w:t>应采用一种或多种可再生能源直供电。</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.3.2</w:t>
      </w:r>
      <w:r>
        <w:rPr>
          <w:rFonts w:hint="eastAsia" w:ascii="宋体" w:hAnsi="宋体" w:eastAsia="宋体" w:cs="宋体"/>
          <w:kern w:val="0"/>
          <w:szCs w:val="24"/>
        </w:rPr>
        <w:t>对于无法完全采用清洁能源的，应采用绿电交易、购买绿证等方式，减少碳排放。</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.3.3</w:t>
      </w:r>
      <w:r>
        <w:rPr>
          <w:rFonts w:hint="eastAsia" w:ascii="宋体" w:hAnsi="宋体" w:eastAsia="宋体" w:cs="宋体"/>
          <w:kern w:val="0"/>
          <w:szCs w:val="24"/>
        </w:rPr>
        <w:t>应加入植树造林行动以增加碳汇。</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.3.4</w:t>
      </w:r>
      <w:r>
        <w:rPr>
          <w:rFonts w:hint="eastAsia" w:ascii="宋体" w:hAnsi="宋体" w:eastAsia="宋体" w:cs="宋体"/>
          <w:kern w:val="0"/>
          <w:szCs w:val="24"/>
        </w:rPr>
        <w:t>应设置分布式光伏系统，并</w:t>
      </w:r>
      <w:r>
        <w:rPr>
          <w:rFonts w:hint="eastAsia" w:ascii="宋体" w:hAnsi="宋体" w:eastAsia="宋体" w:cs="宋体"/>
          <w:kern w:val="0"/>
          <w:szCs w:val="24"/>
          <w:lang w:val="en-US" w:eastAsia="zh-CN"/>
        </w:rPr>
        <w:t>通过优化措施</w:t>
      </w:r>
      <w:r>
        <w:rPr>
          <w:rFonts w:hint="eastAsia" w:ascii="宋体" w:hAnsi="宋体" w:eastAsia="宋体" w:cs="宋体"/>
          <w:kern w:val="0"/>
          <w:szCs w:val="24"/>
        </w:rPr>
        <w:t>提高发电量。分布式光伏系统应满足《建筑节能与可再生能源利用通用规范》</w:t>
      </w:r>
      <w:r>
        <w:rPr>
          <w:rFonts w:ascii="宋体" w:hAnsi="宋体" w:eastAsia="宋体" w:cs="宋体"/>
          <w:kern w:val="0"/>
          <w:szCs w:val="24"/>
        </w:rPr>
        <w:t>GB 55015</w:t>
      </w:r>
      <w:r>
        <w:rPr>
          <w:rFonts w:hint="eastAsia" w:ascii="宋体" w:hAnsi="宋体" w:eastAsia="宋体" w:cs="宋体"/>
          <w:kern w:val="0"/>
          <w:szCs w:val="24"/>
        </w:rPr>
        <w:t>中对可再生能源利用的相关要求。</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.3.5</w:t>
      </w:r>
      <w:r>
        <w:rPr>
          <w:rFonts w:hint="eastAsia" w:ascii="宋体" w:hAnsi="宋体" w:eastAsia="宋体" w:cs="宋体"/>
          <w:kern w:val="0"/>
          <w:szCs w:val="24"/>
        </w:rPr>
        <w:t>在清洁能源不稳定的场景，宜合理配置储能，增强清洁能源消纳能力，储能形式可采用化学储能、氢能等技术。</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.3.6</w:t>
      </w:r>
      <w:r>
        <w:rPr>
          <w:rFonts w:hint="eastAsia" w:ascii="宋体" w:hAnsi="宋体" w:eastAsia="宋体" w:cs="宋体"/>
          <w:kern w:val="0"/>
          <w:szCs w:val="24"/>
        </w:rPr>
        <w:t>应利用自然冷源降低冷水机组开机时间。</w:t>
      </w:r>
    </w:p>
    <w:p>
      <w:pPr>
        <w:pStyle w:val="4"/>
        <w:jc w:val="center"/>
        <w:rPr>
          <w:rFonts w:hint="eastAsia" w:ascii="黑体" w:hAnsi="黑体" w:eastAsia="黑体" w:cs="黑体"/>
          <w:b/>
          <w:bCs w:val="0"/>
          <w:kern w:val="0"/>
          <w:sz w:val="28"/>
          <w:szCs w:val="28"/>
        </w:rPr>
      </w:pPr>
      <w:bookmarkStart w:id="121" w:name="_Toc7110"/>
      <w:bookmarkStart w:id="122" w:name="_Toc9705"/>
      <w:bookmarkStart w:id="123" w:name="_Toc487"/>
      <w:bookmarkStart w:id="124" w:name="_Toc16882"/>
      <w:bookmarkStart w:id="125" w:name="_Toc23638"/>
      <w:bookmarkStart w:id="126" w:name="_Toc14118"/>
      <w:bookmarkStart w:id="127" w:name="_Toc26094"/>
      <w:bookmarkStart w:id="128" w:name="_Toc26746"/>
      <w:bookmarkStart w:id="129" w:name="_Toc8335"/>
      <w:r>
        <w:rPr>
          <w:rFonts w:hint="eastAsia" w:ascii="黑体" w:hAnsi="黑体" w:eastAsia="黑体" w:cs="黑体"/>
          <w:b/>
          <w:bCs w:val="0"/>
          <w:kern w:val="0"/>
          <w:sz w:val="28"/>
          <w:szCs w:val="28"/>
          <w:lang w:val="en-US" w:eastAsia="zh-CN"/>
        </w:rPr>
        <w:t>3</w:t>
      </w:r>
      <w:r>
        <w:rPr>
          <w:rFonts w:hint="eastAsia" w:ascii="黑体" w:hAnsi="黑体" w:eastAsia="黑体" w:cs="黑体"/>
          <w:b/>
          <w:bCs w:val="0"/>
          <w:kern w:val="0"/>
          <w:sz w:val="28"/>
          <w:szCs w:val="28"/>
        </w:rPr>
        <w:t>.4能源、资源再利用</w:t>
      </w:r>
      <w:bookmarkEnd w:id="121"/>
      <w:bookmarkEnd w:id="122"/>
      <w:bookmarkEnd w:id="123"/>
      <w:bookmarkEnd w:id="124"/>
      <w:bookmarkEnd w:id="125"/>
      <w:bookmarkEnd w:id="126"/>
      <w:bookmarkEnd w:id="127"/>
      <w:bookmarkEnd w:id="128"/>
      <w:bookmarkEnd w:id="129"/>
    </w:p>
    <w:p>
      <w:r>
        <w:rPr>
          <w:rFonts w:hint="eastAsia" w:ascii="宋体" w:hAnsi="宋体" w:eastAsia="宋体" w:cs="宋体"/>
          <w:kern w:val="0"/>
          <w:szCs w:val="24"/>
          <w:lang w:val="en-US" w:eastAsia="zh-CN"/>
        </w:rPr>
        <w:t>3</w:t>
      </w:r>
      <w:r>
        <w:rPr>
          <w:rFonts w:ascii="宋体" w:hAnsi="宋体" w:eastAsia="宋体" w:cs="宋体"/>
          <w:kern w:val="0"/>
          <w:szCs w:val="24"/>
        </w:rPr>
        <w:t>.4.1</w:t>
      </w:r>
      <w:r>
        <w:rPr>
          <w:rFonts w:hint="eastAsia" w:ascii="宋体" w:hAnsi="宋体" w:eastAsia="宋体" w:cs="宋体"/>
          <w:kern w:val="0"/>
          <w:szCs w:val="24"/>
        </w:rPr>
        <w:t>数据中心应积极开展余热回收后向外输送，或者供园区内数据中心辅助区或</w:t>
      </w:r>
      <w:r>
        <w:rPr>
          <w:rFonts w:hint="eastAsia"/>
        </w:rPr>
        <w:t>园区内有用热需求的建筑</w:t>
      </w:r>
      <w:r>
        <w:rPr>
          <w:rFonts w:hint="eastAsia" w:ascii="宋体" w:hAnsi="宋体" w:eastAsia="宋体" w:cs="宋体"/>
          <w:kern w:val="0"/>
          <w:szCs w:val="24"/>
        </w:rPr>
        <w:t>使用。</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.4.2</w:t>
      </w:r>
      <w:r>
        <w:rPr>
          <w:rFonts w:hint="eastAsia" w:ascii="宋体" w:hAnsi="宋体" w:eastAsia="宋体" w:cs="宋体"/>
          <w:kern w:val="0"/>
          <w:szCs w:val="24"/>
        </w:rPr>
        <w:t>水冷型数据中心应进行再生水回用，包含但不限于市政中水、循环冷却水系统排水、空调冷凝水排水、冷却蒸发水、雨水等。</w:t>
      </w:r>
    </w:p>
    <w:p>
      <w:pPr>
        <w:pStyle w:val="4"/>
        <w:jc w:val="center"/>
        <w:rPr>
          <w:rFonts w:hint="eastAsia" w:ascii="黑体" w:hAnsi="黑体" w:eastAsia="黑体" w:cs="黑体"/>
          <w:bCs w:val="0"/>
          <w:kern w:val="0"/>
          <w:szCs w:val="28"/>
        </w:rPr>
      </w:pPr>
      <w:bookmarkStart w:id="130" w:name="_Toc17205"/>
      <w:bookmarkStart w:id="131" w:name="_Toc25031"/>
      <w:bookmarkStart w:id="132" w:name="_Toc17805"/>
      <w:bookmarkStart w:id="133" w:name="_Toc1353"/>
      <w:bookmarkStart w:id="134" w:name="_Toc27645"/>
      <w:bookmarkStart w:id="135" w:name="_Toc30146"/>
      <w:bookmarkStart w:id="136" w:name="_Toc31716"/>
      <w:bookmarkStart w:id="137" w:name="_Toc9720"/>
      <w:bookmarkStart w:id="138" w:name="_Toc10154"/>
      <w:r>
        <w:rPr>
          <w:rFonts w:hint="eastAsia" w:ascii="黑体" w:hAnsi="黑体" w:eastAsia="黑体" w:cs="黑体"/>
          <w:b/>
          <w:bCs w:val="0"/>
          <w:kern w:val="0"/>
          <w:sz w:val="28"/>
          <w:szCs w:val="28"/>
          <w:lang w:val="en-US" w:eastAsia="zh-CN"/>
        </w:rPr>
        <w:t>3</w:t>
      </w:r>
      <w:r>
        <w:rPr>
          <w:rFonts w:hint="eastAsia" w:ascii="黑体" w:hAnsi="黑体" w:eastAsia="黑体" w:cs="黑体"/>
          <w:b/>
          <w:bCs w:val="0"/>
          <w:kern w:val="0"/>
          <w:sz w:val="28"/>
          <w:szCs w:val="28"/>
        </w:rPr>
        <w:t>.5其他</w:t>
      </w:r>
      <w:bookmarkEnd w:id="130"/>
      <w:bookmarkEnd w:id="131"/>
      <w:bookmarkEnd w:id="132"/>
      <w:bookmarkEnd w:id="133"/>
      <w:bookmarkEnd w:id="134"/>
      <w:bookmarkEnd w:id="135"/>
      <w:bookmarkEnd w:id="136"/>
      <w:bookmarkEnd w:id="137"/>
      <w:bookmarkEnd w:id="138"/>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w:t>
      </w:r>
      <w:r>
        <w:rPr>
          <w:rFonts w:hint="eastAsia" w:ascii="宋体" w:hAnsi="宋体" w:eastAsia="宋体" w:cs="宋体"/>
          <w:kern w:val="0"/>
          <w:szCs w:val="24"/>
        </w:rPr>
        <w:t>5</w:t>
      </w:r>
      <w:r>
        <w:rPr>
          <w:rFonts w:ascii="宋体" w:hAnsi="宋体" w:eastAsia="宋体" w:cs="宋体"/>
          <w:kern w:val="0"/>
          <w:szCs w:val="24"/>
        </w:rPr>
        <w:t>.</w:t>
      </w:r>
      <w:r>
        <w:rPr>
          <w:rFonts w:hint="eastAsia" w:ascii="宋体" w:hAnsi="宋体" w:eastAsia="宋体" w:cs="宋体"/>
          <w:kern w:val="0"/>
          <w:szCs w:val="24"/>
        </w:rPr>
        <w:t>1在设计、施工、运维阶段，宜采用</w:t>
      </w:r>
      <w:r>
        <w:rPr>
          <w:rFonts w:ascii="宋体" w:hAnsi="宋体" w:eastAsia="宋体" w:cs="宋体"/>
          <w:kern w:val="0"/>
          <w:szCs w:val="24"/>
        </w:rPr>
        <w:t>BIM</w:t>
      </w:r>
      <w:r>
        <w:rPr>
          <w:rFonts w:hint="eastAsia" w:ascii="宋体" w:hAnsi="宋体" w:eastAsia="宋体" w:cs="宋体"/>
          <w:kern w:val="0"/>
          <w:szCs w:val="24"/>
        </w:rPr>
        <w:t>（建筑信息模型）等技术，进行过程优化，减少人为失误，缩短施工周期，节省施工材料，提高设备运行使用效率，降低能耗，减少碳排放。</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w:t>
      </w:r>
      <w:r>
        <w:rPr>
          <w:rFonts w:hint="eastAsia" w:ascii="宋体" w:hAnsi="宋体" w:eastAsia="宋体" w:cs="宋体"/>
          <w:kern w:val="0"/>
          <w:szCs w:val="24"/>
        </w:rPr>
        <w:t>5</w:t>
      </w:r>
      <w:r>
        <w:rPr>
          <w:rFonts w:ascii="宋体" w:hAnsi="宋体" w:eastAsia="宋体" w:cs="宋体"/>
          <w:kern w:val="0"/>
          <w:szCs w:val="24"/>
        </w:rPr>
        <w:t>.</w:t>
      </w:r>
      <w:r>
        <w:rPr>
          <w:rFonts w:hint="eastAsia" w:ascii="宋体" w:hAnsi="宋体" w:eastAsia="宋体" w:cs="宋体"/>
          <w:kern w:val="0"/>
          <w:szCs w:val="24"/>
        </w:rPr>
        <w:t>2近零碳</w:t>
      </w:r>
      <w:r>
        <w:rPr>
          <w:rFonts w:ascii="宋体" w:hAnsi="宋体" w:eastAsia="宋体" w:cs="宋体"/>
          <w:kern w:val="0"/>
          <w:szCs w:val="24"/>
        </w:rPr>
        <w:t>数据中心</w:t>
      </w:r>
      <w:r>
        <w:rPr>
          <w:rFonts w:hint="eastAsia" w:ascii="宋体" w:hAnsi="宋体" w:eastAsia="宋体" w:cs="宋体"/>
          <w:kern w:val="0"/>
          <w:szCs w:val="24"/>
        </w:rPr>
        <w:t>宜采用预制化、模块化、标准化程度高的设计方案。</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hint="eastAsia" w:ascii="宋体" w:hAnsi="宋体" w:eastAsia="宋体" w:cs="宋体"/>
          <w:kern w:val="0"/>
          <w:szCs w:val="24"/>
        </w:rPr>
        <w:t>.5.</w:t>
      </w:r>
      <w:r>
        <w:rPr>
          <w:rFonts w:ascii="宋体" w:hAnsi="宋体" w:eastAsia="宋体" w:cs="宋体"/>
          <w:kern w:val="0"/>
          <w:szCs w:val="24"/>
        </w:rPr>
        <w:t>3</w:t>
      </w:r>
      <w:r>
        <w:rPr>
          <w:rFonts w:hint="eastAsia" w:ascii="宋体" w:hAnsi="宋体" w:eastAsia="宋体" w:cs="宋体"/>
          <w:kern w:val="0"/>
          <w:szCs w:val="24"/>
        </w:rPr>
        <w:t xml:space="preserve"> 根据绿色低碳、可持续发展原则，宜按照《国家工业和信息化领域节能技术装备推荐目录》选用适宜的制冷技术、自然冷源利用、供配电设备节能等技术。</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hint="eastAsia" w:ascii="宋体" w:hAnsi="宋体" w:eastAsia="宋体" w:cs="宋体"/>
          <w:kern w:val="0"/>
          <w:szCs w:val="24"/>
        </w:rPr>
        <w:t>.5.</w:t>
      </w:r>
      <w:r>
        <w:rPr>
          <w:rFonts w:ascii="宋体" w:hAnsi="宋体" w:eastAsia="宋体" w:cs="宋体"/>
          <w:kern w:val="0"/>
          <w:szCs w:val="24"/>
        </w:rPr>
        <w:t>4</w:t>
      </w:r>
      <w:r>
        <w:rPr>
          <w:rFonts w:hint="eastAsia" w:ascii="宋体" w:hAnsi="宋体" w:eastAsia="宋体" w:cs="宋体"/>
          <w:kern w:val="0"/>
          <w:szCs w:val="24"/>
        </w:rPr>
        <w:t xml:space="preserve"> 应与周边冷、热源及热需求点充分沟通，在设计中优化冷却系统方案实现免费冷、热量的综合优化利用。</w:t>
      </w:r>
    </w:p>
    <w:p>
      <w:pPr>
        <w:rPr>
          <w:rFonts w:ascii="宋体" w:hAnsi="宋体" w:eastAsia="宋体" w:cs="宋体"/>
          <w:kern w:val="0"/>
          <w:szCs w:val="24"/>
        </w:rPr>
      </w:pPr>
      <w:r>
        <w:rPr>
          <w:rFonts w:hint="eastAsia" w:ascii="宋体" w:hAnsi="宋体" w:eastAsia="宋体" w:cs="宋体"/>
          <w:kern w:val="0"/>
          <w:szCs w:val="24"/>
          <w:lang w:val="en-US" w:eastAsia="zh-CN"/>
        </w:rPr>
        <w:t>3</w:t>
      </w:r>
      <w:r>
        <w:rPr>
          <w:rFonts w:ascii="宋体" w:hAnsi="宋体" w:eastAsia="宋体" w:cs="宋体"/>
          <w:kern w:val="0"/>
          <w:szCs w:val="24"/>
        </w:rPr>
        <w:t>.</w:t>
      </w:r>
      <w:r>
        <w:rPr>
          <w:rFonts w:hint="eastAsia" w:ascii="宋体" w:hAnsi="宋体" w:eastAsia="宋体" w:cs="宋体"/>
          <w:kern w:val="0"/>
          <w:szCs w:val="24"/>
        </w:rPr>
        <w:t>5</w:t>
      </w:r>
      <w:r>
        <w:rPr>
          <w:rFonts w:ascii="宋体" w:hAnsi="宋体" w:eastAsia="宋体" w:cs="宋体"/>
          <w:kern w:val="0"/>
          <w:szCs w:val="24"/>
        </w:rPr>
        <w:t xml:space="preserve">.5 </w:t>
      </w:r>
      <w:r>
        <w:rPr>
          <w:rFonts w:hint="eastAsia" w:ascii="宋体" w:hAnsi="宋体" w:eastAsia="宋体" w:cs="宋体"/>
          <w:kern w:val="0"/>
          <w:szCs w:val="24"/>
        </w:rPr>
        <w:t>数据中心碳排放计算宜参照《数据中心碳排放计算标准》的相关规定执行。</w:t>
      </w:r>
    </w:p>
    <w:p>
      <w:pPr>
        <w:rPr>
          <w:rFonts w:ascii="宋体" w:hAnsi="宋体" w:cs="宋体"/>
        </w:rPr>
      </w:pPr>
      <w:bookmarkStart w:id="139" w:name="_Toc21331"/>
      <w:bookmarkStart w:id="140" w:name="_Toc5381"/>
      <w:r>
        <w:rPr>
          <w:rFonts w:hint="eastAsia" w:ascii="宋体" w:hAnsi="宋体" w:cs="宋体"/>
        </w:rPr>
        <w:br w:type="page"/>
      </w:r>
    </w:p>
    <w:p>
      <w:pPr>
        <w:pStyle w:val="3"/>
        <w:rPr>
          <w:rFonts w:ascii="宋体" w:hAnsi="宋体" w:cs="宋体"/>
          <w:bCs w:val="0"/>
          <w:szCs w:val="30"/>
        </w:rPr>
      </w:pPr>
      <w:bookmarkStart w:id="141" w:name="_Toc13651"/>
      <w:bookmarkStart w:id="142" w:name="_Toc7002"/>
      <w:bookmarkStart w:id="143" w:name="_Toc1183"/>
      <w:bookmarkStart w:id="144" w:name="_Toc4077"/>
      <w:bookmarkStart w:id="145" w:name="_Toc29780"/>
      <w:bookmarkStart w:id="146" w:name="_Toc2913"/>
      <w:bookmarkStart w:id="147" w:name="_Toc31729"/>
      <w:r>
        <w:rPr>
          <w:rFonts w:hint="eastAsia" w:ascii="宋体" w:hAnsi="宋体" w:cs="宋体"/>
          <w:b/>
          <w:bCs w:val="0"/>
          <w:szCs w:val="30"/>
          <w:lang w:val="en-US" w:eastAsia="zh-CN"/>
        </w:rPr>
        <w:t>4</w:t>
      </w:r>
      <w:r>
        <w:rPr>
          <w:rFonts w:hint="default" w:ascii="宋体" w:hAnsi="宋体" w:cs="宋体"/>
          <w:b/>
          <w:bCs w:val="0"/>
          <w:szCs w:val="30"/>
        </w:rPr>
        <w:t xml:space="preserve"> 运行环境参数</w:t>
      </w:r>
      <w:bookmarkEnd w:id="139"/>
      <w:bookmarkEnd w:id="140"/>
      <w:bookmarkEnd w:id="141"/>
      <w:bookmarkEnd w:id="142"/>
      <w:bookmarkEnd w:id="143"/>
      <w:bookmarkEnd w:id="144"/>
      <w:bookmarkEnd w:id="145"/>
      <w:bookmarkEnd w:id="146"/>
      <w:bookmarkEnd w:id="147"/>
    </w:p>
    <w:p>
      <w:pPr>
        <w:rPr>
          <w:rFonts w:ascii="宋体" w:hAnsi="宋体"/>
          <w:color w:val="000000"/>
        </w:rPr>
      </w:pPr>
      <w:bookmarkStart w:id="148" w:name="_Toc76661655"/>
      <w:bookmarkStart w:id="149" w:name="_Toc76661778"/>
      <w:bookmarkStart w:id="150" w:name="_Toc76659556"/>
      <w:r>
        <w:rPr>
          <w:rFonts w:hint="eastAsia" w:ascii="宋体" w:hAnsi="宋体" w:eastAsia="宋体" w:cs="宋体"/>
          <w:kern w:val="0"/>
          <w:szCs w:val="24"/>
          <w:lang w:val="en-US" w:eastAsia="zh-CN"/>
        </w:rPr>
        <w:t>4</w:t>
      </w:r>
      <w:r>
        <w:rPr>
          <w:rFonts w:ascii="宋体" w:hAnsi="宋体" w:eastAsia="宋体" w:cs="宋体"/>
          <w:kern w:val="0"/>
          <w:szCs w:val="24"/>
        </w:rPr>
        <w:t>.0.</w:t>
      </w:r>
      <w:r>
        <w:rPr>
          <w:rFonts w:hint="eastAsia" w:ascii="宋体" w:hAnsi="宋体" w:eastAsia="宋体" w:cs="宋体"/>
          <w:kern w:val="0"/>
          <w:szCs w:val="24"/>
        </w:rPr>
        <w:t>1</w:t>
      </w:r>
      <w:r>
        <w:rPr>
          <w:rFonts w:hint="eastAsia" w:ascii="宋体" w:hAnsi="宋体"/>
          <w:color w:val="000000"/>
        </w:rPr>
        <w:t>主机房和支持区内的温度和湿度应满足机房内设备的正常运行需求。当无特殊需求时，主机房和电力电池室在设备运行时温湿度推荐参照表</w:t>
      </w:r>
      <w:r>
        <w:rPr>
          <w:rFonts w:ascii="宋体" w:hAnsi="宋体"/>
          <w:color w:val="000000"/>
        </w:rPr>
        <w:t>5.1</w:t>
      </w:r>
      <w:r>
        <w:rPr>
          <w:rFonts w:hint="eastAsia" w:ascii="宋体" w:hAnsi="宋体"/>
          <w:color w:val="000000"/>
        </w:rPr>
        <w:t>。</w:t>
      </w:r>
    </w:p>
    <w:p>
      <w:pPr>
        <w:jc w:val="center"/>
        <w:rPr>
          <w:rFonts w:ascii="宋体" w:hAnsi="宋体" w:eastAsia="宋体" w:cs="宋体"/>
          <w:b/>
          <w:bCs/>
          <w:kern w:val="0"/>
          <w:sz w:val="21"/>
          <w:szCs w:val="21"/>
        </w:rPr>
      </w:pPr>
      <w:r>
        <w:rPr>
          <w:rFonts w:hint="eastAsia" w:ascii="宋体" w:hAnsi="宋体" w:eastAsia="宋体" w:cs="宋体"/>
          <w:b/>
          <w:bCs/>
          <w:kern w:val="0"/>
          <w:sz w:val="21"/>
          <w:szCs w:val="21"/>
        </w:rPr>
        <w:t>表</w:t>
      </w:r>
      <w:r>
        <w:rPr>
          <w:rFonts w:hint="eastAsia" w:ascii="宋体" w:hAnsi="宋体" w:eastAsia="宋体" w:cs="宋体"/>
          <w:b/>
          <w:bCs/>
          <w:kern w:val="0"/>
          <w:sz w:val="21"/>
          <w:szCs w:val="21"/>
          <w:lang w:val="en-US" w:eastAsia="zh-CN"/>
        </w:rPr>
        <w:t>4</w:t>
      </w:r>
      <w:r>
        <w:rPr>
          <w:rFonts w:ascii="宋体" w:hAnsi="宋体" w:eastAsia="宋体" w:cs="宋体"/>
          <w:b/>
          <w:bCs/>
          <w:kern w:val="0"/>
          <w:sz w:val="21"/>
          <w:szCs w:val="21"/>
        </w:rPr>
        <w:t>.1</w:t>
      </w:r>
      <w:r>
        <w:rPr>
          <w:rFonts w:hint="eastAsia" w:ascii="宋体" w:hAnsi="宋体" w:eastAsia="宋体" w:cs="宋体"/>
          <w:b/>
          <w:bCs/>
          <w:kern w:val="0"/>
          <w:sz w:val="21"/>
          <w:szCs w:val="21"/>
        </w:rPr>
        <w:t xml:space="preserve"> 温湿度推荐表</w:t>
      </w:r>
    </w:p>
    <w:tbl>
      <w:tblPr>
        <w:tblStyle w:val="41"/>
        <w:tblW w:w="8157"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983"/>
        <w:gridCol w:w="1646"/>
        <w:gridCol w:w="2736"/>
        <w:gridCol w:w="1792"/>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jc w:val="center"/>
        </w:trPr>
        <w:tc>
          <w:tcPr>
            <w:tcW w:w="1983" w:type="dxa"/>
            <w:tcBorders>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机房类型</w:t>
            </w:r>
          </w:p>
        </w:tc>
        <w:tc>
          <w:tcPr>
            <w:tcW w:w="1646" w:type="dxa"/>
            <w:tcBorders>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温度</w:t>
            </w:r>
          </w:p>
        </w:tc>
        <w:tc>
          <w:tcPr>
            <w:tcW w:w="2736" w:type="dxa"/>
            <w:tcBorders>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湿度</w:t>
            </w:r>
          </w:p>
        </w:tc>
        <w:tc>
          <w:tcPr>
            <w:tcW w:w="1792" w:type="dxa"/>
            <w:tcBorders>
              <w:left w:val="single" w:color="auto" w:sz="4" w:space="0"/>
              <w:bottom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jc w:val="center"/>
        </w:trPr>
        <w:tc>
          <w:tcPr>
            <w:tcW w:w="1983" w:type="dxa"/>
            <w:tcBorders>
              <w:top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主机房冷通道或机柜进风区域</w:t>
            </w:r>
          </w:p>
        </w:tc>
        <w:tc>
          <w:tcPr>
            <w:tcW w:w="16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18~27℃</w:t>
            </w:r>
          </w:p>
        </w:tc>
        <w:tc>
          <w:tcPr>
            <w:tcW w:w="2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露点温度5.5~15℃且相对湿度不大于60%</w:t>
            </w:r>
          </w:p>
        </w:tc>
        <w:tc>
          <w:tcPr>
            <w:tcW w:w="1792" w:type="dxa"/>
            <w:tcBorders>
              <w:top w:val="single" w:color="auto" w:sz="4" w:space="0"/>
              <w:left w:val="single" w:color="auto" w:sz="4" w:space="0"/>
              <w:bottom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不应结露</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jc w:val="center"/>
        </w:trPr>
        <w:tc>
          <w:tcPr>
            <w:tcW w:w="1983" w:type="dxa"/>
            <w:tcBorders>
              <w:top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电力室</w:t>
            </w:r>
          </w:p>
        </w:tc>
        <w:tc>
          <w:tcPr>
            <w:tcW w:w="16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5~35℃</w:t>
            </w:r>
          </w:p>
        </w:tc>
        <w:tc>
          <w:tcPr>
            <w:tcW w:w="2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相对湿度10%~90%</w:t>
            </w:r>
          </w:p>
        </w:tc>
        <w:tc>
          <w:tcPr>
            <w:tcW w:w="1792" w:type="dxa"/>
            <w:tcBorders>
              <w:top w:val="single" w:color="auto" w:sz="4" w:space="0"/>
              <w:left w:val="single" w:color="auto" w:sz="4" w:space="0"/>
              <w:bottom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jc w:val="center"/>
        </w:trPr>
        <w:tc>
          <w:tcPr>
            <w:tcW w:w="1983" w:type="dxa"/>
            <w:tcBorders>
              <w:top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电池室</w:t>
            </w:r>
          </w:p>
        </w:tc>
        <w:tc>
          <w:tcPr>
            <w:tcW w:w="1646"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15~30℃（铅酸电池）</w:t>
            </w:r>
          </w:p>
          <w:p>
            <w:pPr>
              <w:rPr>
                <w:rFonts w:hint="eastAsia" w:ascii="宋体" w:hAnsi="宋体" w:eastAsia="宋体" w:cs="宋体"/>
                <w:kern w:val="0"/>
                <w:sz w:val="21"/>
                <w:szCs w:val="21"/>
              </w:rPr>
            </w:pPr>
            <w:r>
              <w:rPr>
                <w:rFonts w:hint="eastAsia" w:ascii="宋体" w:hAnsi="宋体" w:eastAsia="宋体" w:cs="宋体"/>
                <w:sz w:val="21"/>
                <w:szCs w:val="21"/>
              </w:rPr>
              <w:t>0~35℃（锂离子电池）</w:t>
            </w:r>
          </w:p>
        </w:tc>
        <w:tc>
          <w:tcPr>
            <w:tcW w:w="2736"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kern w:val="0"/>
                <w:sz w:val="21"/>
                <w:szCs w:val="21"/>
              </w:rPr>
              <w:t>相对湿度10%~90%</w:t>
            </w:r>
          </w:p>
          <w:p>
            <w:pPr>
              <w:rPr>
                <w:rFonts w:hint="eastAsia" w:ascii="宋体" w:hAnsi="宋体" w:eastAsia="宋体" w:cs="宋体"/>
                <w:kern w:val="0"/>
                <w:sz w:val="21"/>
                <w:szCs w:val="21"/>
              </w:rPr>
            </w:pPr>
          </w:p>
        </w:tc>
        <w:tc>
          <w:tcPr>
            <w:tcW w:w="1792" w:type="dxa"/>
            <w:tcBorders>
              <w:top w:val="single" w:color="auto" w:sz="4" w:space="0"/>
              <w:lef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w:t>
            </w:r>
          </w:p>
        </w:tc>
      </w:tr>
    </w:tbl>
    <w:p>
      <w:pPr>
        <w:ind w:firstLine="360" w:firstLineChars="200"/>
        <w:rPr>
          <w:rFonts w:ascii="宋体" w:hAnsi="宋体" w:eastAsia="宋体" w:cs="宋体"/>
          <w:kern w:val="0"/>
          <w:sz w:val="18"/>
          <w:szCs w:val="18"/>
        </w:rPr>
      </w:pPr>
      <w:r>
        <w:rPr>
          <w:rFonts w:ascii="宋体" w:hAnsi="宋体" w:eastAsia="宋体" w:cs="宋体"/>
          <w:kern w:val="0"/>
          <w:sz w:val="18"/>
          <w:szCs w:val="18"/>
        </w:rPr>
        <w:t>注</w:t>
      </w:r>
      <w:r>
        <w:rPr>
          <w:rFonts w:hint="eastAsia" w:ascii="宋体" w:hAnsi="宋体" w:eastAsia="宋体" w:cs="宋体"/>
          <w:kern w:val="0"/>
          <w:sz w:val="18"/>
          <w:szCs w:val="18"/>
        </w:rPr>
        <w:t>：</w:t>
      </w:r>
      <w:r>
        <w:rPr>
          <w:rFonts w:ascii="宋体" w:hAnsi="宋体" w:eastAsia="宋体" w:cs="宋体"/>
          <w:kern w:val="0"/>
          <w:sz w:val="18"/>
          <w:szCs w:val="18"/>
        </w:rPr>
        <w:t>1</w:t>
      </w:r>
      <w:r>
        <w:rPr>
          <w:rFonts w:hint="eastAsia" w:ascii="宋体" w:hAnsi="宋体" w:eastAsia="宋体" w:cs="宋体"/>
          <w:kern w:val="0"/>
          <w:sz w:val="18"/>
          <w:szCs w:val="18"/>
        </w:rPr>
        <w:t xml:space="preserve"> 主机房温度，为机架进风温度；</w:t>
      </w:r>
      <w:r>
        <w:rPr>
          <w:rFonts w:ascii="宋体" w:hAnsi="宋体" w:eastAsia="宋体" w:cs="宋体"/>
          <w:kern w:val="0"/>
          <w:sz w:val="18"/>
          <w:szCs w:val="18"/>
        </w:rPr>
        <w:t xml:space="preserve"> </w:t>
      </w:r>
    </w:p>
    <w:p>
      <w:pPr>
        <w:ind w:firstLine="720" w:firstLineChars="400"/>
        <w:rPr>
          <w:rFonts w:ascii="宋体" w:hAnsi="宋体" w:eastAsia="宋体" w:cs="宋体"/>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 xml:space="preserve"> 对于海拔超过1000m以上的数据中心，最高环境温度每增加300m应降低1℃；</w:t>
      </w:r>
    </w:p>
    <w:p>
      <w:pPr>
        <w:jc w:val="left"/>
        <w:rPr>
          <w:rFonts w:eastAsia="宋体"/>
          <w:color w:val="000000"/>
        </w:rPr>
      </w:pPr>
      <w:r>
        <w:rPr>
          <w:rFonts w:hint="eastAsia" w:ascii="宋体" w:hAnsi="宋体" w:eastAsia="宋体" w:cs="宋体"/>
          <w:kern w:val="0"/>
          <w:szCs w:val="24"/>
          <w:lang w:val="en-US" w:eastAsia="zh-CN"/>
        </w:rPr>
        <w:t>4</w:t>
      </w:r>
      <w:r>
        <w:rPr>
          <w:rFonts w:ascii="宋体" w:hAnsi="宋体" w:eastAsia="宋体" w:cs="宋体"/>
          <w:kern w:val="0"/>
          <w:szCs w:val="24"/>
        </w:rPr>
        <w:t>.0.</w:t>
      </w:r>
      <w:r>
        <w:rPr>
          <w:rFonts w:hint="eastAsia" w:ascii="宋体" w:hAnsi="宋体" w:eastAsia="宋体" w:cs="宋体"/>
          <w:kern w:val="0"/>
          <w:szCs w:val="24"/>
        </w:rPr>
        <w:t>2</w:t>
      </w:r>
      <w:r>
        <w:rPr>
          <w:rFonts w:hint="eastAsia"/>
          <w:color w:val="000000"/>
        </w:rPr>
        <w:t>主机房服务器在满足业务使用需求时，应优先选用耐高温服务器，长期稳定运行的耐受温度宜不低于35℃。</w:t>
      </w:r>
    </w:p>
    <w:p>
      <w:pPr>
        <w:jc w:val="left"/>
        <w:rPr>
          <w:color w:val="000000"/>
        </w:rPr>
      </w:pPr>
      <w:r>
        <w:rPr>
          <w:rFonts w:hint="eastAsia" w:ascii="宋体" w:hAnsi="宋体" w:eastAsia="宋体" w:cs="宋体"/>
          <w:kern w:val="0"/>
          <w:szCs w:val="24"/>
          <w:lang w:val="en-US" w:eastAsia="zh-CN"/>
        </w:rPr>
        <w:t>4</w:t>
      </w:r>
      <w:r>
        <w:rPr>
          <w:rFonts w:ascii="宋体" w:hAnsi="宋体" w:eastAsia="宋体" w:cs="宋体"/>
          <w:kern w:val="0"/>
          <w:szCs w:val="24"/>
        </w:rPr>
        <w:t>.0.</w:t>
      </w:r>
      <w:r>
        <w:rPr>
          <w:rFonts w:hint="eastAsia" w:ascii="宋体" w:hAnsi="宋体" w:eastAsia="宋体" w:cs="宋体"/>
          <w:kern w:val="0"/>
          <w:szCs w:val="24"/>
        </w:rPr>
        <w:t>3</w:t>
      </w:r>
      <w:r>
        <w:rPr>
          <w:color w:val="000000"/>
        </w:rPr>
        <w:t>主机房的空气含尘浓度</w:t>
      </w:r>
      <w:r>
        <w:rPr>
          <w:rFonts w:hint="eastAsia"/>
          <w:color w:val="000000"/>
        </w:rPr>
        <w:t>，</w:t>
      </w:r>
      <w:r>
        <w:rPr>
          <w:color w:val="000000"/>
        </w:rPr>
        <w:t>每立方米空气中粒径大于或等于</w:t>
      </w:r>
      <w:r>
        <w:rPr>
          <w:rFonts w:hint="eastAsia"/>
          <w:color w:val="000000"/>
        </w:rPr>
        <w:t>0.5</w:t>
      </w:r>
      <w:r>
        <w:rPr>
          <w:color w:val="000000"/>
        </w:rPr>
        <w:t>μ</w:t>
      </w:r>
      <w:r>
        <w:rPr>
          <w:rFonts w:hint="eastAsia"/>
          <w:color w:val="000000"/>
        </w:rPr>
        <w:t>m的悬浮粒子数应少于17,60</w:t>
      </w:r>
      <w:r>
        <w:rPr>
          <w:color w:val="000000"/>
        </w:rPr>
        <w:t>0</w:t>
      </w:r>
      <w:r>
        <w:rPr>
          <w:rFonts w:hint="eastAsia"/>
          <w:color w:val="000000"/>
        </w:rPr>
        <w:t>,</w:t>
      </w:r>
      <w:r>
        <w:rPr>
          <w:color w:val="000000"/>
        </w:rPr>
        <w:t>000粒</w:t>
      </w:r>
      <w:r>
        <w:rPr>
          <w:rFonts w:hint="eastAsia"/>
          <w:color w:val="000000"/>
        </w:rPr>
        <w:t>。</w:t>
      </w:r>
    </w:p>
    <w:p>
      <w:pPr>
        <w:rPr>
          <w:rFonts w:ascii="宋体" w:hAnsi="宋体" w:cs="宋体"/>
        </w:rPr>
      </w:pPr>
      <w:bookmarkStart w:id="151" w:name="_Toc167"/>
      <w:bookmarkStart w:id="152" w:name="_Toc29672"/>
      <w:r>
        <w:rPr>
          <w:rFonts w:hint="eastAsia" w:ascii="宋体" w:hAnsi="宋体" w:cs="宋体"/>
        </w:rPr>
        <w:br w:type="page"/>
      </w:r>
    </w:p>
    <w:p>
      <w:pPr>
        <w:pStyle w:val="3"/>
        <w:rPr>
          <w:rFonts w:ascii="宋体" w:hAnsi="宋体" w:cs="宋体"/>
          <w:bCs w:val="0"/>
          <w:szCs w:val="30"/>
        </w:rPr>
      </w:pPr>
      <w:bookmarkStart w:id="153" w:name="_Toc13632"/>
      <w:bookmarkStart w:id="154" w:name="_Toc11503"/>
      <w:bookmarkStart w:id="155" w:name="_Toc23760"/>
      <w:bookmarkStart w:id="156" w:name="_Toc18306"/>
      <w:bookmarkStart w:id="157" w:name="_Toc3738"/>
      <w:bookmarkStart w:id="158" w:name="_Toc28740"/>
      <w:bookmarkStart w:id="159" w:name="_Toc22846"/>
      <w:r>
        <w:rPr>
          <w:rFonts w:hint="eastAsia" w:ascii="宋体" w:hAnsi="宋体" w:cs="宋体"/>
          <w:b/>
          <w:bCs w:val="0"/>
          <w:szCs w:val="30"/>
          <w:lang w:val="en-US" w:eastAsia="zh-CN"/>
        </w:rPr>
        <w:t>5</w:t>
      </w:r>
      <w:r>
        <w:rPr>
          <w:rFonts w:hint="default" w:ascii="宋体" w:hAnsi="宋体" w:cs="宋体"/>
          <w:b/>
          <w:bCs w:val="0"/>
          <w:szCs w:val="30"/>
        </w:rPr>
        <w:t xml:space="preserve"> 规划选址</w:t>
      </w:r>
      <w:bookmarkEnd w:id="151"/>
      <w:bookmarkEnd w:id="152"/>
      <w:bookmarkEnd w:id="153"/>
      <w:bookmarkEnd w:id="154"/>
      <w:bookmarkEnd w:id="155"/>
      <w:bookmarkEnd w:id="156"/>
      <w:bookmarkEnd w:id="157"/>
      <w:bookmarkEnd w:id="158"/>
      <w:bookmarkEnd w:id="159"/>
    </w:p>
    <w:bookmarkEnd w:id="54"/>
    <w:bookmarkEnd w:id="55"/>
    <w:bookmarkEnd w:id="56"/>
    <w:bookmarkEnd w:id="57"/>
    <w:bookmarkEnd w:id="58"/>
    <w:bookmarkEnd w:id="59"/>
    <w:bookmarkEnd w:id="60"/>
    <w:bookmarkEnd w:id="61"/>
    <w:bookmarkEnd w:id="148"/>
    <w:bookmarkEnd w:id="149"/>
    <w:bookmarkEnd w:id="150"/>
    <w:p>
      <w:pPr>
        <w:rPr>
          <w:rFonts w:ascii="宋体" w:hAnsi="宋体" w:eastAsia="宋体" w:cs="宋体"/>
          <w:kern w:val="0"/>
          <w:szCs w:val="24"/>
        </w:rPr>
      </w:pPr>
      <w:r>
        <w:rPr>
          <w:rFonts w:hint="eastAsia" w:ascii="宋体" w:hAnsi="宋体" w:eastAsia="宋体" w:cs="宋体"/>
          <w:kern w:val="0"/>
          <w:szCs w:val="24"/>
          <w:lang w:val="en-US" w:eastAsia="zh-CN"/>
        </w:rPr>
        <w:t>5</w:t>
      </w:r>
      <w:r>
        <w:rPr>
          <w:rFonts w:ascii="宋体" w:hAnsi="宋体" w:eastAsia="宋体" w:cs="宋体"/>
          <w:kern w:val="0"/>
          <w:szCs w:val="24"/>
        </w:rPr>
        <w:t xml:space="preserve">.0.1 </w:t>
      </w:r>
      <w:r>
        <w:rPr>
          <w:rFonts w:hint="eastAsia" w:ascii="宋体" w:hAnsi="宋体" w:eastAsia="宋体" w:cs="宋体"/>
          <w:kern w:val="0"/>
          <w:szCs w:val="24"/>
        </w:rPr>
        <w:t>宜选址在水力、风力、太阳能等可再生能源充足的地区。</w:t>
      </w:r>
    </w:p>
    <w:p>
      <w:pPr>
        <w:rPr>
          <w:rFonts w:ascii="宋体" w:hAnsi="宋体" w:eastAsia="宋体" w:cs="宋体"/>
          <w:kern w:val="0"/>
          <w:szCs w:val="24"/>
        </w:rPr>
      </w:pPr>
      <w:r>
        <w:rPr>
          <w:rFonts w:hint="eastAsia" w:ascii="宋体" w:hAnsi="宋体" w:eastAsia="宋体" w:cs="宋体"/>
          <w:kern w:val="0"/>
          <w:szCs w:val="24"/>
          <w:lang w:val="en-US" w:eastAsia="zh-CN"/>
        </w:rPr>
        <w:t>5</w:t>
      </w:r>
      <w:r>
        <w:rPr>
          <w:rFonts w:ascii="宋体" w:hAnsi="宋体" w:eastAsia="宋体" w:cs="宋体"/>
          <w:kern w:val="0"/>
          <w:szCs w:val="24"/>
        </w:rPr>
        <w:t xml:space="preserve">.0.2 </w:t>
      </w:r>
      <w:r>
        <w:rPr>
          <w:rFonts w:hint="eastAsia" w:ascii="宋体" w:hAnsi="宋体" w:eastAsia="宋体" w:cs="宋体"/>
          <w:kern w:val="0"/>
          <w:szCs w:val="24"/>
        </w:rPr>
        <w:t>宜选址气候适宜、环境空气清洁、能充分利用自然冷源的区域。自然冷源利用的技术方式，应满足环境容量承载力的要求。</w:t>
      </w:r>
    </w:p>
    <w:p>
      <w:pPr>
        <w:rPr>
          <w:rFonts w:ascii="宋体" w:hAnsi="宋体" w:eastAsia="宋体" w:cs="宋体"/>
          <w:kern w:val="0"/>
          <w:szCs w:val="24"/>
        </w:rPr>
      </w:pPr>
      <w:r>
        <w:rPr>
          <w:rFonts w:hint="eastAsia" w:ascii="宋体" w:hAnsi="宋体" w:eastAsia="宋体" w:cs="宋体"/>
          <w:kern w:val="0"/>
          <w:szCs w:val="24"/>
          <w:lang w:val="en-US" w:eastAsia="zh-CN"/>
        </w:rPr>
        <w:t>5</w:t>
      </w:r>
      <w:r>
        <w:rPr>
          <w:rFonts w:ascii="宋体" w:hAnsi="宋体" w:eastAsia="宋体" w:cs="宋体"/>
          <w:kern w:val="0"/>
          <w:szCs w:val="24"/>
        </w:rPr>
        <w:t xml:space="preserve">.0.3 </w:t>
      </w:r>
      <w:r>
        <w:rPr>
          <w:rFonts w:hint="eastAsia" w:ascii="宋体" w:hAnsi="宋体" w:eastAsia="宋体" w:cs="宋体"/>
          <w:kern w:val="0"/>
          <w:szCs w:val="24"/>
        </w:rPr>
        <w:t>宜充分利用闲置的仓库、厂房等实施，减少土建过程的碳排放。</w:t>
      </w:r>
    </w:p>
    <w:p>
      <w:pPr>
        <w:rPr>
          <w:rFonts w:ascii="宋体" w:hAnsi="宋体" w:eastAsia="宋体" w:cs="宋体"/>
          <w:kern w:val="0"/>
          <w:szCs w:val="24"/>
        </w:rPr>
      </w:pPr>
      <w:r>
        <w:rPr>
          <w:rFonts w:hint="eastAsia" w:ascii="宋体" w:hAnsi="宋体" w:eastAsia="宋体" w:cs="宋体"/>
          <w:kern w:val="0"/>
          <w:szCs w:val="24"/>
          <w:lang w:val="en-US" w:eastAsia="zh-CN"/>
        </w:rPr>
        <w:t>5</w:t>
      </w:r>
      <w:r>
        <w:rPr>
          <w:rFonts w:ascii="宋体" w:hAnsi="宋体" w:eastAsia="宋体" w:cs="宋体"/>
          <w:kern w:val="0"/>
          <w:szCs w:val="24"/>
        </w:rPr>
        <w:t xml:space="preserve">.0.4 </w:t>
      </w:r>
      <w:r>
        <w:rPr>
          <w:rFonts w:hint="eastAsia" w:ascii="宋体" w:hAnsi="宋体" w:eastAsia="宋体" w:cs="宋体"/>
          <w:kern w:val="0"/>
          <w:szCs w:val="24"/>
        </w:rPr>
        <w:t>宜充分发挥气候水文和地形地貌等自然条件天然优势，因地制宜促进节能降耗的山洞、山体间垭口、海底、河流湖泊沿岸等特殊地理条件建设数据中心。</w:t>
      </w:r>
    </w:p>
    <w:p>
      <w:pPr>
        <w:rPr>
          <w:rFonts w:ascii="宋体" w:hAnsi="宋体" w:eastAsia="宋体" w:cs="宋体"/>
          <w:kern w:val="0"/>
          <w:szCs w:val="24"/>
        </w:rPr>
      </w:pPr>
      <w:r>
        <w:rPr>
          <w:rFonts w:hint="eastAsia" w:ascii="宋体" w:hAnsi="宋体" w:eastAsia="宋体" w:cs="宋体"/>
          <w:kern w:val="0"/>
          <w:szCs w:val="24"/>
          <w:lang w:val="en-US" w:eastAsia="zh-CN"/>
        </w:rPr>
        <w:t>5</w:t>
      </w:r>
      <w:r>
        <w:rPr>
          <w:rFonts w:ascii="宋体" w:hAnsi="宋体" w:eastAsia="宋体" w:cs="宋体"/>
          <w:kern w:val="0"/>
          <w:szCs w:val="24"/>
        </w:rPr>
        <w:t xml:space="preserve">.0.5 </w:t>
      </w:r>
      <w:r>
        <w:rPr>
          <w:rFonts w:hint="eastAsia" w:ascii="宋体" w:hAnsi="宋体" w:eastAsia="宋体" w:cs="宋体"/>
          <w:kern w:val="0"/>
          <w:szCs w:val="24"/>
        </w:rPr>
        <w:t>选址应符合《数据中心设计规范》</w:t>
      </w:r>
      <w:r>
        <w:rPr>
          <w:rFonts w:ascii="宋体" w:hAnsi="宋体" w:eastAsia="宋体" w:cs="宋体"/>
          <w:kern w:val="0"/>
          <w:szCs w:val="24"/>
        </w:rPr>
        <w:t>GB 50174</w:t>
      </w:r>
      <w:r>
        <w:rPr>
          <w:rFonts w:hint="eastAsia" w:ascii="宋体" w:hAnsi="宋体" w:eastAsia="宋体" w:cs="宋体"/>
          <w:kern w:val="0"/>
          <w:szCs w:val="24"/>
        </w:rPr>
        <w:t>的相关规定，并优先结合产业升级、工业转型规划，应充分利用电厂余热资源和工业废弃能源，合理选址建设。</w:t>
      </w:r>
    </w:p>
    <w:p>
      <w:pPr>
        <w:rPr>
          <w:rFonts w:ascii="宋体" w:hAnsi="宋体" w:eastAsia="宋体" w:cs="宋体"/>
          <w:kern w:val="0"/>
          <w:szCs w:val="24"/>
        </w:rPr>
      </w:pPr>
      <w:r>
        <w:rPr>
          <w:rFonts w:hint="eastAsia" w:ascii="宋体" w:hAnsi="宋体" w:eastAsia="宋体" w:cs="宋体"/>
          <w:kern w:val="0"/>
          <w:szCs w:val="24"/>
          <w:lang w:val="en-US" w:eastAsia="zh-CN"/>
        </w:rPr>
        <w:t>5</w:t>
      </w:r>
      <w:r>
        <w:rPr>
          <w:rFonts w:hint="eastAsia" w:ascii="宋体" w:hAnsi="宋体" w:eastAsia="宋体" w:cs="宋体"/>
          <w:kern w:val="0"/>
          <w:szCs w:val="24"/>
        </w:rPr>
        <w:t>.</w:t>
      </w:r>
      <w:r>
        <w:rPr>
          <w:rFonts w:ascii="宋体" w:hAnsi="宋体" w:eastAsia="宋体" w:cs="宋体"/>
          <w:kern w:val="0"/>
          <w:szCs w:val="24"/>
        </w:rPr>
        <w:t>0.</w:t>
      </w:r>
      <w:r>
        <w:rPr>
          <w:rFonts w:hint="eastAsia" w:ascii="宋体" w:hAnsi="宋体" w:eastAsia="宋体" w:cs="宋体"/>
          <w:kern w:val="0"/>
          <w:szCs w:val="24"/>
        </w:rPr>
        <w:t>6</w:t>
      </w:r>
      <w:r>
        <w:rPr>
          <w:rFonts w:ascii="宋体" w:hAnsi="宋体" w:eastAsia="宋体" w:cs="宋体"/>
          <w:kern w:val="0"/>
          <w:szCs w:val="24"/>
        </w:rPr>
        <w:t xml:space="preserve"> </w:t>
      </w:r>
      <w:r>
        <w:rPr>
          <w:rFonts w:hint="eastAsia" w:ascii="宋体" w:hAnsi="宋体" w:eastAsia="宋体" w:cs="宋体"/>
          <w:kern w:val="0"/>
          <w:szCs w:val="24"/>
        </w:rPr>
        <w:t>宜优先选址在靠近电厂等电力充足的地区。</w:t>
      </w:r>
    </w:p>
    <w:p>
      <w:pPr>
        <w:rPr>
          <w:rFonts w:ascii="宋体" w:hAnsi="宋体" w:cs="宋体"/>
        </w:rPr>
      </w:pPr>
      <w:bookmarkStart w:id="160" w:name="_Toc13007"/>
      <w:bookmarkStart w:id="161" w:name="_Toc17727"/>
      <w:r>
        <w:rPr>
          <w:rFonts w:hint="eastAsia" w:ascii="宋体" w:hAnsi="宋体" w:cs="宋体"/>
        </w:rPr>
        <w:br w:type="page"/>
      </w:r>
    </w:p>
    <w:p>
      <w:pPr>
        <w:pStyle w:val="3"/>
        <w:rPr>
          <w:rFonts w:ascii="宋体" w:hAnsi="宋体" w:cs="宋体"/>
          <w:bCs w:val="0"/>
          <w:szCs w:val="30"/>
        </w:rPr>
      </w:pPr>
      <w:bookmarkStart w:id="162" w:name="_Toc18644"/>
      <w:bookmarkStart w:id="163" w:name="_Toc7401"/>
      <w:bookmarkStart w:id="164" w:name="_Toc18053"/>
      <w:bookmarkStart w:id="165" w:name="_Toc5689"/>
      <w:bookmarkStart w:id="166" w:name="_Toc31444"/>
      <w:bookmarkStart w:id="167" w:name="_Toc8835"/>
      <w:bookmarkStart w:id="168" w:name="_Toc84"/>
      <w:r>
        <w:rPr>
          <w:rFonts w:hint="eastAsia" w:ascii="宋体" w:hAnsi="宋体" w:cs="宋体"/>
          <w:b/>
          <w:bCs w:val="0"/>
          <w:szCs w:val="30"/>
          <w:lang w:val="en-US" w:eastAsia="zh-CN"/>
        </w:rPr>
        <w:t>6</w:t>
      </w:r>
      <w:r>
        <w:rPr>
          <w:rFonts w:hint="default" w:ascii="宋体" w:hAnsi="宋体" w:cs="宋体"/>
          <w:b/>
          <w:bCs w:val="0"/>
          <w:szCs w:val="30"/>
        </w:rPr>
        <w:t xml:space="preserve"> 工艺设计</w:t>
      </w:r>
      <w:bookmarkEnd w:id="160"/>
      <w:bookmarkEnd w:id="161"/>
      <w:bookmarkEnd w:id="162"/>
      <w:bookmarkEnd w:id="163"/>
      <w:bookmarkEnd w:id="164"/>
      <w:bookmarkEnd w:id="165"/>
      <w:bookmarkEnd w:id="166"/>
      <w:bookmarkEnd w:id="167"/>
      <w:bookmarkEnd w:id="168"/>
    </w:p>
    <w:p>
      <w:pPr>
        <w:widowControl/>
        <w:rPr>
          <w:rFonts w:ascii="宋体" w:hAnsi="宋体" w:eastAsia="宋体" w:cs="宋体"/>
          <w:kern w:val="0"/>
          <w:szCs w:val="24"/>
        </w:rPr>
      </w:pPr>
      <w:r>
        <w:rPr>
          <w:rFonts w:hint="eastAsia" w:ascii="宋体" w:hAnsi="宋体" w:eastAsia="宋体" w:cs="宋体"/>
          <w:kern w:val="0"/>
          <w:szCs w:val="24"/>
          <w:lang w:val="en-US" w:eastAsia="zh-CN"/>
        </w:rPr>
        <w:t>6</w:t>
      </w:r>
      <w:r>
        <w:rPr>
          <w:rFonts w:ascii="宋体" w:hAnsi="宋体" w:eastAsia="宋体" w:cs="宋体"/>
          <w:kern w:val="0"/>
          <w:szCs w:val="24"/>
        </w:rPr>
        <w:t>.0.1 应综合考虑数据中心的使用用途与发展规划，通过选择高算效ICT 硬件，统筹规划业务系统的冗余程度和基础设施的冗余程度，合理开展信息系统负载优化等，使数据中心能够长期处于高效运行状态。</w:t>
      </w:r>
    </w:p>
    <w:p>
      <w:pPr>
        <w:widowControl/>
        <w:rPr>
          <w:rFonts w:ascii="宋体" w:hAnsi="宋体" w:eastAsia="宋体" w:cs="宋体"/>
          <w:kern w:val="0"/>
          <w:szCs w:val="24"/>
        </w:rPr>
      </w:pPr>
      <w:r>
        <w:rPr>
          <w:rFonts w:hint="eastAsia" w:ascii="宋体" w:hAnsi="宋体" w:eastAsia="宋体" w:cs="宋体"/>
          <w:kern w:val="0"/>
          <w:szCs w:val="24"/>
          <w:lang w:val="en-US" w:eastAsia="zh-CN"/>
        </w:rPr>
        <w:t>6</w:t>
      </w:r>
      <w:r>
        <w:rPr>
          <w:rFonts w:ascii="宋体" w:hAnsi="宋体" w:eastAsia="宋体" w:cs="宋体"/>
          <w:kern w:val="0"/>
          <w:szCs w:val="24"/>
        </w:rPr>
        <w:t>.0.2 应根据业务负载需求</w:t>
      </w:r>
      <w:r>
        <w:rPr>
          <w:rFonts w:hint="eastAsia" w:ascii="宋体" w:hAnsi="宋体" w:eastAsia="宋体" w:cs="宋体"/>
          <w:kern w:val="0"/>
          <w:szCs w:val="24"/>
        </w:rPr>
        <w:t>预估</w:t>
      </w:r>
      <w:r>
        <w:rPr>
          <w:rFonts w:ascii="宋体" w:hAnsi="宋体" w:eastAsia="宋体" w:cs="宋体"/>
          <w:kern w:val="0"/>
          <w:szCs w:val="24"/>
        </w:rPr>
        <w:t>网络、计算、存储等</w:t>
      </w:r>
      <w:r>
        <w:rPr>
          <w:rFonts w:hint="eastAsia" w:ascii="宋体" w:hAnsi="宋体" w:eastAsia="宋体" w:cs="宋体"/>
          <w:kern w:val="0"/>
          <w:szCs w:val="24"/>
        </w:rPr>
        <w:t>IT</w:t>
      </w:r>
      <w:r>
        <w:rPr>
          <w:rFonts w:ascii="宋体" w:hAnsi="宋体" w:eastAsia="宋体" w:cs="宋体"/>
          <w:kern w:val="0"/>
          <w:szCs w:val="24"/>
        </w:rPr>
        <w:t>设备</w:t>
      </w:r>
      <w:r>
        <w:rPr>
          <w:rFonts w:hint="eastAsia" w:ascii="宋体" w:hAnsi="宋体" w:eastAsia="宋体" w:cs="宋体"/>
          <w:kern w:val="0"/>
          <w:szCs w:val="24"/>
        </w:rPr>
        <w:t>运行功率</w:t>
      </w:r>
      <w:r>
        <w:rPr>
          <w:rFonts w:ascii="宋体" w:hAnsi="宋体" w:eastAsia="宋体" w:cs="宋体"/>
          <w:kern w:val="0"/>
          <w:szCs w:val="24"/>
        </w:rPr>
        <w:t>，</w:t>
      </w:r>
      <w:r>
        <w:rPr>
          <w:rFonts w:hint="eastAsia" w:ascii="宋体" w:hAnsi="宋体" w:eastAsia="宋体" w:cs="宋体"/>
          <w:kern w:val="0"/>
          <w:szCs w:val="24"/>
        </w:rPr>
        <w:t>根据预估运行功率上架，并</w:t>
      </w:r>
      <w:r>
        <w:rPr>
          <w:rFonts w:ascii="宋体" w:hAnsi="宋体" w:eastAsia="宋体" w:cs="宋体"/>
          <w:kern w:val="0"/>
          <w:szCs w:val="24"/>
        </w:rPr>
        <w:t>应采用密集部署方式</w:t>
      </w:r>
      <w:r>
        <w:rPr>
          <w:rFonts w:hint="eastAsia" w:ascii="宋体" w:hAnsi="宋体" w:eastAsia="宋体" w:cs="宋体"/>
          <w:kern w:val="0"/>
          <w:szCs w:val="24"/>
        </w:rPr>
        <w:t>上架，</w:t>
      </w:r>
      <w:r>
        <w:rPr>
          <w:rFonts w:ascii="宋体" w:hAnsi="宋体" w:eastAsia="宋体" w:cs="宋体"/>
          <w:kern w:val="0"/>
          <w:szCs w:val="24"/>
        </w:rPr>
        <w:t>IT机柜平均运行功率宜达到设计功率</w:t>
      </w:r>
      <w:r>
        <w:rPr>
          <w:rFonts w:hint="default" w:ascii="宋体" w:hAnsi="宋体" w:eastAsia="宋体" w:cs="宋体"/>
          <w:kern w:val="0"/>
          <w:szCs w:val="24"/>
          <w:lang w:val="en-US"/>
        </w:rPr>
        <w:t>7</w:t>
      </w:r>
      <w:r>
        <w:rPr>
          <w:rFonts w:ascii="宋体" w:hAnsi="宋体" w:eastAsia="宋体" w:cs="宋体"/>
          <w:kern w:val="0"/>
          <w:szCs w:val="24"/>
        </w:rPr>
        <w:t>0%以上，提升机架空间和电源利用率。</w:t>
      </w:r>
    </w:p>
    <w:p>
      <w:pPr>
        <w:widowControl/>
        <w:rPr>
          <w:rFonts w:ascii="宋体" w:hAnsi="宋体" w:eastAsia="宋体" w:cs="宋体"/>
          <w:kern w:val="0"/>
          <w:szCs w:val="24"/>
        </w:rPr>
      </w:pPr>
      <w:r>
        <w:rPr>
          <w:rFonts w:hint="eastAsia" w:ascii="宋体" w:hAnsi="宋体" w:eastAsia="宋体" w:cs="宋体"/>
          <w:kern w:val="0"/>
          <w:szCs w:val="24"/>
          <w:lang w:val="en-US" w:eastAsia="zh-CN"/>
        </w:rPr>
        <w:t>6</w:t>
      </w:r>
      <w:r>
        <w:rPr>
          <w:rFonts w:ascii="宋体" w:hAnsi="宋体" w:eastAsia="宋体" w:cs="宋体"/>
          <w:kern w:val="0"/>
          <w:szCs w:val="24"/>
        </w:rPr>
        <w:t>.0.3 设备上架时应采取封堵措施。当机架内未装满设备时，未安装设备的位置前部应安装挡风盲板，机柜所有出线孔应该封闭处理。</w:t>
      </w:r>
    </w:p>
    <w:p>
      <w:pPr>
        <w:widowControl/>
        <w:rPr>
          <w:rFonts w:ascii="宋体" w:hAnsi="宋体" w:eastAsia="宋体" w:cs="宋体"/>
          <w:kern w:val="0"/>
          <w:szCs w:val="24"/>
        </w:rPr>
      </w:pPr>
      <w:r>
        <w:rPr>
          <w:rFonts w:hint="eastAsia" w:ascii="宋体" w:hAnsi="宋体" w:eastAsia="宋体" w:cs="宋体"/>
          <w:kern w:val="0"/>
          <w:szCs w:val="24"/>
          <w:lang w:val="en-US" w:eastAsia="zh-CN"/>
        </w:rPr>
        <w:t>6</w:t>
      </w:r>
      <w:r>
        <w:rPr>
          <w:rFonts w:ascii="宋体" w:hAnsi="宋体" w:eastAsia="宋体" w:cs="宋体"/>
          <w:kern w:val="0"/>
          <w:szCs w:val="24"/>
        </w:rPr>
        <w:t>.0.4 应将信息设备的风扇、电源等运行情况及各类处理器、存储等资源利用情况纳入能耗监控和管理范围，利用智能化管控手段实现信息设备等算力设施全节点与数据中心基础设施联动节能。</w:t>
      </w:r>
    </w:p>
    <w:p>
      <w:pPr>
        <w:widowControl/>
        <w:rPr>
          <w:rFonts w:ascii="宋体" w:hAnsi="宋体" w:eastAsia="宋体" w:cs="宋体"/>
          <w:kern w:val="0"/>
          <w:szCs w:val="24"/>
        </w:rPr>
      </w:pPr>
    </w:p>
    <w:p>
      <w:pPr>
        <w:rPr>
          <w:rFonts w:ascii="宋体" w:hAnsi="宋体" w:cs="宋体"/>
        </w:rPr>
      </w:pPr>
      <w:bookmarkStart w:id="169" w:name="_Toc28142"/>
      <w:bookmarkStart w:id="170" w:name="_Toc6616"/>
      <w:r>
        <w:rPr>
          <w:rFonts w:hint="eastAsia" w:ascii="宋体" w:hAnsi="宋体" w:cs="宋体"/>
        </w:rPr>
        <w:br w:type="page"/>
      </w:r>
    </w:p>
    <w:p>
      <w:pPr>
        <w:pStyle w:val="3"/>
        <w:rPr>
          <w:rFonts w:ascii="宋体" w:hAnsi="宋体" w:cs="宋体"/>
          <w:b/>
          <w:bCs w:val="0"/>
          <w:szCs w:val="30"/>
        </w:rPr>
      </w:pPr>
      <w:bookmarkStart w:id="171" w:name="_Toc9831"/>
      <w:bookmarkStart w:id="172" w:name="_Toc20019"/>
      <w:bookmarkStart w:id="173" w:name="_Toc21551"/>
      <w:bookmarkStart w:id="174" w:name="_Toc24765"/>
      <w:bookmarkStart w:id="175" w:name="_Toc30205"/>
      <w:bookmarkStart w:id="176" w:name="_Toc21251"/>
      <w:bookmarkStart w:id="177" w:name="_Toc1602"/>
      <w:r>
        <w:rPr>
          <w:rFonts w:hint="eastAsia" w:ascii="宋体" w:hAnsi="宋体" w:cs="宋体"/>
          <w:b/>
          <w:bCs w:val="0"/>
          <w:szCs w:val="30"/>
          <w:lang w:val="en-US" w:eastAsia="zh-CN"/>
        </w:rPr>
        <w:t>7</w:t>
      </w:r>
      <w:r>
        <w:rPr>
          <w:rFonts w:hint="default" w:ascii="宋体" w:hAnsi="宋体" w:cs="宋体"/>
          <w:b/>
          <w:bCs w:val="0"/>
          <w:szCs w:val="30"/>
        </w:rPr>
        <w:t xml:space="preserve"> 建筑与结构</w:t>
      </w:r>
      <w:bookmarkEnd w:id="169"/>
      <w:bookmarkEnd w:id="170"/>
      <w:bookmarkEnd w:id="171"/>
      <w:bookmarkEnd w:id="172"/>
      <w:bookmarkEnd w:id="173"/>
      <w:bookmarkEnd w:id="174"/>
      <w:bookmarkEnd w:id="175"/>
      <w:bookmarkEnd w:id="176"/>
      <w:bookmarkEnd w:id="177"/>
    </w:p>
    <w:p>
      <w:pPr>
        <w:pStyle w:val="4"/>
        <w:jc w:val="center"/>
        <w:rPr>
          <w:rFonts w:hint="eastAsia" w:ascii="黑体" w:hAnsi="黑体" w:eastAsia="黑体" w:cs="黑体"/>
          <w:b/>
          <w:bCs w:val="0"/>
          <w:kern w:val="0"/>
          <w:sz w:val="28"/>
          <w:szCs w:val="28"/>
        </w:rPr>
      </w:pPr>
      <w:bookmarkStart w:id="178" w:name="_Toc25684"/>
      <w:bookmarkStart w:id="179" w:name="_Toc8478"/>
      <w:bookmarkStart w:id="180" w:name="_Toc22303"/>
      <w:bookmarkStart w:id="181" w:name="_Toc10304"/>
      <w:bookmarkStart w:id="182" w:name="_Toc18899"/>
      <w:bookmarkStart w:id="183" w:name="_Toc1369"/>
      <w:bookmarkStart w:id="184" w:name="_Toc6778"/>
      <w:r>
        <w:rPr>
          <w:rFonts w:hint="eastAsia" w:ascii="黑体" w:hAnsi="黑体" w:eastAsia="黑体" w:cs="黑体"/>
          <w:b/>
          <w:bCs w:val="0"/>
          <w:kern w:val="0"/>
          <w:sz w:val="28"/>
          <w:szCs w:val="28"/>
          <w:lang w:val="en-US" w:eastAsia="zh-CN"/>
        </w:rPr>
        <w:t>7</w:t>
      </w:r>
      <w:r>
        <w:rPr>
          <w:rFonts w:hint="eastAsia" w:ascii="黑体" w:hAnsi="黑体" w:eastAsia="黑体" w:cs="黑体"/>
          <w:b/>
          <w:bCs w:val="0"/>
          <w:kern w:val="0"/>
          <w:sz w:val="28"/>
          <w:szCs w:val="28"/>
        </w:rPr>
        <w:t>.1 一般规定</w:t>
      </w:r>
      <w:bookmarkEnd w:id="178"/>
      <w:bookmarkEnd w:id="179"/>
      <w:bookmarkEnd w:id="180"/>
      <w:bookmarkEnd w:id="181"/>
      <w:bookmarkEnd w:id="182"/>
      <w:bookmarkEnd w:id="183"/>
      <w:bookmarkEnd w:id="184"/>
    </w:p>
    <w:p>
      <w:pPr>
        <w:ind w:firstLine="0"/>
        <w:rPr>
          <w:rFonts w:ascii="宋体" w:hAnsi="宋体"/>
          <w:color w:val="000000"/>
        </w:rPr>
      </w:pPr>
      <w:r>
        <w:rPr>
          <w:rFonts w:hint="eastAsia" w:ascii="宋体" w:hAnsi="宋体"/>
          <w:color w:val="000000"/>
          <w:lang w:val="en-US" w:eastAsia="zh-CN"/>
        </w:rPr>
        <w:t>7</w:t>
      </w:r>
      <w:r>
        <w:rPr>
          <w:rFonts w:ascii="宋体" w:hAnsi="宋体"/>
          <w:color w:val="000000"/>
        </w:rPr>
        <w:t>.1.1</w:t>
      </w:r>
      <w:r>
        <w:rPr>
          <w:rFonts w:hint="eastAsia" w:ascii="宋体" w:hAnsi="宋体"/>
          <w:color w:val="000000"/>
        </w:rPr>
        <w:t>建筑应根据工艺需求，合理确定分期建设规模和节奏，不应大拆大建。</w:t>
      </w:r>
    </w:p>
    <w:p>
      <w:pPr>
        <w:ind w:firstLine="0"/>
        <w:rPr>
          <w:rFonts w:ascii="宋体" w:hAnsi="宋体"/>
          <w:color w:val="000000"/>
        </w:rPr>
      </w:pPr>
      <w:r>
        <w:rPr>
          <w:rFonts w:hint="eastAsia" w:ascii="宋体" w:hAnsi="宋体"/>
          <w:color w:val="000000"/>
          <w:lang w:val="en-US" w:eastAsia="zh-CN"/>
        </w:rPr>
        <w:t>7</w:t>
      </w:r>
      <w:r>
        <w:rPr>
          <w:rFonts w:hint="eastAsia" w:ascii="宋体" w:hAnsi="宋体"/>
          <w:color w:val="000000"/>
        </w:rPr>
        <w:t>.</w:t>
      </w:r>
      <w:r>
        <w:rPr>
          <w:rFonts w:ascii="宋体" w:hAnsi="宋体"/>
          <w:color w:val="000000"/>
        </w:rPr>
        <w:t>1.</w:t>
      </w:r>
      <w:r>
        <w:rPr>
          <w:rFonts w:hint="eastAsia" w:ascii="宋体" w:hAnsi="宋体"/>
          <w:color w:val="000000"/>
        </w:rPr>
        <w:t>2 应充分利用既有建筑结构体系与设施资源，采用模块化、预制装配化建设模式，减少重复建设、翻新改造等工程量。</w:t>
      </w:r>
    </w:p>
    <w:p>
      <w:pPr>
        <w:ind w:firstLine="0"/>
        <w:rPr>
          <w:rFonts w:ascii="宋体" w:hAnsi="宋体"/>
          <w:color w:val="000000"/>
        </w:rPr>
      </w:pPr>
      <w:r>
        <w:rPr>
          <w:rFonts w:hint="eastAsia" w:ascii="宋体" w:hAnsi="宋体"/>
          <w:color w:val="000000"/>
          <w:lang w:val="en-US" w:eastAsia="zh-CN"/>
        </w:rPr>
        <w:t>7</w:t>
      </w:r>
      <w:r>
        <w:rPr>
          <w:rFonts w:ascii="宋体" w:hAnsi="宋体"/>
          <w:color w:val="000000"/>
        </w:rPr>
        <w:t>.1.3</w:t>
      </w:r>
      <w:r>
        <w:rPr>
          <w:rFonts w:hint="eastAsia" w:ascii="宋体" w:hAnsi="宋体"/>
          <w:color w:val="000000"/>
        </w:rPr>
        <w:t>建筑宜按照</w:t>
      </w:r>
      <w:r>
        <w:rPr>
          <w:rFonts w:ascii="宋体" w:hAnsi="宋体"/>
          <w:color w:val="000000"/>
        </w:rPr>
        <w:t>GB/T 50378</w:t>
      </w:r>
      <w:r>
        <w:rPr>
          <w:rFonts w:hint="eastAsia" w:ascii="宋体" w:hAnsi="宋体"/>
          <w:color w:val="000000"/>
        </w:rPr>
        <w:t>或</w:t>
      </w:r>
      <w:r>
        <w:rPr>
          <w:rFonts w:ascii="宋体" w:hAnsi="宋体"/>
          <w:color w:val="000000"/>
        </w:rPr>
        <w:t>GB/T 50878</w:t>
      </w:r>
      <w:r>
        <w:rPr>
          <w:rFonts w:hint="eastAsia" w:ascii="宋体" w:hAnsi="宋体"/>
          <w:color w:val="000000"/>
        </w:rPr>
        <w:t>二星级及以上标准建设。</w:t>
      </w:r>
      <w:r>
        <w:rPr>
          <w:rFonts w:ascii="宋体" w:hAnsi="宋体"/>
          <w:color w:val="000000"/>
        </w:rPr>
        <w:t xml:space="preserve"> </w:t>
      </w:r>
    </w:p>
    <w:p>
      <w:pPr>
        <w:ind w:firstLine="0"/>
        <w:rPr>
          <w:rFonts w:ascii="宋体" w:hAnsi="宋体"/>
          <w:color w:val="000000"/>
        </w:rPr>
      </w:pPr>
      <w:r>
        <w:rPr>
          <w:rFonts w:hint="eastAsia" w:ascii="宋体" w:hAnsi="宋体"/>
          <w:color w:val="000000"/>
          <w:lang w:val="en-US" w:eastAsia="zh-CN"/>
        </w:rPr>
        <w:t>7</w:t>
      </w:r>
      <w:r>
        <w:rPr>
          <w:rFonts w:ascii="宋体" w:hAnsi="宋体"/>
          <w:color w:val="000000"/>
        </w:rPr>
        <w:t xml:space="preserve">.1.4 </w:t>
      </w:r>
      <w:r>
        <w:rPr>
          <w:rFonts w:hint="eastAsia" w:ascii="宋体" w:hAnsi="宋体"/>
          <w:color w:val="000000"/>
        </w:rPr>
        <w:t>应充分利用数据中心的屋面和立面设置光伏发电系统。立面宜采用光伏建筑一体化系统。屋顶安装光伏的面积比例不宜低于</w:t>
      </w:r>
      <w:r>
        <w:rPr>
          <w:rFonts w:hint="default" w:ascii="宋体" w:hAnsi="宋体"/>
          <w:color w:val="000000"/>
          <w:lang w:val="en-US"/>
        </w:rPr>
        <w:t>30</w:t>
      </w:r>
      <w:r>
        <w:rPr>
          <w:rFonts w:hint="eastAsia" w:ascii="宋体" w:hAnsi="宋体"/>
          <w:color w:val="000000"/>
        </w:rPr>
        <w:t>%。</w:t>
      </w:r>
    </w:p>
    <w:p>
      <w:pPr>
        <w:pStyle w:val="4"/>
        <w:jc w:val="center"/>
        <w:rPr>
          <w:rFonts w:hint="eastAsia" w:ascii="黑体" w:hAnsi="黑体" w:eastAsia="黑体" w:cs="黑体"/>
          <w:bCs w:val="0"/>
          <w:kern w:val="0"/>
          <w:szCs w:val="28"/>
        </w:rPr>
      </w:pPr>
      <w:bookmarkStart w:id="185" w:name="_Toc1332"/>
      <w:bookmarkStart w:id="186" w:name="_Toc16665"/>
      <w:bookmarkStart w:id="187" w:name="_Toc20852"/>
      <w:bookmarkStart w:id="188" w:name="_Toc1590"/>
      <w:bookmarkStart w:id="189" w:name="_Toc16860"/>
      <w:bookmarkStart w:id="190" w:name="_Toc8345"/>
      <w:bookmarkStart w:id="191" w:name="_Toc18505"/>
      <w:r>
        <w:rPr>
          <w:rFonts w:hint="eastAsia" w:ascii="黑体" w:hAnsi="黑体" w:eastAsia="黑体" w:cs="黑体"/>
          <w:b/>
          <w:bCs w:val="0"/>
          <w:kern w:val="0"/>
          <w:sz w:val="28"/>
          <w:szCs w:val="28"/>
          <w:lang w:val="en-US" w:eastAsia="zh-CN"/>
        </w:rPr>
        <w:t>7</w:t>
      </w:r>
      <w:r>
        <w:rPr>
          <w:rFonts w:hint="eastAsia" w:ascii="黑体" w:hAnsi="黑体" w:eastAsia="黑体" w:cs="黑体"/>
          <w:b/>
          <w:bCs w:val="0"/>
          <w:kern w:val="0"/>
          <w:sz w:val="28"/>
          <w:szCs w:val="28"/>
        </w:rPr>
        <w:t>.2 建筑与围护结构</w:t>
      </w:r>
      <w:bookmarkEnd w:id="185"/>
      <w:bookmarkEnd w:id="186"/>
      <w:bookmarkEnd w:id="187"/>
      <w:bookmarkEnd w:id="188"/>
      <w:bookmarkEnd w:id="189"/>
      <w:bookmarkEnd w:id="190"/>
      <w:bookmarkEnd w:id="191"/>
    </w:p>
    <w:p>
      <w:pPr>
        <w:ind w:firstLine="0"/>
        <w:rPr>
          <w:rFonts w:ascii="宋体" w:hAnsi="宋体"/>
          <w:color w:val="000000"/>
        </w:rPr>
      </w:pPr>
      <w:r>
        <w:rPr>
          <w:rFonts w:hint="eastAsia" w:ascii="宋体" w:hAnsi="宋体"/>
          <w:color w:val="000000"/>
          <w:lang w:val="en-US" w:eastAsia="zh-CN"/>
        </w:rPr>
        <w:t>7</w:t>
      </w:r>
      <w:r>
        <w:rPr>
          <w:rFonts w:ascii="宋体" w:hAnsi="宋体"/>
          <w:color w:val="000000"/>
        </w:rPr>
        <w:t xml:space="preserve">.2.1 </w:t>
      </w:r>
      <w:r>
        <w:rPr>
          <w:rFonts w:hint="eastAsia" w:ascii="宋体" w:hAnsi="宋体"/>
          <w:color w:val="000000"/>
        </w:rPr>
        <w:t>建筑应造型简洁、规整紧凑，体形系数不宜大于</w:t>
      </w:r>
      <w:r>
        <w:rPr>
          <w:rFonts w:ascii="宋体" w:hAnsi="宋体"/>
          <w:color w:val="000000"/>
        </w:rPr>
        <w:t>0.15</w:t>
      </w:r>
      <w:r>
        <w:rPr>
          <w:rFonts w:hint="eastAsia" w:ascii="宋体" w:hAnsi="宋体"/>
          <w:color w:val="000000"/>
        </w:rPr>
        <w:t>。</w:t>
      </w:r>
    </w:p>
    <w:p>
      <w:pPr>
        <w:ind w:firstLine="0"/>
        <w:rPr>
          <w:rFonts w:ascii="宋体" w:hAnsi="宋体"/>
          <w:color w:val="000000"/>
        </w:rPr>
      </w:pPr>
      <w:r>
        <w:rPr>
          <w:rFonts w:hint="eastAsia" w:ascii="宋体" w:hAnsi="宋体"/>
          <w:color w:val="000000"/>
          <w:lang w:val="en-US" w:eastAsia="zh-CN"/>
        </w:rPr>
        <w:t>7</w:t>
      </w:r>
      <w:r>
        <w:rPr>
          <w:rFonts w:ascii="宋体" w:hAnsi="宋体"/>
          <w:color w:val="000000"/>
        </w:rPr>
        <w:t xml:space="preserve">.2.2 </w:t>
      </w:r>
      <w:r>
        <w:rPr>
          <w:rFonts w:hint="eastAsia" w:ascii="宋体" w:hAnsi="宋体"/>
          <w:color w:val="000000"/>
        </w:rPr>
        <w:t>除利旧建筑以外，宜满足单体预制率≥</w:t>
      </w:r>
      <w:r>
        <w:rPr>
          <w:rFonts w:ascii="宋体" w:hAnsi="宋体"/>
          <w:color w:val="000000"/>
        </w:rPr>
        <w:t>40%</w:t>
      </w:r>
      <w:r>
        <w:rPr>
          <w:rFonts w:hint="eastAsia" w:ascii="宋体" w:hAnsi="宋体"/>
          <w:color w:val="000000"/>
        </w:rPr>
        <w:t>或单体装配率≥</w:t>
      </w:r>
      <w:r>
        <w:rPr>
          <w:rFonts w:ascii="宋体" w:hAnsi="宋体"/>
          <w:color w:val="000000"/>
        </w:rPr>
        <w:t>60%</w:t>
      </w:r>
      <w:r>
        <w:rPr>
          <w:rFonts w:hint="eastAsia" w:ascii="宋体" w:hAnsi="宋体"/>
          <w:color w:val="000000"/>
        </w:rPr>
        <w:t>的要求。</w:t>
      </w:r>
    </w:p>
    <w:p>
      <w:pPr>
        <w:ind w:firstLine="0" w:firstLineChars="0"/>
        <w:rPr>
          <w:rFonts w:eastAsiaTheme="majorEastAsia"/>
          <w:color w:val="00B0F0"/>
        </w:rPr>
      </w:pPr>
      <w:r>
        <w:rPr>
          <w:rFonts w:hint="eastAsia" w:ascii="宋体" w:hAnsi="宋体"/>
          <w:color w:val="000000"/>
          <w:lang w:val="en-US" w:eastAsia="zh-CN"/>
        </w:rPr>
        <w:t>7</w:t>
      </w:r>
      <w:r>
        <w:rPr>
          <w:rFonts w:ascii="宋体" w:hAnsi="宋体"/>
          <w:color w:val="000000"/>
        </w:rPr>
        <w:t xml:space="preserve">.2.3 </w:t>
      </w:r>
      <w:r>
        <w:rPr>
          <w:rFonts w:hint="eastAsia" w:ascii="宋体" w:hAnsi="宋体"/>
          <w:color w:val="000000"/>
        </w:rPr>
        <w:t>近零碳数据中心应满足《建筑节能与可再生能源利用通用规范》</w:t>
      </w:r>
      <w:r>
        <w:rPr>
          <w:rFonts w:ascii="宋体" w:hAnsi="宋体"/>
          <w:color w:val="000000"/>
        </w:rPr>
        <w:t>GB 55015</w:t>
      </w:r>
      <w:r>
        <w:rPr>
          <w:rFonts w:hint="eastAsia" w:ascii="宋体" w:hAnsi="宋体"/>
          <w:color w:val="000000"/>
        </w:rPr>
        <w:t>中关于工业建筑的要求。</w:t>
      </w:r>
    </w:p>
    <w:p>
      <w:pPr>
        <w:ind w:firstLine="0"/>
        <w:rPr>
          <w:rFonts w:ascii="宋体" w:hAnsi="宋体"/>
          <w:color w:val="000000"/>
        </w:rPr>
      </w:pPr>
      <w:r>
        <w:rPr>
          <w:rFonts w:hint="eastAsia" w:ascii="宋体" w:hAnsi="宋体"/>
          <w:color w:val="000000"/>
          <w:lang w:val="en-US" w:eastAsia="zh-CN"/>
        </w:rPr>
        <w:t>7</w:t>
      </w:r>
      <w:r>
        <w:rPr>
          <w:rFonts w:ascii="宋体" w:hAnsi="宋体"/>
          <w:color w:val="000000"/>
        </w:rPr>
        <w:t xml:space="preserve">.2.4 </w:t>
      </w:r>
      <w:r>
        <w:rPr>
          <w:rFonts w:hint="eastAsia" w:ascii="宋体" w:hAnsi="宋体"/>
          <w:color w:val="000000"/>
        </w:rPr>
        <w:t>围护结构系统宜满足《近零能耗建筑技术标准》</w:t>
      </w:r>
      <w:r>
        <w:rPr>
          <w:rFonts w:ascii="宋体" w:hAnsi="宋体"/>
          <w:color w:val="000000"/>
        </w:rPr>
        <w:t>GB/T51350</w:t>
      </w:r>
      <w:r>
        <w:rPr>
          <w:rFonts w:hint="eastAsia" w:ascii="宋体" w:hAnsi="宋体"/>
          <w:color w:val="000000"/>
        </w:rPr>
        <w:t>规划与建筑方案设计、热桥处理和建筑气密性相关要求，应进行消除或削弱热桥，气密性和防结露的专项设计。</w:t>
      </w:r>
    </w:p>
    <w:p>
      <w:pPr>
        <w:pStyle w:val="4"/>
        <w:jc w:val="center"/>
        <w:rPr>
          <w:rFonts w:hint="eastAsia" w:ascii="黑体" w:hAnsi="黑体" w:eastAsia="黑体" w:cs="黑体"/>
          <w:b/>
          <w:bCs w:val="0"/>
          <w:kern w:val="0"/>
          <w:sz w:val="28"/>
          <w:szCs w:val="28"/>
        </w:rPr>
      </w:pPr>
      <w:bookmarkStart w:id="192" w:name="_Toc14981"/>
      <w:bookmarkStart w:id="193" w:name="_Toc7570"/>
      <w:bookmarkStart w:id="194" w:name="_Toc26172"/>
      <w:bookmarkStart w:id="195" w:name="_Toc32466"/>
      <w:bookmarkStart w:id="196" w:name="_Toc22608"/>
      <w:bookmarkStart w:id="197" w:name="_Toc13061"/>
      <w:bookmarkStart w:id="198" w:name="_Toc4468"/>
      <w:r>
        <w:rPr>
          <w:rFonts w:hint="eastAsia" w:ascii="黑体" w:hAnsi="黑体" w:eastAsia="黑体" w:cs="黑体"/>
          <w:b/>
          <w:bCs w:val="0"/>
          <w:kern w:val="0"/>
          <w:sz w:val="28"/>
          <w:szCs w:val="28"/>
          <w:lang w:val="en-US" w:eastAsia="zh-CN"/>
        </w:rPr>
        <w:t>7</w:t>
      </w:r>
      <w:r>
        <w:rPr>
          <w:rFonts w:hint="eastAsia" w:ascii="黑体" w:hAnsi="黑体" w:eastAsia="黑体" w:cs="黑体"/>
          <w:b/>
          <w:bCs w:val="0"/>
          <w:kern w:val="0"/>
          <w:sz w:val="28"/>
          <w:szCs w:val="28"/>
        </w:rPr>
        <w:t>.3 建筑材料</w:t>
      </w:r>
      <w:bookmarkEnd w:id="192"/>
      <w:bookmarkEnd w:id="193"/>
      <w:bookmarkEnd w:id="194"/>
      <w:bookmarkEnd w:id="195"/>
      <w:bookmarkEnd w:id="196"/>
      <w:bookmarkEnd w:id="197"/>
      <w:bookmarkEnd w:id="198"/>
    </w:p>
    <w:p>
      <w:pPr>
        <w:pStyle w:val="2"/>
      </w:pPr>
      <w:r>
        <w:rPr>
          <w:rFonts w:hint="eastAsia" w:hAnsi="宋体"/>
          <w:color w:val="000000"/>
          <w:lang w:val="en-US" w:eastAsia="zh-CN"/>
        </w:rPr>
        <w:t>7</w:t>
      </w:r>
      <w:r>
        <w:rPr>
          <w:rFonts w:ascii="宋体" w:hAnsi="宋体"/>
          <w:color w:val="000000"/>
        </w:rPr>
        <w:t xml:space="preserve">.3.1 </w:t>
      </w:r>
      <w:r>
        <w:rPr>
          <w:rFonts w:hint="eastAsia" w:ascii="宋体" w:hAnsi="宋体"/>
          <w:color w:val="000000"/>
        </w:rPr>
        <w:t>近零碳</w:t>
      </w:r>
      <w:r>
        <w:rPr>
          <w:rFonts w:ascii="宋体" w:hAnsi="宋体"/>
          <w:color w:val="000000"/>
        </w:rPr>
        <w:t>数据中心</w:t>
      </w:r>
      <w:r>
        <w:rPr>
          <w:rFonts w:hint="eastAsia" w:ascii="宋体" w:hAnsi="宋体"/>
          <w:color w:val="000000"/>
        </w:rPr>
        <w:t>宜</w:t>
      </w:r>
      <w:r>
        <w:rPr>
          <w:rFonts w:ascii="宋体" w:hAnsi="宋体"/>
          <w:color w:val="000000"/>
        </w:rPr>
        <w:t>采用符合工业化建造要求的结构体系与建筑构件</w:t>
      </w:r>
      <w:r>
        <w:rPr>
          <w:rFonts w:hint="eastAsia" w:ascii="宋体" w:hAnsi="宋体"/>
          <w:color w:val="000000"/>
        </w:rPr>
        <w:t>，</w:t>
      </w:r>
      <w:r>
        <w:rPr>
          <w:rFonts w:hint="eastAsia" w:ascii="Times New Roman" w:hAnsi="Times New Roman" w:eastAsia="宋体" w:cs="Times New Roman"/>
          <w:szCs w:val="21"/>
        </w:rPr>
        <w:t>在建造阶段建筑应选用碳排放含量低的建材，</w:t>
      </w:r>
      <w:r>
        <w:rPr>
          <w:rFonts w:hint="eastAsia" w:ascii="宋体" w:hAnsi="宋体"/>
          <w:color w:val="000000"/>
        </w:rPr>
        <w:t>建筑拆除时宜采用便于材料循环利用的措施。</w:t>
      </w:r>
    </w:p>
    <w:p>
      <w:pPr>
        <w:ind w:firstLine="0"/>
        <w:rPr>
          <w:rFonts w:ascii="宋体" w:hAnsi="宋体"/>
          <w:color w:val="000000"/>
        </w:rPr>
      </w:pPr>
      <w:r>
        <w:rPr>
          <w:rFonts w:hint="eastAsia" w:ascii="宋体" w:hAnsi="宋体"/>
          <w:color w:val="000000"/>
          <w:lang w:val="en-US" w:eastAsia="zh-CN"/>
        </w:rPr>
        <w:t>7</w:t>
      </w:r>
      <w:r>
        <w:rPr>
          <w:rFonts w:ascii="宋体" w:hAnsi="宋体"/>
          <w:color w:val="000000"/>
        </w:rPr>
        <w:t xml:space="preserve">.3.2 </w:t>
      </w:r>
      <w:r>
        <w:rPr>
          <w:rFonts w:hint="eastAsia" w:ascii="宋体" w:hAnsi="宋体"/>
          <w:color w:val="000000"/>
        </w:rPr>
        <w:t>建筑宜选用可循环建材、耐久性建材和本地材料，宜使用获得绿色建材标识（或认证）的或有明确碳足迹标签的材料。</w:t>
      </w:r>
    </w:p>
    <w:p>
      <w:pPr>
        <w:ind w:firstLine="0"/>
        <w:rPr>
          <w:rFonts w:ascii="宋体" w:hAnsi="宋体"/>
          <w:color w:val="000000"/>
        </w:rPr>
      </w:pPr>
      <w:r>
        <w:rPr>
          <w:rFonts w:hint="eastAsia" w:ascii="宋体" w:hAnsi="宋体"/>
          <w:color w:val="000000"/>
          <w:lang w:val="en-US" w:eastAsia="zh-CN"/>
        </w:rPr>
        <w:t>7</w:t>
      </w:r>
      <w:r>
        <w:rPr>
          <w:rFonts w:hint="eastAsia" w:ascii="宋体" w:hAnsi="宋体"/>
          <w:color w:val="000000"/>
        </w:rPr>
        <w:t>.</w:t>
      </w:r>
      <w:r>
        <w:rPr>
          <w:rFonts w:ascii="宋体" w:hAnsi="宋体"/>
          <w:color w:val="000000"/>
        </w:rPr>
        <w:t xml:space="preserve">3.3 </w:t>
      </w:r>
      <w:r>
        <w:rPr>
          <w:rFonts w:hint="eastAsia" w:ascii="宋体" w:hAnsi="宋体"/>
          <w:color w:val="000000"/>
        </w:rPr>
        <w:t>合理选用混凝土材料，优先采用高强钢筋，钢材的牌号宜选用Q355钢、Q390钢等高强性能材料。</w:t>
      </w:r>
    </w:p>
    <w:p>
      <w:pPr>
        <w:rPr>
          <w:rFonts w:ascii="宋体" w:hAnsi="宋体" w:cs="宋体"/>
        </w:rPr>
      </w:pPr>
      <w:bookmarkStart w:id="199" w:name="_Toc10354"/>
      <w:bookmarkStart w:id="200" w:name="_Toc10674"/>
      <w:r>
        <w:rPr>
          <w:rFonts w:hint="eastAsia" w:ascii="宋体" w:hAnsi="宋体" w:cs="宋体"/>
        </w:rPr>
        <w:br w:type="page"/>
      </w:r>
    </w:p>
    <w:p>
      <w:pPr>
        <w:pStyle w:val="3"/>
        <w:rPr>
          <w:rFonts w:ascii="宋体" w:hAnsi="宋体" w:cs="宋体"/>
          <w:bCs w:val="0"/>
          <w:szCs w:val="30"/>
        </w:rPr>
      </w:pPr>
      <w:bookmarkStart w:id="201" w:name="_Toc9474"/>
      <w:bookmarkStart w:id="202" w:name="_Toc12019"/>
      <w:bookmarkStart w:id="203" w:name="_Toc4090"/>
      <w:bookmarkStart w:id="204" w:name="_Toc28780"/>
      <w:bookmarkStart w:id="205" w:name="_Toc11623"/>
      <w:bookmarkStart w:id="206" w:name="_Toc32192"/>
      <w:bookmarkStart w:id="207" w:name="_Toc4480"/>
      <w:r>
        <w:rPr>
          <w:rFonts w:hint="eastAsia" w:ascii="宋体" w:hAnsi="宋体" w:cs="宋体"/>
          <w:b/>
          <w:bCs w:val="0"/>
          <w:szCs w:val="30"/>
          <w:lang w:val="en-US" w:eastAsia="zh-CN"/>
        </w:rPr>
        <w:t>8</w:t>
      </w:r>
      <w:r>
        <w:rPr>
          <w:rFonts w:hint="default" w:ascii="宋体" w:hAnsi="宋体" w:cs="宋体"/>
          <w:b/>
          <w:bCs w:val="0"/>
          <w:szCs w:val="30"/>
        </w:rPr>
        <w:t xml:space="preserve"> 暖通系统</w:t>
      </w:r>
      <w:bookmarkEnd w:id="199"/>
      <w:bookmarkEnd w:id="200"/>
      <w:bookmarkEnd w:id="201"/>
      <w:bookmarkEnd w:id="202"/>
      <w:bookmarkEnd w:id="203"/>
      <w:bookmarkEnd w:id="204"/>
      <w:bookmarkEnd w:id="205"/>
      <w:bookmarkEnd w:id="206"/>
      <w:bookmarkEnd w:id="207"/>
    </w:p>
    <w:p>
      <w:pPr>
        <w:pStyle w:val="4"/>
        <w:jc w:val="center"/>
        <w:rPr>
          <w:rFonts w:hint="eastAsia" w:ascii="黑体" w:hAnsi="黑体" w:eastAsia="黑体" w:cs="黑体"/>
          <w:b/>
          <w:bCs w:val="0"/>
          <w:kern w:val="0"/>
          <w:sz w:val="28"/>
          <w:szCs w:val="28"/>
        </w:rPr>
      </w:pPr>
      <w:bookmarkStart w:id="208" w:name="_Toc18781"/>
      <w:bookmarkStart w:id="209" w:name="_Toc6323"/>
      <w:bookmarkStart w:id="210" w:name="_Toc21466"/>
      <w:bookmarkStart w:id="211" w:name="_Toc31881"/>
      <w:bookmarkStart w:id="212" w:name="_Toc25786"/>
      <w:bookmarkStart w:id="213" w:name="_Toc18169"/>
      <w:bookmarkStart w:id="214" w:name="_Toc17795"/>
      <w:bookmarkStart w:id="215" w:name="_Toc13325"/>
      <w:bookmarkStart w:id="216" w:name="_Toc25153"/>
      <w:r>
        <w:rPr>
          <w:rFonts w:hint="eastAsia" w:ascii="黑体" w:hAnsi="黑体" w:eastAsia="黑体" w:cs="黑体"/>
          <w:b/>
          <w:bCs w:val="0"/>
          <w:kern w:val="0"/>
          <w:sz w:val="28"/>
          <w:szCs w:val="28"/>
          <w:lang w:val="en-US" w:eastAsia="zh-CN"/>
        </w:rPr>
        <w:t>8</w:t>
      </w:r>
      <w:r>
        <w:rPr>
          <w:rFonts w:hint="eastAsia" w:ascii="黑体" w:hAnsi="黑体" w:eastAsia="黑体" w:cs="黑体"/>
          <w:b/>
          <w:bCs w:val="0"/>
          <w:kern w:val="0"/>
          <w:sz w:val="28"/>
          <w:szCs w:val="28"/>
        </w:rPr>
        <w:t>.1 一般规定</w:t>
      </w:r>
      <w:bookmarkEnd w:id="208"/>
      <w:bookmarkEnd w:id="209"/>
      <w:bookmarkEnd w:id="210"/>
      <w:bookmarkEnd w:id="211"/>
      <w:bookmarkEnd w:id="212"/>
      <w:bookmarkEnd w:id="213"/>
      <w:bookmarkEnd w:id="214"/>
      <w:bookmarkEnd w:id="215"/>
      <w:bookmarkEnd w:id="216"/>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1</w:t>
      </w:r>
      <w:r>
        <w:rPr>
          <w:rFonts w:ascii="宋体" w:hAnsi="宋体"/>
          <w:color w:val="000000"/>
        </w:rPr>
        <w:t>.</w:t>
      </w:r>
      <w:r>
        <w:rPr>
          <w:rFonts w:hint="eastAsia" w:ascii="宋体" w:hAnsi="宋体"/>
          <w:color w:val="000000"/>
        </w:rPr>
        <w:t>1数据中心应遵循被动节能措施优先的原则，合理选择围护结构保温隔热和遮阳措施，最大限度降低建筑用能需求。</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1</w:t>
      </w:r>
      <w:r>
        <w:rPr>
          <w:rFonts w:ascii="宋体" w:hAnsi="宋体"/>
          <w:color w:val="000000"/>
        </w:rPr>
        <w:t>.</w:t>
      </w:r>
      <w:r>
        <w:rPr>
          <w:rFonts w:hint="eastAsia" w:ascii="宋体" w:hAnsi="宋体"/>
          <w:color w:val="000000"/>
        </w:rPr>
        <w:t>2数据中心空调系统设计</w:t>
      </w:r>
      <w:r>
        <w:rPr>
          <w:rFonts w:ascii="宋体" w:hAnsi="宋体"/>
          <w:color w:val="000000"/>
        </w:rPr>
        <w:t>PUE</w:t>
      </w:r>
      <w:r>
        <w:rPr>
          <w:rFonts w:hint="eastAsia" w:ascii="宋体" w:hAnsi="宋体"/>
          <w:color w:val="000000"/>
        </w:rPr>
        <w:t>、</w:t>
      </w:r>
      <w:r>
        <w:rPr>
          <w:rFonts w:ascii="宋体" w:hAnsi="宋体"/>
          <w:color w:val="000000"/>
        </w:rPr>
        <w:t>WUE</w:t>
      </w:r>
      <w:r>
        <w:rPr>
          <w:rFonts w:hint="eastAsia" w:ascii="宋体" w:hAnsi="宋体"/>
          <w:color w:val="000000"/>
        </w:rPr>
        <w:t>设计值应严格满足本标准第</w:t>
      </w:r>
      <w:r>
        <w:rPr>
          <w:rFonts w:ascii="宋体" w:hAnsi="宋体"/>
          <w:color w:val="000000"/>
        </w:rPr>
        <w:t>3</w:t>
      </w:r>
      <w:r>
        <w:rPr>
          <w:rFonts w:hint="eastAsia" w:ascii="宋体" w:hAnsi="宋体"/>
          <w:color w:val="000000"/>
        </w:rPr>
        <w:t>章要求。</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1</w:t>
      </w:r>
      <w:r>
        <w:rPr>
          <w:rFonts w:ascii="宋体" w:hAnsi="宋体"/>
          <w:color w:val="000000"/>
        </w:rPr>
        <w:t>.</w:t>
      </w:r>
      <w:r>
        <w:rPr>
          <w:rFonts w:hint="eastAsia" w:ascii="宋体" w:hAnsi="宋体"/>
          <w:color w:val="000000"/>
        </w:rPr>
        <w:t>3主机房及支持区域宜采用无窗密闭围护，避免和减少进入室内的太阳辐射以及窗或透明幕墙的温差传热。</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1</w:t>
      </w:r>
      <w:r>
        <w:rPr>
          <w:rFonts w:ascii="宋体" w:hAnsi="宋体"/>
          <w:color w:val="000000"/>
        </w:rPr>
        <w:t>.</w:t>
      </w:r>
      <w:r>
        <w:rPr>
          <w:rFonts w:hint="eastAsia" w:ascii="宋体" w:hAnsi="宋体"/>
          <w:color w:val="000000"/>
        </w:rPr>
        <w:t>4空调系统规划设计时，应考虑数据中心全生命周期制冷需求特点，选择合适的制冷方式。</w:t>
      </w:r>
    </w:p>
    <w:p>
      <w:pPr>
        <w:pStyle w:val="4"/>
        <w:jc w:val="center"/>
        <w:rPr>
          <w:rFonts w:hint="eastAsia" w:ascii="黑体" w:hAnsi="黑体" w:eastAsia="黑体" w:cs="黑体"/>
          <w:b/>
          <w:bCs w:val="0"/>
          <w:kern w:val="0"/>
          <w:sz w:val="28"/>
          <w:szCs w:val="28"/>
        </w:rPr>
      </w:pPr>
      <w:bookmarkStart w:id="217" w:name="_Toc9938"/>
      <w:bookmarkStart w:id="218" w:name="_Toc21538"/>
      <w:bookmarkStart w:id="219" w:name="_Toc28941"/>
      <w:bookmarkStart w:id="220" w:name="_Toc7691"/>
      <w:bookmarkStart w:id="221" w:name="_Toc9184"/>
      <w:bookmarkStart w:id="222" w:name="_Toc8581"/>
      <w:bookmarkStart w:id="223" w:name="_Toc29649"/>
      <w:bookmarkStart w:id="224" w:name="_Toc21093"/>
      <w:bookmarkStart w:id="225" w:name="_Toc13958"/>
      <w:r>
        <w:rPr>
          <w:rFonts w:hint="eastAsia" w:ascii="黑体" w:hAnsi="黑体" w:eastAsia="黑体" w:cs="黑体"/>
          <w:b/>
          <w:bCs w:val="0"/>
          <w:kern w:val="0"/>
          <w:sz w:val="28"/>
          <w:szCs w:val="28"/>
          <w:lang w:val="en-US" w:eastAsia="zh-CN"/>
        </w:rPr>
        <w:t>8</w:t>
      </w:r>
      <w:r>
        <w:rPr>
          <w:rFonts w:hint="eastAsia" w:ascii="黑体" w:hAnsi="黑体" w:eastAsia="黑体" w:cs="黑体"/>
          <w:b/>
          <w:bCs w:val="0"/>
          <w:kern w:val="0"/>
          <w:sz w:val="28"/>
          <w:szCs w:val="28"/>
        </w:rPr>
        <w:t>.2空调冷源系统</w:t>
      </w:r>
      <w:bookmarkEnd w:id="217"/>
      <w:bookmarkEnd w:id="218"/>
      <w:bookmarkEnd w:id="219"/>
      <w:bookmarkEnd w:id="220"/>
      <w:bookmarkEnd w:id="221"/>
      <w:bookmarkEnd w:id="222"/>
      <w:bookmarkEnd w:id="223"/>
      <w:bookmarkEnd w:id="224"/>
      <w:bookmarkEnd w:id="225"/>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1数据中心设计方案中，应采用水侧自然冷、风侧自然冷及氟侧自然冷等利用自然冷源的方式，同时应优先选用</w:t>
      </w:r>
      <w:r>
        <w:rPr>
          <w:rFonts w:hint="eastAsia" w:ascii="宋体" w:hAnsi="宋体"/>
          <w:color w:val="auto"/>
          <w:highlight w:val="none"/>
        </w:rPr>
        <w:t>绿色数据中心先进技术产品降</w:t>
      </w:r>
      <w:r>
        <w:rPr>
          <w:rFonts w:hint="eastAsia" w:ascii="宋体" w:hAnsi="宋体"/>
          <w:color w:val="000000"/>
          <w:highlight w:val="none"/>
        </w:rPr>
        <w:t>低</w:t>
      </w:r>
      <w:r>
        <w:rPr>
          <w:rFonts w:hint="eastAsia" w:ascii="宋体" w:hAnsi="宋体"/>
          <w:color w:val="000000"/>
        </w:rPr>
        <w:t>PUE。</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2夏季空气调节室外计算湿球温度低、温度日差较大的地区，宜优先采用直接蒸发冷却、间接蒸发冷却或直接蒸发冷却与间接蒸发冷却相结合的二级或三级蒸发冷却的空调系统形式。</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3当数据中心选址附近有江</w:t>
      </w:r>
      <w:r>
        <w:rPr>
          <w:rFonts w:hint="eastAsia" w:ascii="宋体" w:hAnsi="宋体"/>
          <w:color w:val="000000"/>
          <w:highlight w:val="none"/>
        </w:rPr>
        <w:t>河湖水、海水等天然</w:t>
      </w:r>
      <w:r>
        <w:rPr>
          <w:rFonts w:hint="eastAsia" w:ascii="宋体" w:hAnsi="宋体"/>
          <w:color w:val="000000"/>
        </w:rPr>
        <w:t>冷源利用的条件时，经过经济评价后，且不对自然环境造成较大不利影响时，宜利用其为数据中心降温。</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4对于单机柜功率20kW以上的超高密数据中心，宜采用液冷</w:t>
      </w:r>
      <w:r>
        <w:rPr>
          <w:rFonts w:hint="eastAsia" w:ascii="宋体" w:hAnsi="宋体"/>
          <w:color w:val="000000"/>
          <w:lang w:val="en-US" w:eastAsia="zh-CN"/>
        </w:rPr>
        <w:t>技术</w:t>
      </w:r>
      <w:r>
        <w:rPr>
          <w:rFonts w:hint="eastAsia" w:ascii="宋体" w:hAnsi="宋体"/>
          <w:color w:val="000000"/>
        </w:rPr>
        <w:t>提高制冷效率。</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5数据中心采用全新风空调系统时，应对新风的温度、相对湿度、空气含尘浓度、污染物浓度等参数进行检测和控制。</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6空调制冷剂应使用臭氧层破坏潜能值 (ODP) 为0或者全球变暖系数值 (GWP) 较低的产品。</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7采用冷冻水空调系统时，冷冻水供水温度应不低于</w:t>
      </w:r>
      <w:r>
        <w:rPr>
          <w:rFonts w:ascii="宋体" w:hAnsi="宋体"/>
          <w:color w:val="000000"/>
        </w:rPr>
        <w:t>18</w:t>
      </w:r>
      <w:r>
        <w:rPr>
          <w:rFonts w:hint="eastAsia" w:ascii="宋体" w:hAnsi="宋体"/>
          <w:color w:val="000000"/>
        </w:rPr>
        <w:t>℃，冷冻水回水温度应不低于</w:t>
      </w:r>
      <w:r>
        <w:rPr>
          <w:rFonts w:ascii="宋体" w:hAnsi="宋体"/>
          <w:color w:val="000000"/>
        </w:rPr>
        <w:t>24</w:t>
      </w:r>
      <w:r>
        <w:rPr>
          <w:rFonts w:hint="eastAsia" w:ascii="宋体" w:hAnsi="宋体"/>
          <w:color w:val="000000"/>
        </w:rPr>
        <w:t>℃，同时具备条件时宜提升供水温度至不低于</w:t>
      </w:r>
      <w:r>
        <w:rPr>
          <w:rFonts w:ascii="宋体" w:hAnsi="宋体"/>
          <w:color w:val="000000"/>
        </w:rPr>
        <w:t>20</w:t>
      </w:r>
      <w:r>
        <w:rPr>
          <w:rFonts w:hint="eastAsia" w:ascii="宋体" w:hAnsi="宋体"/>
          <w:color w:val="000000"/>
        </w:rPr>
        <w:t>℃。</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8</w:t>
      </w:r>
      <w:r>
        <w:rPr>
          <w:rFonts w:ascii="宋体" w:hAnsi="宋体"/>
          <w:color w:val="000000"/>
        </w:rPr>
        <w:t>空调冷源系统应设置相应的控制装置，如气候补偿器、温度传感器、调节阀等，以实现按照实际空调负荷需求来调节冷量，实现变流量运行。</w:t>
      </w:r>
    </w:p>
    <w:p>
      <w:pPr>
        <w:ind w:firstLine="0" w:firstLineChars="0"/>
        <w:rPr>
          <w:rFonts w:ascii="宋体" w:hAnsi="宋体"/>
          <w:color w:val="000000"/>
        </w:rPr>
      </w:pPr>
      <w:r>
        <w:rPr>
          <w:rFonts w:hint="eastAsia" w:ascii="宋体" w:hAnsi="宋体"/>
          <w:color w:val="000000"/>
          <w:lang w:val="en-US" w:eastAsia="zh-CN"/>
        </w:rPr>
        <w:t>8</w:t>
      </w:r>
      <w:r>
        <w:rPr>
          <w:rFonts w:ascii="宋体" w:hAnsi="宋体"/>
          <w:color w:val="000000"/>
        </w:rPr>
        <w:t>.</w:t>
      </w:r>
      <w:r>
        <w:rPr>
          <w:rFonts w:hint="eastAsia" w:ascii="宋体" w:hAnsi="宋体"/>
          <w:color w:val="000000"/>
        </w:rPr>
        <w:t>2</w:t>
      </w:r>
      <w:r>
        <w:rPr>
          <w:rFonts w:ascii="宋体" w:hAnsi="宋体"/>
          <w:color w:val="000000"/>
        </w:rPr>
        <w:t>.</w:t>
      </w:r>
      <w:r>
        <w:rPr>
          <w:rFonts w:hint="eastAsia" w:ascii="宋体" w:hAnsi="宋体"/>
          <w:color w:val="000000"/>
        </w:rPr>
        <w:t>9</w:t>
      </w:r>
      <w:r>
        <w:rPr>
          <w:rFonts w:ascii="宋体" w:hAnsi="宋体"/>
          <w:color w:val="000000"/>
        </w:rPr>
        <w:t>对于使用多台冷源设备的空调系统，应采用负载均衡控制技术，实现各冷源设备的负载均衡，以提高系统的效率和稳定性。</w:t>
      </w:r>
    </w:p>
    <w:p>
      <w:pPr>
        <w:pStyle w:val="4"/>
        <w:jc w:val="center"/>
        <w:rPr>
          <w:rFonts w:hint="eastAsia" w:ascii="黑体" w:hAnsi="黑体" w:eastAsia="黑体" w:cs="黑体"/>
          <w:b/>
          <w:bCs w:val="0"/>
          <w:kern w:val="0"/>
          <w:sz w:val="28"/>
          <w:szCs w:val="28"/>
        </w:rPr>
      </w:pPr>
      <w:bookmarkStart w:id="226" w:name="_Toc4314"/>
      <w:bookmarkStart w:id="227" w:name="_Toc22282"/>
      <w:bookmarkStart w:id="228" w:name="_Toc3700"/>
      <w:bookmarkStart w:id="229" w:name="_Toc856"/>
      <w:bookmarkStart w:id="230" w:name="_Toc3220"/>
      <w:bookmarkStart w:id="231" w:name="_Toc29766"/>
      <w:bookmarkStart w:id="232" w:name="_Toc32181"/>
      <w:bookmarkStart w:id="233" w:name="_Toc31901"/>
      <w:bookmarkStart w:id="234" w:name="_Toc9248"/>
      <w:r>
        <w:rPr>
          <w:rFonts w:hint="eastAsia" w:ascii="黑体" w:hAnsi="黑体" w:eastAsia="黑体" w:cs="黑体"/>
          <w:b/>
          <w:bCs w:val="0"/>
          <w:kern w:val="0"/>
          <w:sz w:val="28"/>
          <w:szCs w:val="28"/>
          <w:lang w:val="en-US" w:eastAsia="zh-CN"/>
        </w:rPr>
        <w:t>8</w:t>
      </w:r>
      <w:r>
        <w:rPr>
          <w:rFonts w:hint="eastAsia" w:ascii="黑体" w:hAnsi="黑体" w:eastAsia="黑体" w:cs="黑体"/>
          <w:b/>
          <w:bCs w:val="0"/>
          <w:kern w:val="0"/>
          <w:sz w:val="28"/>
          <w:szCs w:val="28"/>
        </w:rPr>
        <w:t>.3空调输配系统</w:t>
      </w:r>
      <w:bookmarkEnd w:id="226"/>
      <w:bookmarkEnd w:id="227"/>
      <w:bookmarkEnd w:id="228"/>
      <w:bookmarkEnd w:id="229"/>
      <w:bookmarkEnd w:id="230"/>
      <w:bookmarkEnd w:id="231"/>
      <w:bookmarkEnd w:id="232"/>
      <w:bookmarkEnd w:id="233"/>
      <w:bookmarkEnd w:id="234"/>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3</w:t>
      </w:r>
      <w:r>
        <w:rPr>
          <w:rFonts w:ascii="宋体" w:hAnsi="宋体"/>
          <w:color w:val="000000"/>
        </w:rPr>
        <w:t>.</w:t>
      </w:r>
      <w:r>
        <w:rPr>
          <w:rFonts w:hint="eastAsia" w:ascii="宋体" w:hAnsi="宋体"/>
          <w:color w:val="000000"/>
        </w:rPr>
        <w:t>1</w:t>
      </w:r>
      <w:r>
        <w:rPr>
          <w:rFonts w:hint="eastAsia"/>
        </w:rPr>
        <w:t>在满足机房运行环境要求时，应尽量提高数据中心冷冻水供水温度，冷冻水供回水温度差不应小于6℃。技术经济合理时，宜进一步加大供、回水温差。</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3</w:t>
      </w:r>
      <w:r>
        <w:rPr>
          <w:rFonts w:ascii="宋体" w:hAnsi="宋体"/>
          <w:color w:val="000000"/>
        </w:rPr>
        <w:t>.</w:t>
      </w:r>
      <w:r>
        <w:rPr>
          <w:rFonts w:hint="eastAsia" w:ascii="宋体" w:hAnsi="宋体"/>
          <w:color w:val="000000"/>
        </w:rPr>
        <w:t>2</w:t>
      </w:r>
      <w:r>
        <w:t>空调输配系统应设置风量调节装置，如风量调节阀、自动控制阀等，以实现按照实际空调负荷需求来调节风量，实现变流量运行。</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3</w:t>
      </w:r>
      <w:r>
        <w:rPr>
          <w:rFonts w:ascii="宋体" w:hAnsi="宋体"/>
          <w:color w:val="000000"/>
        </w:rPr>
        <w:t>.</w:t>
      </w:r>
      <w:r>
        <w:rPr>
          <w:rFonts w:hint="eastAsia" w:ascii="宋体" w:hAnsi="宋体"/>
          <w:color w:val="000000"/>
        </w:rPr>
        <w:t>3</w:t>
      </w:r>
      <w:r>
        <w:t>冷冻水泵、冷却水泵和冷却塔风机</w:t>
      </w:r>
      <w:r>
        <w:rPr>
          <w:rFonts w:hint="eastAsia"/>
        </w:rPr>
        <w:t>应</w:t>
      </w:r>
      <w:r>
        <w:t>采用变频调</w:t>
      </w:r>
      <w:r>
        <w:rPr>
          <w:rFonts w:hint="eastAsia"/>
        </w:rPr>
        <w:t>速</w:t>
      </w:r>
      <w:r>
        <w:t>，</w:t>
      </w:r>
      <w:r>
        <w:rPr>
          <w:rFonts w:hint="eastAsia"/>
        </w:rPr>
        <w:t>其中水泵效率应达到</w:t>
      </w:r>
      <w:r>
        <w:t>《清水离心泵能效限定值及节能评价值》GB19762</w:t>
      </w:r>
      <w:r>
        <w:rPr>
          <w:rFonts w:hint="eastAsia"/>
        </w:rPr>
        <w:t>中要求的节能评价值。</w:t>
      </w:r>
    </w:p>
    <w:p>
      <w:pPr>
        <w:pStyle w:val="4"/>
        <w:jc w:val="center"/>
        <w:rPr>
          <w:rFonts w:hint="eastAsia" w:ascii="黑体" w:hAnsi="黑体" w:eastAsia="黑体" w:cs="黑体"/>
          <w:b/>
          <w:bCs w:val="0"/>
          <w:kern w:val="0"/>
          <w:sz w:val="28"/>
          <w:szCs w:val="28"/>
        </w:rPr>
      </w:pPr>
      <w:bookmarkStart w:id="235" w:name="_Toc26116"/>
      <w:bookmarkStart w:id="236" w:name="_Toc27976"/>
      <w:bookmarkStart w:id="237" w:name="_Toc18381"/>
      <w:bookmarkStart w:id="238" w:name="_Toc17660"/>
      <w:bookmarkStart w:id="239" w:name="_Toc4057"/>
      <w:bookmarkStart w:id="240" w:name="_Toc11055"/>
      <w:bookmarkStart w:id="241" w:name="_Toc25023"/>
      <w:bookmarkStart w:id="242" w:name="_Toc11817"/>
      <w:bookmarkStart w:id="243" w:name="_Toc26348"/>
      <w:r>
        <w:rPr>
          <w:rFonts w:hint="eastAsia" w:ascii="黑体" w:hAnsi="黑体" w:eastAsia="黑体" w:cs="黑体"/>
          <w:b/>
          <w:bCs w:val="0"/>
          <w:kern w:val="0"/>
          <w:sz w:val="28"/>
          <w:szCs w:val="28"/>
          <w:lang w:val="en-US" w:eastAsia="zh-CN"/>
        </w:rPr>
        <w:t>8</w:t>
      </w:r>
      <w:r>
        <w:rPr>
          <w:rFonts w:hint="eastAsia" w:ascii="黑体" w:hAnsi="黑体" w:eastAsia="黑体" w:cs="黑体"/>
          <w:b/>
          <w:bCs w:val="0"/>
          <w:kern w:val="0"/>
          <w:sz w:val="28"/>
          <w:szCs w:val="28"/>
        </w:rPr>
        <w:t>.4空调末端系统</w:t>
      </w:r>
      <w:bookmarkEnd w:id="235"/>
      <w:bookmarkEnd w:id="236"/>
      <w:bookmarkEnd w:id="237"/>
      <w:bookmarkEnd w:id="238"/>
      <w:bookmarkEnd w:id="239"/>
      <w:bookmarkEnd w:id="240"/>
      <w:bookmarkEnd w:id="241"/>
      <w:bookmarkEnd w:id="242"/>
      <w:bookmarkEnd w:id="243"/>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4</w:t>
      </w:r>
      <w:r>
        <w:rPr>
          <w:rFonts w:ascii="宋体" w:hAnsi="宋体"/>
          <w:color w:val="000000"/>
        </w:rPr>
        <w:t>.</w:t>
      </w:r>
      <w:r>
        <w:rPr>
          <w:rFonts w:hint="eastAsia" w:ascii="宋体" w:hAnsi="宋体"/>
          <w:color w:val="000000"/>
        </w:rPr>
        <w:t>1</w:t>
      </w:r>
      <w:r>
        <w:t>机房空调末端形式宜结合电子信息设备机架进出风形式、功率密度大小等因素，采用合适的房间级、列间级、机架级、芯片级的空调形式。</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4</w:t>
      </w:r>
      <w:r>
        <w:rPr>
          <w:rFonts w:ascii="宋体" w:hAnsi="宋体"/>
          <w:color w:val="000000"/>
        </w:rPr>
        <w:t>.</w:t>
      </w:r>
      <w:r>
        <w:rPr>
          <w:rFonts w:hint="eastAsia" w:ascii="宋体" w:hAnsi="宋体"/>
          <w:color w:val="000000"/>
        </w:rPr>
        <w:t>2</w:t>
      </w:r>
      <w:r>
        <w:rPr>
          <w:rFonts w:hint="eastAsia"/>
        </w:rPr>
        <w:t>对于空调冷源和末端分离的系统形式，</w:t>
      </w:r>
      <w:r>
        <w:t>主机房空调末端宜选择背板、前板、列间空调、顶置空调等靠近热源的方式</w:t>
      </w:r>
      <w:r>
        <w:rPr>
          <w:rFonts w:hint="eastAsia"/>
        </w:rPr>
        <w:t>，减少输配能耗。</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4</w:t>
      </w:r>
      <w:r>
        <w:rPr>
          <w:rFonts w:ascii="宋体" w:hAnsi="宋体"/>
          <w:color w:val="000000"/>
        </w:rPr>
        <w:t>.</w:t>
      </w:r>
      <w:r>
        <w:rPr>
          <w:rFonts w:hint="eastAsia" w:ascii="宋体" w:hAnsi="宋体"/>
          <w:color w:val="000000"/>
        </w:rPr>
        <w:t>3</w:t>
      </w:r>
      <w:r>
        <w:t>机房内应采用</w:t>
      </w:r>
      <w:r>
        <w:rPr>
          <w:rFonts w:hint="eastAsia"/>
        </w:rPr>
        <w:t>高能效</w:t>
      </w:r>
      <w:r>
        <w:t>精密空调。</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4</w:t>
      </w:r>
      <w:r>
        <w:rPr>
          <w:rFonts w:ascii="宋体" w:hAnsi="宋体"/>
          <w:color w:val="000000"/>
        </w:rPr>
        <w:t>.</w:t>
      </w:r>
      <w:r>
        <w:rPr>
          <w:rFonts w:hint="eastAsia" w:ascii="宋体" w:hAnsi="宋体"/>
          <w:color w:val="000000"/>
        </w:rPr>
        <w:t>4</w:t>
      </w:r>
      <w:r>
        <w:rPr>
          <w:rFonts w:hint="eastAsia"/>
        </w:rPr>
        <w:t>当满足信息设备运行环境要求时，空调系统宜加大送回风温差。送回风温差宜大于10℃。</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4</w:t>
      </w:r>
      <w:r>
        <w:rPr>
          <w:rFonts w:ascii="宋体" w:hAnsi="宋体"/>
          <w:color w:val="000000"/>
        </w:rPr>
        <w:t>.</w:t>
      </w:r>
      <w:r>
        <w:rPr>
          <w:rFonts w:hint="eastAsia" w:ascii="宋体" w:hAnsi="宋体"/>
          <w:color w:val="000000"/>
        </w:rPr>
        <w:t>5</w:t>
      </w:r>
      <w:r>
        <w:rPr>
          <w:rFonts w:hint="eastAsia"/>
        </w:rPr>
        <w:t>机房加湿方式应优先采用湿膜加湿等低能耗加湿方式。</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4</w:t>
      </w:r>
      <w:r>
        <w:rPr>
          <w:rFonts w:ascii="宋体" w:hAnsi="宋体"/>
          <w:color w:val="000000"/>
        </w:rPr>
        <w:t>.</w:t>
      </w:r>
      <w:r>
        <w:rPr>
          <w:rFonts w:hint="eastAsia" w:ascii="宋体" w:hAnsi="宋体"/>
          <w:color w:val="000000"/>
        </w:rPr>
        <w:t>6</w:t>
      </w:r>
      <w:r>
        <w:t>机房内精密空调应采用分布动态流量控制技术，对空调系统进行分区控制，通过优化水泵运行和调节阀门开度来节省能源。</w:t>
      </w:r>
    </w:p>
    <w:p>
      <w:pPr>
        <w:pStyle w:val="4"/>
        <w:jc w:val="center"/>
        <w:rPr>
          <w:rFonts w:hint="eastAsia" w:ascii="黑体" w:hAnsi="黑体" w:eastAsia="黑体" w:cs="黑体"/>
          <w:b/>
          <w:bCs w:val="0"/>
          <w:kern w:val="0"/>
          <w:sz w:val="28"/>
          <w:szCs w:val="28"/>
        </w:rPr>
      </w:pPr>
      <w:bookmarkStart w:id="244" w:name="_Toc2776"/>
      <w:bookmarkStart w:id="245" w:name="_Toc32497"/>
      <w:bookmarkStart w:id="246" w:name="_Toc3318"/>
      <w:bookmarkStart w:id="247" w:name="_Toc14918"/>
      <w:bookmarkStart w:id="248" w:name="_Toc1844"/>
      <w:bookmarkStart w:id="249" w:name="_Toc6759"/>
      <w:bookmarkStart w:id="250" w:name="_Toc13406"/>
      <w:bookmarkStart w:id="251" w:name="_Toc1403"/>
      <w:bookmarkStart w:id="252" w:name="_Toc24418"/>
      <w:r>
        <w:rPr>
          <w:rFonts w:hint="eastAsia" w:ascii="黑体" w:hAnsi="黑体" w:eastAsia="黑体" w:cs="黑体"/>
          <w:b/>
          <w:bCs w:val="0"/>
          <w:kern w:val="0"/>
          <w:sz w:val="28"/>
          <w:szCs w:val="28"/>
          <w:lang w:val="en-US" w:eastAsia="zh-CN"/>
        </w:rPr>
        <w:t>8</w:t>
      </w:r>
      <w:r>
        <w:rPr>
          <w:rFonts w:hint="eastAsia" w:ascii="黑体" w:hAnsi="黑体" w:eastAsia="黑体" w:cs="黑体"/>
          <w:b/>
          <w:bCs w:val="0"/>
          <w:kern w:val="0"/>
          <w:sz w:val="28"/>
          <w:szCs w:val="28"/>
        </w:rPr>
        <w:t>.5 气流组织</w:t>
      </w:r>
      <w:bookmarkEnd w:id="244"/>
      <w:bookmarkEnd w:id="245"/>
      <w:bookmarkEnd w:id="246"/>
      <w:bookmarkEnd w:id="247"/>
      <w:bookmarkEnd w:id="248"/>
      <w:bookmarkEnd w:id="249"/>
      <w:bookmarkEnd w:id="250"/>
      <w:bookmarkEnd w:id="251"/>
      <w:bookmarkEnd w:id="252"/>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5</w:t>
      </w:r>
      <w:r>
        <w:rPr>
          <w:rFonts w:ascii="宋体" w:hAnsi="宋体"/>
          <w:color w:val="000000"/>
        </w:rPr>
        <w:t>.</w:t>
      </w:r>
      <w:r>
        <w:rPr>
          <w:rFonts w:hint="eastAsia" w:ascii="宋体" w:hAnsi="宋体"/>
          <w:color w:val="000000"/>
        </w:rPr>
        <w:t>1</w:t>
      </w:r>
      <w:r>
        <w:rPr>
          <w:rFonts w:hint="eastAsia"/>
        </w:rPr>
        <w:t>主机房的空调形式应与气流组织匹配。</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5</w:t>
      </w:r>
      <w:r>
        <w:rPr>
          <w:rFonts w:ascii="宋体" w:hAnsi="宋体"/>
          <w:color w:val="000000"/>
        </w:rPr>
        <w:t>.</w:t>
      </w:r>
      <w:r>
        <w:rPr>
          <w:rFonts w:hint="eastAsia" w:ascii="宋体" w:hAnsi="宋体"/>
          <w:color w:val="000000"/>
        </w:rPr>
        <w:t>2</w:t>
      </w:r>
      <w:r>
        <w:rPr>
          <w:rFonts w:hint="eastAsia"/>
        </w:rPr>
        <w:t>对于</w:t>
      </w:r>
      <w:r>
        <w:rPr>
          <w:rFonts w:hint="eastAsia"/>
          <w:lang w:val="en-US" w:eastAsia="zh-CN"/>
        </w:rPr>
        <w:t>前后进出风形式的机架</w:t>
      </w:r>
      <w:r>
        <w:rPr>
          <w:rFonts w:hint="eastAsia"/>
        </w:rPr>
        <w:t>，应采用通道封闭技术。</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5</w:t>
      </w:r>
      <w:r>
        <w:rPr>
          <w:rFonts w:ascii="宋体" w:hAnsi="宋体"/>
          <w:color w:val="000000"/>
        </w:rPr>
        <w:t>.</w:t>
      </w:r>
      <w:r>
        <w:rPr>
          <w:rFonts w:hint="eastAsia" w:ascii="宋体" w:hAnsi="宋体"/>
          <w:color w:val="000000"/>
        </w:rPr>
        <w:t>3</w:t>
      </w:r>
      <w:r>
        <w:rPr>
          <w:rFonts w:hint="eastAsia"/>
        </w:rPr>
        <w:t>采用“面对面、背对背”的机架排列方式时，应采用冷、热通道封闭隔离的气流组织形式，</w:t>
      </w:r>
      <w:r>
        <w:t>避免冷热空气对流，以节约能源。</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5</w:t>
      </w:r>
      <w:r>
        <w:rPr>
          <w:rFonts w:ascii="宋体" w:hAnsi="宋体"/>
          <w:color w:val="000000"/>
        </w:rPr>
        <w:t>.</w:t>
      </w:r>
      <w:r>
        <w:rPr>
          <w:rFonts w:hint="eastAsia" w:ascii="宋体" w:hAnsi="宋体"/>
          <w:color w:val="000000"/>
        </w:rPr>
        <w:t>4</w:t>
      </w:r>
      <w:r>
        <w:rPr>
          <w:rFonts w:hint="eastAsia"/>
        </w:rPr>
        <w:t>空调冷风应直接送至冷通道或服务器进风口，回风应能直接回至空调机组，回风口不应布置在冷通道或空调送风射流区。</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5</w:t>
      </w:r>
      <w:r>
        <w:rPr>
          <w:rFonts w:ascii="宋体" w:hAnsi="宋体"/>
          <w:color w:val="000000"/>
        </w:rPr>
        <w:t>.</w:t>
      </w:r>
      <w:r>
        <w:rPr>
          <w:rFonts w:hint="eastAsia" w:ascii="宋体" w:hAnsi="宋体"/>
          <w:color w:val="000000"/>
        </w:rPr>
        <w:t>5</w:t>
      </w:r>
      <w:r>
        <w:rPr>
          <w:rFonts w:hint="eastAsia"/>
        </w:rPr>
        <w:t>机房气流组织设计后，宜采用计算流体动力学CFD对主机房气流组织进行模拟和验证。</w:t>
      </w:r>
    </w:p>
    <w:p>
      <w:pPr>
        <w:pStyle w:val="4"/>
        <w:jc w:val="center"/>
        <w:rPr>
          <w:rFonts w:hint="eastAsia" w:ascii="黑体" w:hAnsi="黑体" w:eastAsia="黑体" w:cs="黑体"/>
          <w:b/>
          <w:bCs w:val="0"/>
          <w:kern w:val="0"/>
          <w:sz w:val="28"/>
          <w:szCs w:val="28"/>
          <w:lang w:val="en-US" w:eastAsia="zh-CN"/>
        </w:rPr>
      </w:pPr>
      <w:bookmarkStart w:id="253" w:name="_Toc14634"/>
      <w:bookmarkStart w:id="254" w:name="_Toc945"/>
      <w:bookmarkStart w:id="255" w:name="_Toc7926"/>
      <w:bookmarkStart w:id="256" w:name="_Toc15671"/>
      <w:bookmarkStart w:id="257" w:name="_Toc6572"/>
      <w:bookmarkStart w:id="258" w:name="_Toc23136"/>
      <w:bookmarkStart w:id="259" w:name="_Toc7721"/>
      <w:bookmarkStart w:id="260" w:name="_Toc16643"/>
      <w:bookmarkStart w:id="261" w:name="_Toc15041"/>
      <w:r>
        <w:rPr>
          <w:rFonts w:hint="eastAsia" w:ascii="黑体" w:hAnsi="黑体" w:eastAsia="黑体" w:cs="黑体"/>
          <w:b/>
          <w:bCs w:val="0"/>
          <w:kern w:val="0"/>
          <w:sz w:val="28"/>
          <w:szCs w:val="28"/>
          <w:lang w:val="en-US" w:eastAsia="zh-CN"/>
        </w:rPr>
        <w:t>8</w:t>
      </w:r>
      <w:r>
        <w:rPr>
          <w:rFonts w:hint="eastAsia" w:ascii="黑体" w:hAnsi="黑体" w:eastAsia="黑体" w:cs="黑体"/>
          <w:b/>
          <w:bCs w:val="0"/>
          <w:kern w:val="0"/>
          <w:sz w:val="28"/>
          <w:szCs w:val="28"/>
        </w:rPr>
        <w:t xml:space="preserve">.6 </w:t>
      </w:r>
      <w:r>
        <w:rPr>
          <w:rFonts w:hint="eastAsia" w:ascii="黑体" w:hAnsi="黑体" w:eastAsia="黑体" w:cs="黑体"/>
          <w:b/>
          <w:bCs w:val="0"/>
          <w:kern w:val="0"/>
          <w:sz w:val="28"/>
          <w:szCs w:val="28"/>
          <w:lang w:val="en-US" w:eastAsia="zh-CN"/>
        </w:rPr>
        <w:t>液冷系统</w:t>
      </w:r>
      <w:bookmarkEnd w:id="253"/>
      <w:bookmarkEnd w:id="254"/>
      <w:bookmarkEnd w:id="255"/>
      <w:bookmarkEnd w:id="256"/>
      <w:bookmarkEnd w:id="257"/>
      <w:bookmarkEnd w:id="258"/>
      <w:bookmarkEnd w:id="259"/>
    </w:p>
    <w:p>
      <w:pPr>
        <w:numPr>
          <w:ilvl w:val="-1"/>
          <w:numId w:val="0"/>
        </w:numPr>
        <w:ind w:left="0" w:leftChars="0" w:firstLine="0" w:firstLineChars="0"/>
        <w:rPr>
          <w:rFonts w:hint="eastAsia" w:ascii="宋体" w:hAnsi="宋体"/>
          <w:color w:val="000000"/>
          <w:highlight w:val="none"/>
          <w:lang w:val="en-US" w:eastAsia="zh-CN"/>
        </w:rPr>
      </w:pPr>
      <w:r>
        <w:rPr>
          <w:rFonts w:hint="eastAsia" w:ascii="宋体" w:hAnsi="宋体"/>
          <w:color w:val="000000"/>
          <w:lang w:val="en-US" w:eastAsia="zh-CN"/>
        </w:rPr>
        <w:t>8.6.1</w:t>
      </w:r>
      <w:r>
        <w:rPr>
          <w:rFonts w:hint="eastAsia" w:ascii="宋体" w:hAnsi="宋体"/>
          <w:color w:val="000000"/>
          <w:highlight w:val="none"/>
          <w:lang w:val="en-US" w:eastAsia="zh-CN"/>
        </w:rPr>
        <w:t>液冷侧冷源应综合考虑室外环境气象参数（干球温度、湿球温度），以及建筑物规模、当地水资源条件等因素确定，优先使用室外自然冷源进行散热，宜采用开式冷却塔+板式换热器、闭式冷却塔或干冷器，不应只采用开式冷却塔。采用干冷器时，为满足夏季一次侧供水温度需求，可配置水喷雾冷却系统或进风侧湿膜加湿系统。</w:t>
      </w:r>
    </w:p>
    <w:p>
      <w:pPr>
        <w:numPr>
          <w:ilvl w:val="-1"/>
          <w:numId w:val="0"/>
        </w:numPr>
        <w:ind w:left="0" w:leftChars="0" w:firstLine="0" w:firstLineChars="0"/>
        <w:rPr>
          <w:rFonts w:hint="eastAsia" w:ascii="宋体" w:hAnsi="宋体"/>
          <w:color w:val="000000"/>
          <w:highlight w:val="none"/>
          <w:lang w:val="en-US" w:eastAsia="zh-CN"/>
        </w:rPr>
      </w:pPr>
      <w:r>
        <w:rPr>
          <w:rFonts w:hint="eastAsia" w:ascii="宋体" w:hAnsi="宋体"/>
          <w:color w:val="000000"/>
          <w:lang w:val="en-US" w:eastAsia="zh-CN"/>
        </w:rPr>
        <w:t>8.6.2</w:t>
      </w:r>
      <w:r>
        <w:rPr>
          <w:rFonts w:hint="eastAsia" w:ascii="宋体" w:hAnsi="宋体"/>
          <w:color w:val="000000"/>
          <w:highlight w:val="none"/>
          <w:lang w:val="en-US" w:eastAsia="zh-CN"/>
        </w:rPr>
        <w:t>为提高液冷侧节能性，宜提高冷却塔供水温度及供回水温差，降低冷源设备的功耗，液冷一次侧进水温度不宜低于35℃，二次侧出水温度不宜低于40℃，供回水温差不宜低于10℃。</w:t>
      </w:r>
    </w:p>
    <w:p>
      <w:pPr>
        <w:numPr>
          <w:ilvl w:val="-1"/>
          <w:numId w:val="0"/>
        </w:numPr>
        <w:ind w:left="0" w:leftChars="0" w:firstLine="0" w:firstLineChars="0"/>
        <w:rPr>
          <w:rFonts w:hint="eastAsia" w:ascii="宋体" w:hAnsi="宋体"/>
          <w:color w:val="000000"/>
          <w:highlight w:val="none"/>
          <w:lang w:val="en-US" w:eastAsia="zh-CN"/>
        </w:rPr>
      </w:pPr>
      <w:r>
        <w:rPr>
          <w:rFonts w:hint="eastAsia" w:ascii="宋体" w:hAnsi="宋体"/>
          <w:color w:val="000000"/>
          <w:lang w:val="en-US" w:eastAsia="zh-CN"/>
        </w:rPr>
        <w:t>8.6.3</w:t>
      </w:r>
      <w:r>
        <w:rPr>
          <w:rFonts w:hint="eastAsia" w:ascii="宋体" w:hAnsi="宋体"/>
          <w:color w:val="000000"/>
          <w:highlight w:val="none"/>
          <w:lang w:val="en-US" w:eastAsia="zh-CN"/>
        </w:rPr>
        <w:t>冷板液冷风冷侧与液冷侧共用液冷冷源时，空调末端宜采用列间级或机柜级形式，同时结合高温服务器采用高水温设计参数。</w:t>
      </w:r>
    </w:p>
    <w:p>
      <w:pPr>
        <w:numPr>
          <w:ilvl w:val="-1"/>
          <w:numId w:val="0"/>
        </w:numPr>
        <w:ind w:left="0" w:leftChars="0" w:firstLine="0" w:firstLineChars="0"/>
        <w:rPr>
          <w:rFonts w:hint="eastAsia" w:ascii="宋体" w:hAnsi="宋体"/>
          <w:color w:val="000000"/>
          <w:highlight w:val="none"/>
          <w:lang w:val="en-US" w:eastAsia="zh-CN"/>
        </w:rPr>
      </w:pPr>
      <w:r>
        <w:rPr>
          <w:rFonts w:hint="eastAsia" w:ascii="宋体" w:hAnsi="宋体"/>
          <w:color w:val="000000"/>
          <w:lang w:val="en-US" w:eastAsia="zh-CN"/>
        </w:rPr>
        <w:t>8.6.4</w:t>
      </w:r>
      <w:r>
        <w:rPr>
          <w:rFonts w:hint="eastAsia" w:ascii="宋体" w:hAnsi="宋体"/>
          <w:color w:val="000000"/>
          <w:highlight w:val="none"/>
          <w:lang w:val="en-US" w:eastAsia="zh-CN"/>
        </w:rPr>
        <w:t>冷板液冷风冷侧与液冷侧不应共用风冷侧低温冷源。</w:t>
      </w:r>
    </w:p>
    <w:p>
      <w:pPr>
        <w:ind w:firstLine="0" w:firstLineChars="0"/>
        <w:rPr>
          <w:rFonts w:hint="eastAsia" w:ascii="宋体" w:hAnsi="宋体"/>
          <w:color w:val="000000"/>
          <w:lang w:val="en-US" w:eastAsia="zh-CN"/>
        </w:rPr>
      </w:pPr>
      <w:r>
        <w:rPr>
          <w:rFonts w:hint="eastAsia" w:ascii="宋体" w:hAnsi="宋体"/>
          <w:color w:val="000000"/>
          <w:lang w:val="en-US" w:eastAsia="zh-CN"/>
        </w:rPr>
        <w:t>8.6.5</w:t>
      </w:r>
      <w:r>
        <w:rPr>
          <w:rFonts w:hint="eastAsia" w:ascii="宋体" w:hAnsi="宋体"/>
          <w:color w:val="000000"/>
          <w:highlight w:val="none"/>
          <w:lang w:val="en-US" w:eastAsia="zh-CN"/>
        </w:rPr>
        <w:t>浸没式液冷设备内部冷却液与IT设备直接接触进行热交换，由于不同的IT设备热功耗不同，宜通过CFD流场模拟机柜温度场以保证机柜内温度场分布均匀，按需分配冷却液流量，避免出现局部热点，导致设备过热宕机。</w:t>
      </w:r>
    </w:p>
    <w:p>
      <w:pPr>
        <w:pStyle w:val="2"/>
        <w:rPr>
          <w:rFonts w:hint="default"/>
          <w:lang w:val="en-US" w:eastAsia="zh-CN"/>
        </w:rPr>
      </w:pPr>
    </w:p>
    <w:p>
      <w:pPr>
        <w:pStyle w:val="4"/>
        <w:jc w:val="center"/>
        <w:rPr>
          <w:rFonts w:hint="eastAsia" w:ascii="黑体" w:hAnsi="黑体" w:eastAsia="黑体" w:cs="黑体"/>
          <w:b/>
          <w:bCs w:val="0"/>
          <w:kern w:val="0"/>
          <w:sz w:val="28"/>
          <w:szCs w:val="28"/>
        </w:rPr>
      </w:pPr>
      <w:bookmarkStart w:id="262" w:name="_Toc14675"/>
      <w:bookmarkStart w:id="263" w:name="_Toc27771"/>
      <w:bookmarkStart w:id="264" w:name="_Toc31549"/>
      <w:bookmarkStart w:id="265" w:name="_Toc26931"/>
      <w:bookmarkStart w:id="266" w:name="_Toc16374"/>
      <w:bookmarkStart w:id="267" w:name="_Toc12003"/>
      <w:bookmarkStart w:id="268" w:name="_Toc19640"/>
      <w:r>
        <w:rPr>
          <w:rFonts w:hint="eastAsia" w:ascii="黑体" w:hAnsi="黑体" w:eastAsia="黑体" w:cs="黑体"/>
          <w:b/>
          <w:bCs w:val="0"/>
          <w:kern w:val="0"/>
          <w:sz w:val="28"/>
          <w:szCs w:val="28"/>
          <w:lang w:val="en-US" w:eastAsia="zh-CN"/>
        </w:rPr>
        <w:t>8</w:t>
      </w:r>
      <w:r>
        <w:rPr>
          <w:rFonts w:hint="eastAsia" w:ascii="黑体" w:hAnsi="黑体" w:eastAsia="黑体" w:cs="黑体"/>
          <w:b/>
          <w:bCs w:val="0"/>
          <w:kern w:val="0"/>
          <w:sz w:val="28"/>
          <w:szCs w:val="28"/>
          <w:lang w:val="en-US"/>
        </w:rPr>
        <w:t>.7</w:t>
      </w:r>
      <w:r>
        <w:rPr>
          <w:rFonts w:hint="eastAsia" w:ascii="黑体" w:hAnsi="黑体" w:eastAsia="黑体" w:cs="黑体"/>
          <w:b/>
          <w:bCs w:val="0"/>
          <w:kern w:val="0"/>
          <w:sz w:val="28"/>
          <w:szCs w:val="28"/>
        </w:rPr>
        <w:t>其他规定</w:t>
      </w:r>
      <w:bookmarkEnd w:id="260"/>
      <w:bookmarkEnd w:id="261"/>
      <w:bookmarkEnd w:id="262"/>
      <w:bookmarkEnd w:id="263"/>
      <w:bookmarkEnd w:id="264"/>
      <w:bookmarkEnd w:id="265"/>
      <w:bookmarkEnd w:id="266"/>
      <w:bookmarkEnd w:id="267"/>
      <w:bookmarkEnd w:id="268"/>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1</w:t>
      </w:r>
      <w:r>
        <w:rPr>
          <w:rFonts w:hint="eastAsia"/>
        </w:rPr>
        <w:t>空调和制冷设备的选用应符合运行可靠、经济适用、节能和环保的要求。</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2</w:t>
      </w:r>
      <w:r>
        <w:rPr>
          <w:rFonts w:hint="eastAsia"/>
        </w:rPr>
        <w:t>当建设地周边存在连续稳定、可以利用的废热和工业余热，且技术经济合理时，可采用吸收式冷水机组。</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3</w:t>
      </w:r>
      <w:r>
        <w:rPr>
          <w:rFonts w:hint="eastAsia"/>
        </w:rPr>
        <w:t>除绿电资源较充足地区外，不应采用电能直接加热设备作为供暖空调系统的供热热源。</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4</w:t>
      </w:r>
      <w:r>
        <w:rPr>
          <w:rFonts w:hint="eastAsia"/>
        </w:rPr>
        <w:t>空调系统宜采用人工智能等智能化的方式进行能效优化，根据IT负载和室外温湿度调节冷机、水泵、冷却塔、阀门、空调末端等，实现PUE最优化。</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5</w:t>
      </w:r>
      <w:r>
        <w:rPr>
          <w:rFonts w:hint="eastAsia"/>
        </w:rPr>
        <w:t>如果采用冷冻水系统，宜采用高效节能部件，电冷源综合制冷性能系数宜优于《公共建筑节能设计标准》</w:t>
      </w:r>
      <w:r>
        <w:t xml:space="preserve"> GB50189 </w:t>
      </w:r>
      <w:r>
        <w:rPr>
          <w:rFonts w:hint="eastAsia"/>
        </w:rPr>
        <w:t>中的规定值的1</w:t>
      </w:r>
      <w:r>
        <w:t>20%</w:t>
      </w:r>
      <w:r>
        <w:rPr>
          <w:rFonts w:hint="eastAsia"/>
        </w:rPr>
        <w:t>以上。</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6</w:t>
      </w:r>
      <w:r>
        <w:rPr>
          <w:rFonts w:hint="eastAsia"/>
        </w:rPr>
        <w:t>对于存量数据中心改造场景，应优先选取技术成熟、安全可靠、经济可行的空调改造方案，同时根据各地区气候环境及现场条件制定，同一机房不限于一种节能措施，有条件的应多举措并行，力求改造后能效达到最优值。</w:t>
      </w:r>
    </w:p>
    <w:p>
      <w:pPr>
        <w:ind w:firstLine="0" w:firstLineChars="0"/>
      </w:pPr>
      <w:r>
        <w:rPr>
          <w:rFonts w:hint="eastAsia" w:ascii="宋体" w:hAnsi="宋体"/>
          <w:color w:val="000000"/>
          <w:lang w:val="en-US" w:eastAsia="zh-CN"/>
        </w:rPr>
        <w:t>8</w:t>
      </w: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7</w:t>
      </w:r>
      <w:r>
        <w:rPr>
          <w:rFonts w:hint="eastAsia"/>
        </w:rPr>
        <w:t>采用水系统或带喷淋功能的室外机时，水质标准不满足《采暖空调系统水质》GB29044T时，应设置水处理系统，避免设备因结垢等原因造成能效下降。</w:t>
      </w:r>
    </w:p>
    <w:p>
      <w:pPr>
        <w:widowControl/>
      </w:pPr>
      <w:r>
        <w:rPr>
          <w:rFonts w:hint="eastAsia"/>
        </w:rPr>
        <w:br w:type="page"/>
      </w:r>
    </w:p>
    <w:p>
      <w:pPr>
        <w:pStyle w:val="3"/>
        <w:rPr>
          <w:rFonts w:ascii="宋体" w:hAnsi="宋体" w:cs="宋体"/>
          <w:bCs w:val="0"/>
          <w:sz w:val="30"/>
          <w:szCs w:val="30"/>
        </w:rPr>
      </w:pPr>
      <w:bookmarkStart w:id="269" w:name="_Toc9540"/>
      <w:bookmarkStart w:id="270" w:name="_Toc20368"/>
      <w:bookmarkStart w:id="271" w:name="_Toc5702"/>
      <w:bookmarkStart w:id="272" w:name="_Toc2036"/>
      <w:bookmarkStart w:id="273" w:name="_Toc27198"/>
      <w:bookmarkStart w:id="274" w:name="_Toc23371"/>
      <w:bookmarkStart w:id="275" w:name="_Toc2690"/>
      <w:bookmarkStart w:id="276" w:name="_Toc2289"/>
      <w:bookmarkStart w:id="277" w:name="_Toc13797"/>
      <w:r>
        <w:rPr>
          <w:rFonts w:hint="eastAsia" w:ascii="宋体" w:hAnsi="宋体" w:cs="宋体"/>
          <w:b/>
          <w:bCs w:val="0"/>
          <w:szCs w:val="30"/>
          <w:lang w:val="en-US" w:eastAsia="zh-CN"/>
        </w:rPr>
        <w:t xml:space="preserve"> 9</w:t>
      </w:r>
      <w:r>
        <w:rPr>
          <w:rFonts w:ascii="宋体" w:hAnsi="宋体" w:cs="宋体"/>
          <w:b/>
          <w:bCs w:val="0"/>
          <w:szCs w:val="30"/>
        </w:rPr>
        <w:t xml:space="preserve"> </w:t>
      </w:r>
      <w:r>
        <w:rPr>
          <w:rFonts w:hint="default" w:ascii="宋体" w:hAnsi="宋体" w:cs="宋体"/>
          <w:b/>
          <w:bCs w:val="0"/>
          <w:szCs w:val="30"/>
        </w:rPr>
        <w:t>电气系统</w:t>
      </w:r>
      <w:bookmarkEnd w:id="269"/>
      <w:bookmarkEnd w:id="270"/>
      <w:bookmarkEnd w:id="271"/>
      <w:bookmarkEnd w:id="272"/>
      <w:bookmarkEnd w:id="273"/>
      <w:bookmarkEnd w:id="274"/>
      <w:bookmarkEnd w:id="275"/>
      <w:bookmarkEnd w:id="276"/>
      <w:bookmarkEnd w:id="277"/>
    </w:p>
    <w:p>
      <w:pPr>
        <w:pStyle w:val="4"/>
        <w:jc w:val="center"/>
        <w:rPr>
          <w:rFonts w:hint="eastAsia" w:ascii="黑体" w:hAnsi="黑体" w:eastAsia="黑体" w:cs="黑体"/>
          <w:b/>
          <w:bCs w:val="0"/>
          <w:kern w:val="0"/>
          <w:sz w:val="28"/>
          <w:szCs w:val="28"/>
        </w:rPr>
      </w:pPr>
      <w:bookmarkStart w:id="278" w:name="_Toc76661779"/>
      <w:bookmarkStart w:id="279" w:name="_Toc76659557"/>
      <w:bookmarkStart w:id="280" w:name="_Toc76661656"/>
      <w:bookmarkStart w:id="281" w:name="_Toc1616"/>
      <w:bookmarkStart w:id="282" w:name="_Toc4877"/>
      <w:bookmarkStart w:id="283" w:name="_Toc28419"/>
      <w:bookmarkStart w:id="284" w:name="_Toc30498"/>
      <w:bookmarkStart w:id="285" w:name="_Toc26010"/>
      <w:bookmarkStart w:id="286" w:name="_Toc22379"/>
      <w:bookmarkStart w:id="287" w:name="_Toc14992"/>
      <w:bookmarkStart w:id="288" w:name="_Toc5703"/>
      <w:bookmarkStart w:id="289" w:name="_Toc25630"/>
      <w:r>
        <w:rPr>
          <w:rFonts w:hint="eastAsia" w:ascii="黑体" w:hAnsi="黑体" w:eastAsia="黑体" w:cs="黑体"/>
          <w:b/>
          <w:bCs w:val="0"/>
          <w:kern w:val="0"/>
          <w:sz w:val="28"/>
          <w:szCs w:val="28"/>
          <w:lang w:val="en-US" w:eastAsia="zh-CN"/>
        </w:rPr>
        <w:t>9</w:t>
      </w:r>
      <w:r>
        <w:rPr>
          <w:rFonts w:hint="eastAsia" w:ascii="黑体" w:hAnsi="黑体" w:eastAsia="黑体" w:cs="黑体"/>
          <w:b/>
          <w:bCs w:val="0"/>
          <w:kern w:val="0"/>
          <w:sz w:val="28"/>
          <w:szCs w:val="28"/>
        </w:rPr>
        <w:t xml:space="preserve">.1 </w:t>
      </w:r>
      <w:bookmarkEnd w:id="278"/>
      <w:bookmarkEnd w:id="279"/>
      <w:bookmarkEnd w:id="280"/>
      <w:r>
        <w:rPr>
          <w:rFonts w:hint="eastAsia" w:ascii="黑体" w:hAnsi="黑体" w:eastAsia="黑体" w:cs="黑体"/>
          <w:b/>
          <w:bCs w:val="0"/>
          <w:kern w:val="0"/>
          <w:sz w:val="28"/>
          <w:szCs w:val="28"/>
        </w:rPr>
        <w:t>一般规定</w:t>
      </w:r>
      <w:bookmarkEnd w:id="281"/>
      <w:bookmarkEnd w:id="282"/>
      <w:bookmarkEnd w:id="283"/>
      <w:bookmarkEnd w:id="284"/>
      <w:bookmarkEnd w:id="285"/>
      <w:bookmarkEnd w:id="286"/>
      <w:bookmarkEnd w:id="287"/>
      <w:bookmarkEnd w:id="288"/>
      <w:bookmarkEnd w:id="289"/>
    </w:p>
    <w:p>
      <w:pPr>
        <w:ind w:firstLine="0" w:firstLineChars="0"/>
        <w:rPr>
          <w:rFonts w:ascii="宋体" w:hAnsi="宋体"/>
          <w:color w:val="000000"/>
        </w:rPr>
      </w:pPr>
      <w:bookmarkStart w:id="290" w:name="_Toc76661658"/>
      <w:bookmarkStart w:id="291" w:name="_Toc76659559"/>
      <w:bookmarkStart w:id="292" w:name="_Toc76661781"/>
      <w:r>
        <w:rPr>
          <w:rFonts w:hint="eastAsia" w:ascii="宋体" w:hAnsi="宋体" w:eastAsia="宋体" w:cs="宋体"/>
          <w:kern w:val="0"/>
          <w:szCs w:val="24"/>
          <w:lang w:val="en-US" w:eastAsia="zh-CN"/>
        </w:rPr>
        <w:t>9</w:t>
      </w:r>
      <w:r>
        <w:rPr>
          <w:rFonts w:hint="eastAsia" w:ascii="宋体" w:hAnsi="宋体" w:eastAsia="宋体" w:cs="宋体"/>
          <w:kern w:val="0"/>
          <w:szCs w:val="24"/>
        </w:rPr>
        <w:t>.1.1</w:t>
      </w:r>
      <w:r>
        <w:rPr>
          <w:rFonts w:hint="eastAsia" w:ascii="宋体" w:hAnsi="宋体"/>
          <w:color w:val="000000"/>
        </w:rPr>
        <w:t>电气系统应采用数字化设计工具。</w:t>
      </w:r>
    </w:p>
    <w:p>
      <w:pPr>
        <w:ind w:firstLine="0" w:firstLineChars="0"/>
        <w:rPr>
          <w:rFonts w:ascii="宋体" w:hAnsi="宋体"/>
          <w:color w:val="000000"/>
        </w:rPr>
      </w:pPr>
      <w:r>
        <w:rPr>
          <w:rFonts w:hint="eastAsia" w:ascii="宋体" w:hAnsi="宋体" w:eastAsia="宋体" w:cs="宋体"/>
          <w:kern w:val="0"/>
          <w:szCs w:val="24"/>
          <w:lang w:val="en-US" w:eastAsia="zh-CN"/>
        </w:rPr>
        <w:t>9</w:t>
      </w:r>
      <w:r>
        <w:rPr>
          <w:rFonts w:hint="eastAsia" w:ascii="宋体" w:hAnsi="宋体" w:eastAsia="宋体" w:cs="宋体"/>
          <w:kern w:val="0"/>
          <w:szCs w:val="24"/>
        </w:rPr>
        <w:t>.1.2</w:t>
      </w:r>
      <w:r>
        <w:rPr>
          <w:rFonts w:hint="eastAsia" w:ascii="宋体" w:hAnsi="宋体"/>
          <w:color w:val="000000"/>
        </w:rPr>
        <w:t>应在供配电系统设计过程中综合考虑系统架构、电气设备、照明系统、电力监控等在减碳方面的功能作用。</w:t>
      </w:r>
    </w:p>
    <w:p>
      <w:pPr>
        <w:ind w:firstLine="0" w:firstLineChars="0"/>
        <w:rPr>
          <w:rFonts w:ascii="宋体" w:hAnsi="宋体" w:eastAsia="宋体" w:cs="宋体"/>
          <w:kern w:val="0"/>
          <w:szCs w:val="24"/>
        </w:rPr>
      </w:pPr>
      <w:bookmarkStart w:id="293" w:name="_Toc5207"/>
      <w:bookmarkStart w:id="294" w:name="_Toc21500"/>
      <w:r>
        <w:rPr>
          <w:rFonts w:hint="eastAsia" w:ascii="宋体" w:hAnsi="宋体" w:eastAsia="宋体" w:cs="宋体"/>
          <w:kern w:val="0"/>
          <w:szCs w:val="24"/>
          <w:lang w:val="en-US" w:eastAsia="zh-CN"/>
        </w:rPr>
        <w:t>9</w:t>
      </w:r>
      <w:r>
        <w:rPr>
          <w:rFonts w:hint="eastAsia" w:ascii="宋体" w:hAnsi="宋体" w:eastAsia="宋体" w:cs="宋体"/>
          <w:kern w:val="0"/>
          <w:szCs w:val="24"/>
        </w:rPr>
        <w:t>.</w:t>
      </w:r>
      <w:r>
        <w:rPr>
          <w:rFonts w:ascii="宋体" w:hAnsi="宋体" w:eastAsia="宋体" w:cs="宋体"/>
          <w:kern w:val="0"/>
          <w:szCs w:val="24"/>
        </w:rPr>
        <w:t>1</w:t>
      </w:r>
      <w:r>
        <w:rPr>
          <w:rFonts w:hint="eastAsia" w:ascii="宋体" w:hAnsi="宋体" w:eastAsia="宋体" w:cs="宋体"/>
          <w:kern w:val="0"/>
          <w:szCs w:val="24"/>
        </w:rPr>
        <w:t>.</w:t>
      </w:r>
      <w:r>
        <w:rPr>
          <w:rFonts w:ascii="宋体" w:hAnsi="宋体" w:eastAsia="宋体" w:cs="宋体"/>
          <w:kern w:val="0"/>
          <w:szCs w:val="24"/>
        </w:rPr>
        <w:t>3</w:t>
      </w:r>
      <w:r>
        <w:rPr>
          <w:rFonts w:hint="eastAsia" w:ascii="宋体" w:hAnsi="宋体" w:eastAsia="宋体" w:cs="宋体"/>
          <w:kern w:val="0"/>
          <w:szCs w:val="24"/>
        </w:rPr>
        <w:t>所选用产品宜可提供碳足迹追溯证明文件。</w:t>
      </w:r>
    </w:p>
    <w:p>
      <w:pPr>
        <w:pStyle w:val="4"/>
        <w:jc w:val="center"/>
        <w:rPr>
          <w:rFonts w:hint="eastAsia" w:ascii="黑体" w:hAnsi="黑体" w:eastAsia="黑体" w:cs="黑体"/>
          <w:bCs w:val="0"/>
          <w:kern w:val="0"/>
          <w:szCs w:val="28"/>
        </w:rPr>
      </w:pPr>
      <w:bookmarkStart w:id="295" w:name="_Toc3110"/>
      <w:bookmarkStart w:id="296" w:name="_Toc10313"/>
      <w:bookmarkStart w:id="297" w:name="_Toc26868"/>
      <w:bookmarkStart w:id="298" w:name="_Toc31531"/>
      <w:bookmarkStart w:id="299" w:name="_Toc7115"/>
      <w:bookmarkStart w:id="300" w:name="_Toc21112"/>
      <w:bookmarkStart w:id="301" w:name="_Toc20408"/>
      <w:r>
        <w:rPr>
          <w:rFonts w:hint="eastAsia" w:ascii="黑体" w:hAnsi="黑体" w:eastAsia="黑体" w:cs="黑体"/>
          <w:b/>
          <w:bCs w:val="0"/>
          <w:kern w:val="0"/>
          <w:sz w:val="28"/>
          <w:szCs w:val="28"/>
          <w:lang w:val="en-US" w:eastAsia="zh-CN"/>
        </w:rPr>
        <w:t>9</w:t>
      </w:r>
      <w:r>
        <w:rPr>
          <w:rFonts w:hint="eastAsia" w:ascii="黑体" w:hAnsi="黑体" w:eastAsia="黑体" w:cs="黑体"/>
          <w:b/>
          <w:bCs w:val="0"/>
          <w:kern w:val="0"/>
          <w:sz w:val="28"/>
          <w:szCs w:val="28"/>
        </w:rPr>
        <w:t>.2 数字化设计</w:t>
      </w:r>
      <w:bookmarkEnd w:id="293"/>
      <w:bookmarkEnd w:id="294"/>
      <w:bookmarkEnd w:id="295"/>
      <w:bookmarkEnd w:id="296"/>
      <w:bookmarkEnd w:id="297"/>
      <w:bookmarkEnd w:id="298"/>
      <w:bookmarkEnd w:id="299"/>
      <w:bookmarkEnd w:id="300"/>
      <w:bookmarkEnd w:id="301"/>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ascii="宋体" w:hAnsi="宋体" w:eastAsia="宋体" w:cs="宋体"/>
          <w:kern w:val="0"/>
          <w:szCs w:val="24"/>
        </w:rPr>
        <w:t xml:space="preserve">.2.1 </w:t>
      </w:r>
      <w:r>
        <w:rPr>
          <w:rFonts w:hint="eastAsia" w:ascii="宋体" w:hAnsi="宋体" w:eastAsia="宋体" w:cs="宋体"/>
          <w:kern w:val="0"/>
          <w:szCs w:val="24"/>
        </w:rPr>
        <w:t>宜使用电气系统设计软件对数据中心配电系统进行建模，系统化管控设计参数，合理选择系统设计指标及设备裕量。</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ascii="宋体" w:hAnsi="宋体" w:eastAsia="宋体" w:cs="宋体"/>
          <w:kern w:val="0"/>
          <w:szCs w:val="24"/>
        </w:rPr>
        <w:t xml:space="preserve">.2.2 </w:t>
      </w:r>
      <w:r>
        <w:rPr>
          <w:rFonts w:hint="eastAsia" w:ascii="宋体" w:hAnsi="宋体" w:eastAsia="宋体" w:cs="宋体"/>
          <w:kern w:val="0"/>
          <w:szCs w:val="24"/>
        </w:rPr>
        <w:t>宜采用专业的低压配电柜规划软件在早期优化低压配电占地面积，精确把控馈线预留空间，集约规划支持区面积。</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ascii="宋体" w:hAnsi="宋体" w:eastAsia="宋体" w:cs="宋体"/>
          <w:kern w:val="0"/>
          <w:szCs w:val="24"/>
        </w:rPr>
        <w:t xml:space="preserve">.2.3 </w:t>
      </w:r>
      <w:r>
        <w:rPr>
          <w:rFonts w:hint="eastAsia" w:ascii="宋体" w:hAnsi="宋体" w:eastAsia="宋体" w:cs="宋体"/>
          <w:kern w:val="0"/>
          <w:szCs w:val="24"/>
        </w:rPr>
        <w:t>宜设置电力监控与一体化管理系统，将具有时效性的全链路数据集中采集、分析管理并直观有效地展示，帮助运维人员进行持续优化调整，提升能效。</w:t>
      </w:r>
    </w:p>
    <w:p>
      <w:pPr>
        <w:pStyle w:val="4"/>
        <w:jc w:val="center"/>
        <w:rPr>
          <w:rFonts w:hint="eastAsia" w:ascii="黑体" w:hAnsi="黑体" w:eastAsia="黑体" w:cs="黑体"/>
          <w:b/>
          <w:bCs w:val="0"/>
          <w:kern w:val="0"/>
          <w:sz w:val="28"/>
          <w:szCs w:val="28"/>
        </w:rPr>
      </w:pPr>
      <w:bookmarkStart w:id="302" w:name="_Toc1385"/>
      <w:bookmarkStart w:id="303" w:name="_Toc19"/>
      <w:bookmarkStart w:id="304" w:name="_Toc15477"/>
      <w:bookmarkStart w:id="305" w:name="_Toc1457"/>
      <w:bookmarkStart w:id="306" w:name="_Toc10192"/>
      <w:bookmarkStart w:id="307" w:name="_Toc19267"/>
      <w:bookmarkStart w:id="308" w:name="_Toc26509"/>
      <w:bookmarkStart w:id="309" w:name="_Toc10996"/>
      <w:bookmarkStart w:id="310" w:name="_Toc31626"/>
      <w:r>
        <w:rPr>
          <w:rFonts w:hint="eastAsia" w:ascii="黑体" w:hAnsi="黑体" w:eastAsia="黑体" w:cs="黑体"/>
          <w:b/>
          <w:bCs w:val="0"/>
          <w:kern w:val="0"/>
          <w:sz w:val="28"/>
          <w:szCs w:val="28"/>
          <w:lang w:val="en-US" w:eastAsia="zh-CN"/>
        </w:rPr>
        <w:t>9</w:t>
      </w:r>
      <w:r>
        <w:rPr>
          <w:rFonts w:hint="eastAsia" w:ascii="黑体" w:hAnsi="黑体" w:eastAsia="黑体" w:cs="黑体"/>
          <w:b/>
          <w:bCs w:val="0"/>
          <w:kern w:val="0"/>
          <w:sz w:val="28"/>
          <w:szCs w:val="28"/>
        </w:rPr>
        <w:t>.3 供配电系统</w:t>
      </w:r>
      <w:bookmarkEnd w:id="302"/>
      <w:bookmarkEnd w:id="303"/>
      <w:bookmarkEnd w:id="304"/>
      <w:bookmarkEnd w:id="305"/>
      <w:bookmarkEnd w:id="306"/>
      <w:bookmarkEnd w:id="307"/>
      <w:bookmarkEnd w:id="308"/>
      <w:bookmarkEnd w:id="309"/>
      <w:bookmarkEnd w:id="310"/>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.3.1 供配电系统的规划布置应靠近负荷中心，减小供电半径。</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.3.2 宜采用第三路市电或其他类型的低碳稳定电源作为备用电源。</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.3.3 宜采用高密、环保的备电方案，降低对数据中心承重和空间的要求。</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.3.4 应在设计阶段优化配电结构，建设适度可用性的供配电架构，综合考虑供配电系统，探索主动的综合能源管理理念，UPS 架构的选择，末端配电的选择等。</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.3.5 明确电网接入方案，合理确定配电规模、电压等级。综合规划近期远期负载变化，宜增加储能接入。</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.3.6应合理选择备用电源的方式，优先消纳风光储氢等绿色能源。</w:t>
      </w:r>
    </w:p>
    <w:p>
      <w:pPr>
        <w:pStyle w:val="4"/>
        <w:jc w:val="center"/>
        <w:rPr>
          <w:rFonts w:hint="eastAsia" w:ascii="黑体" w:hAnsi="黑体" w:eastAsia="黑体" w:cs="黑体"/>
          <w:bCs w:val="0"/>
          <w:kern w:val="0"/>
          <w:szCs w:val="28"/>
        </w:rPr>
      </w:pPr>
      <w:bookmarkStart w:id="311" w:name="_Toc936"/>
      <w:bookmarkStart w:id="312" w:name="_Toc28819"/>
      <w:bookmarkStart w:id="313" w:name="_Toc25702"/>
      <w:bookmarkStart w:id="314" w:name="_Toc12416"/>
      <w:bookmarkStart w:id="315" w:name="_Toc21973"/>
      <w:bookmarkStart w:id="316" w:name="_Toc21038"/>
      <w:bookmarkStart w:id="317" w:name="_Toc28629"/>
      <w:bookmarkStart w:id="318" w:name="_Toc32171"/>
      <w:bookmarkStart w:id="319" w:name="_Toc4577"/>
      <w:r>
        <w:rPr>
          <w:rFonts w:hint="eastAsia" w:ascii="黑体" w:hAnsi="黑体" w:eastAsia="黑体" w:cs="黑体"/>
          <w:b/>
          <w:bCs w:val="0"/>
          <w:kern w:val="0"/>
          <w:sz w:val="28"/>
          <w:szCs w:val="28"/>
          <w:lang w:val="en-US" w:eastAsia="zh-CN"/>
        </w:rPr>
        <w:t>9</w:t>
      </w:r>
      <w:r>
        <w:rPr>
          <w:rFonts w:hint="eastAsia" w:ascii="黑体" w:hAnsi="黑体" w:eastAsia="黑体" w:cs="黑体"/>
          <w:b/>
          <w:bCs w:val="0"/>
          <w:kern w:val="0"/>
          <w:sz w:val="28"/>
          <w:szCs w:val="28"/>
        </w:rPr>
        <w:t>.4电气设备</w:t>
      </w:r>
      <w:bookmarkEnd w:id="311"/>
      <w:bookmarkEnd w:id="312"/>
      <w:bookmarkEnd w:id="313"/>
      <w:bookmarkEnd w:id="314"/>
      <w:bookmarkEnd w:id="315"/>
      <w:bookmarkEnd w:id="316"/>
      <w:bookmarkEnd w:id="317"/>
      <w:bookmarkEnd w:id="318"/>
      <w:bookmarkEnd w:id="319"/>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.4.1低压配电及不间断电源系统宜采用融合、预制化、交直流一体化方案。</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.4.2变压器的选用应满足 GB 20052《电力变压器能效限定值及能效等级》中2级以上能效要求。</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.4.3交流UPS宜采用高效率、低噪声、体积小的高频模块化 UPS。在满足负载运行要求的前提下，UPS运行在增强型ECO节能模式。</w:t>
      </w:r>
    </w:p>
    <w:p>
      <w:pPr>
        <w:ind w:firstLine="0" w:firstLineChars="0"/>
      </w:pPr>
      <w:r>
        <w:rPr>
          <w:rFonts w:hint="eastAsia" w:ascii="宋体" w:hAnsi="宋体" w:eastAsia="宋体" w:cs="宋体"/>
          <w:kern w:val="0"/>
          <w:szCs w:val="24"/>
          <w:lang w:val="en-US" w:eastAsia="zh-CN"/>
        </w:rPr>
        <w:t>9</w:t>
      </w:r>
      <w:r>
        <w:rPr>
          <w:rFonts w:hint="eastAsia" w:ascii="宋体" w:hAnsi="宋体" w:eastAsia="宋体" w:cs="宋体"/>
          <w:kern w:val="0"/>
          <w:szCs w:val="24"/>
        </w:rPr>
        <w:t>.4.4油机宜进行无冗余设置。</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.4.5除应满足本节的要求外，还应优先选择绿色低碳的智能化产品：</w:t>
      </w:r>
    </w:p>
    <w:p>
      <w:pPr>
        <w:numPr>
          <w:ilvl w:val="255"/>
          <w:numId w:val="0"/>
        </w:numPr>
        <w:ind w:firstLine="480" w:firstLineChars="200"/>
        <w:rPr>
          <w:rFonts w:ascii="宋体" w:hAnsi="宋体" w:eastAsia="宋体" w:cs="宋体"/>
          <w:kern w:val="0"/>
          <w:szCs w:val="24"/>
        </w:rPr>
      </w:pPr>
      <w:r>
        <w:rPr>
          <w:rFonts w:ascii="宋体" w:hAnsi="宋体" w:eastAsia="宋体" w:cs="宋体"/>
          <w:kern w:val="0"/>
          <w:szCs w:val="24"/>
        </w:rPr>
        <w:t xml:space="preserve">1 </w:t>
      </w:r>
      <w:r>
        <w:rPr>
          <w:rFonts w:hint="eastAsia" w:ascii="宋体" w:hAnsi="宋体" w:eastAsia="宋体" w:cs="宋体"/>
          <w:kern w:val="0"/>
          <w:szCs w:val="24"/>
        </w:rPr>
        <w:t>在主要配电设备的选型上，应选择全新能效等级的节能变压器与具有节能认证的低压配电柜和母线；</w:t>
      </w:r>
    </w:p>
    <w:p>
      <w:pPr>
        <w:ind w:firstLine="480" w:firstLineChars="200"/>
        <w:rPr>
          <w:rFonts w:ascii="宋体" w:hAnsi="宋体" w:eastAsia="宋体" w:cs="宋体"/>
          <w:kern w:val="0"/>
          <w:szCs w:val="24"/>
        </w:rPr>
      </w:pPr>
      <w:r>
        <w:rPr>
          <w:rFonts w:ascii="宋体" w:hAnsi="宋体" w:eastAsia="宋体" w:cs="宋体"/>
          <w:kern w:val="0"/>
          <w:szCs w:val="24"/>
        </w:rPr>
        <w:t xml:space="preserve">2 </w:t>
      </w:r>
      <w:r>
        <w:rPr>
          <w:rFonts w:hint="eastAsia" w:ascii="宋体" w:hAnsi="宋体" w:eastAsia="宋体" w:cs="宋体"/>
          <w:kern w:val="0"/>
          <w:szCs w:val="24"/>
        </w:rPr>
        <w:t>应选择拥有更高运行效率（且在更宽负载率区间内）的 UPS 系统；</w:t>
      </w:r>
    </w:p>
    <w:p>
      <w:pPr>
        <w:ind w:firstLine="480" w:firstLineChars="200"/>
      </w:pPr>
      <w:r>
        <w:rPr>
          <w:rFonts w:ascii="宋体" w:hAnsi="宋体" w:eastAsia="宋体" w:cs="宋体"/>
          <w:kern w:val="0"/>
          <w:szCs w:val="24"/>
        </w:rPr>
        <w:t xml:space="preserve">3 </w:t>
      </w:r>
      <w:r>
        <w:rPr>
          <w:rFonts w:hint="eastAsia" w:ascii="宋体" w:hAnsi="宋体" w:eastAsia="宋体" w:cs="宋体"/>
          <w:kern w:val="0"/>
          <w:szCs w:val="24"/>
        </w:rPr>
        <w:t>应优先选择使用可循环（绿色）设计的设备，选择环保型产品；可循环（绿色）设计包括产品本身使用材料的环境评价、使用年限、循环性及其包装的绿色性等。</w:t>
      </w:r>
    </w:p>
    <w:p>
      <w:pPr>
        <w:pStyle w:val="4"/>
        <w:jc w:val="center"/>
        <w:rPr>
          <w:rFonts w:hint="eastAsia" w:ascii="黑体" w:hAnsi="黑体" w:eastAsia="黑体" w:cs="黑体"/>
          <w:bCs w:val="0"/>
          <w:kern w:val="0"/>
          <w:szCs w:val="28"/>
        </w:rPr>
      </w:pPr>
      <w:bookmarkStart w:id="320" w:name="_Toc22345"/>
      <w:bookmarkStart w:id="321" w:name="_Toc20205"/>
      <w:bookmarkStart w:id="322" w:name="_Toc30798"/>
      <w:bookmarkStart w:id="323" w:name="_Toc10340"/>
      <w:bookmarkStart w:id="324" w:name="_Toc28459"/>
      <w:bookmarkStart w:id="325" w:name="_Toc1266"/>
      <w:bookmarkStart w:id="326" w:name="_Toc13397"/>
      <w:bookmarkStart w:id="327" w:name="_Toc3759"/>
      <w:bookmarkStart w:id="328" w:name="_Toc6285"/>
      <w:r>
        <w:rPr>
          <w:rFonts w:hint="eastAsia" w:ascii="黑体" w:hAnsi="黑体" w:eastAsia="黑体" w:cs="黑体"/>
          <w:b/>
          <w:bCs w:val="0"/>
          <w:kern w:val="0"/>
          <w:sz w:val="28"/>
          <w:szCs w:val="28"/>
          <w:lang w:val="en-US" w:eastAsia="zh-CN"/>
        </w:rPr>
        <w:t>9</w:t>
      </w:r>
      <w:r>
        <w:rPr>
          <w:rFonts w:hint="eastAsia" w:ascii="黑体" w:hAnsi="黑体" w:eastAsia="黑体" w:cs="黑体"/>
          <w:b/>
          <w:bCs w:val="0"/>
          <w:kern w:val="0"/>
          <w:sz w:val="28"/>
          <w:szCs w:val="28"/>
        </w:rPr>
        <w:t>.5 照明系统</w:t>
      </w:r>
      <w:bookmarkEnd w:id="320"/>
      <w:bookmarkEnd w:id="321"/>
      <w:bookmarkEnd w:id="322"/>
      <w:bookmarkEnd w:id="323"/>
      <w:bookmarkEnd w:id="324"/>
      <w:bookmarkEnd w:id="325"/>
      <w:bookmarkEnd w:id="326"/>
      <w:bookmarkEnd w:id="327"/>
      <w:bookmarkEnd w:id="328"/>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5.1照明系统应选择智能照明系统。可以采用总线方式互联所有的元器件，每个元器件可独立工作，同时又可进行集中监视和控制，非工作时间熄灯节能。可以完成诸如开关、控制、监视等工作，又可进行不同组合，实现功能灵活改变。智能照明系统应符合ISO/IEC14543-3和GB/Z 20965-2007。</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.5.2应严格执行国家相关标准规定的“照明功率密度”限制值(LPD）中的目标值以及《建筑节能与可再生能源利用通用规范》 GB 55015中相关要求。</w:t>
      </w:r>
    </w:p>
    <w:p>
      <w:pPr>
        <w:ind w:firstLine="0" w:firstLineChars="0"/>
        <w:rPr>
          <w:rFonts w:ascii="宋体" w:hAnsi="宋体" w:eastAsia="宋体" w:cs="宋体"/>
          <w:kern w:val="0"/>
          <w:szCs w:val="24"/>
        </w:rPr>
      </w:pPr>
      <w:r>
        <w:rPr>
          <w:rFonts w:hint="eastAsia" w:ascii="宋体" w:hAnsi="宋体" w:eastAsia="宋体" w:cs="宋体"/>
          <w:kern w:val="0"/>
          <w:szCs w:val="24"/>
          <w:lang w:val="en-US" w:eastAsia="zh-CN"/>
        </w:rPr>
        <w:t>9</w:t>
      </w:r>
      <w:r>
        <w:rPr>
          <w:rFonts w:hint="eastAsia" w:ascii="宋体" w:hAnsi="宋体" w:eastAsia="宋体" w:cs="宋体"/>
          <w:kern w:val="0"/>
          <w:szCs w:val="24"/>
        </w:rPr>
        <w:t>.5.3应采用高效的照明光源设备。</w:t>
      </w:r>
    </w:p>
    <w:p>
      <w:pPr>
        <w:pStyle w:val="3"/>
        <w:rPr>
          <w:rFonts w:ascii="宋体" w:hAnsi="宋体" w:cs="宋体"/>
          <w:b/>
          <w:bCs w:val="0"/>
          <w:szCs w:val="30"/>
        </w:rPr>
      </w:pPr>
      <w:bookmarkStart w:id="329" w:name="_Toc20531"/>
      <w:bookmarkStart w:id="330" w:name="_Toc32103"/>
      <w:bookmarkStart w:id="331" w:name="_Toc17669"/>
      <w:bookmarkStart w:id="332" w:name="_Toc199"/>
      <w:bookmarkStart w:id="333" w:name="_Toc15645"/>
      <w:bookmarkStart w:id="334" w:name="_Toc7701"/>
      <w:bookmarkStart w:id="335" w:name="_Toc367"/>
      <w:bookmarkStart w:id="336" w:name="_Toc22601"/>
      <w:bookmarkStart w:id="337" w:name="_Toc31457"/>
      <w:r>
        <w:rPr>
          <w:rFonts w:hint="eastAsia" w:ascii="宋体" w:hAnsi="宋体" w:cs="宋体"/>
          <w:b/>
          <w:bCs w:val="0"/>
          <w:szCs w:val="30"/>
          <w:lang w:val="en-US" w:eastAsia="zh-CN"/>
        </w:rPr>
        <w:t>10</w:t>
      </w:r>
      <w:r>
        <w:rPr>
          <w:rFonts w:ascii="宋体" w:hAnsi="宋体" w:cs="宋体"/>
          <w:b/>
          <w:bCs w:val="0"/>
          <w:szCs w:val="30"/>
        </w:rPr>
        <w:t xml:space="preserve"> </w:t>
      </w:r>
      <w:r>
        <w:rPr>
          <w:rFonts w:hint="default" w:ascii="宋体" w:hAnsi="宋体" w:cs="宋体"/>
          <w:b/>
          <w:bCs w:val="0"/>
          <w:szCs w:val="30"/>
        </w:rPr>
        <w:t>智能化设计</w:t>
      </w:r>
      <w:bookmarkEnd w:id="329"/>
      <w:bookmarkEnd w:id="330"/>
      <w:bookmarkEnd w:id="331"/>
      <w:bookmarkEnd w:id="332"/>
      <w:bookmarkEnd w:id="333"/>
      <w:bookmarkEnd w:id="334"/>
      <w:bookmarkEnd w:id="335"/>
      <w:bookmarkEnd w:id="336"/>
      <w:bookmarkEnd w:id="337"/>
    </w:p>
    <w:p>
      <w:pPr>
        <w:pStyle w:val="4"/>
        <w:jc w:val="center"/>
        <w:rPr>
          <w:rFonts w:hint="eastAsia" w:ascii="黑体" w:hAnsi="黑体" w:eastAsia="黑体" w:cs="黑体"/>
          <w:bCs w:val="0"/>
          <w:kern w:val="0"/>
          <w:szCs w:val="28"/>
        </w:rPr>
      </w:pPr>
      <w:bookmarkStart w:id="338" w:name="_Toc23510"/>
      <w:bookmarkStart w:id="339" w:name="_Toc29261"/>
      <w:bookmarkStart w:id="340" w:name="_Toc22103"/>
      <w:bookmarkStart w:id="341" w:name="_Toc13277"/>
      <w:bookmarkStart w:id="342" w:name="_Toc13552"/>
      <w:bookmarkStart w:id="343" w:name="_Toc12182"/>
      <w:bookmarkStart w:id="344" w:name="_Toc30641"/>
      <w:bookmarkStart w:id="345" w:name="_Toc20716"/>
      <w:bookmarkStart w:id="346" w:name="_Toc13996"/>
      <w:r>
        <w:rPr>
          <w:rFonts w:hint="eastAsia" w:ascii="黑体" w:hAnsi="黑体" w:eastAsia="黑体" w:cs="黑体"/>
          <w:b/>
          <w:bCs w:val="0"/>
          <w:kern w:val="0"/>
          <w:sz w:val="28"/>
          <w:szCs w:val="28"/>
          <w:lang w:val="en-US" w:eastAsia="zh-CN"/>
        </w:rPr>
        <w:t>10</w:t>
      </w:r>
      <w:r>
        <w:rPr>
          <w:rFonts w:hint="eastAsia" w:ascii="黑体" w:hAnsi="黑体" w:eastAsia="黑体" w:cs="黑体"/>
          <w:b/>
          <w:bCs w:val="0"/>
          <w:kern w:val="0"/>
          <w:sz w:val="28"/>
          <w:szCs w:val="28"/>
        </w:rPr>
        <w:t>.1 智能管理系统设计</w:t>
      </w:r>
      <w:bookmarkEnd w:id="338"/>
      <w:bookmarkEnd w:id="339"/>
      <w:bookmarkEnd w:id="340"/>
      <w:bookmarkEnd w:id="341"/>
      <w:bookmarkEnd w:id="342"/>
      <w:bookmarkEnd w:id="343"/>
      <w:bookmarkEnd w:id="344"/>
      <w:bookmarkEnd w:id="345"/>
      <w:bookmarkEnd w:id="346"/>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.1.1数据中心应部署智能管理系统，具备碳排放量计算和统计功能，能展示数据中心碳排放量、绿电使用率、碳汇交易量。</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.1.2数据中心应能通过人工智能等智能化手段进行能效优化。</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.1.3智能化管理系统应具备替代或减少人员巡检工作的功能，减少运维过程碳排放。</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.1.4智能管理系统应能接入上级能效监测管理平台。监测内容应包括且不限于总能耗、总耗水、IT总耗电、可再生能源使用量、蓄电量、蓄冷量及数据中心碳排放量等。</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.1.5将信息设备的风扇、电源等运行情况及各类处理器、存储等资源利用情况纳入数据中心能耗监控和管理范围，利用智能化管控手段实现信息设备等算力设施全节点与数据中心基础设施联动节能。</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.1.6应安装有能源、资源信息化监控系统，可实时监视各系统设备的运行状态及工作参数，可实时显示各系统及主要设备对能源、资源的使用情况，并提供智能化分析功能。</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.1.7监测点应符合《电信互联网数据中心（IDC）的能耗测评方法》YD/T2543的设置要求，计量仪表器具及其精度符合要求，平台呈现与现场计量一致。</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.1.8应能实现对各类能源使用情况进行监测、计量，能够连续记录和输出PUE值，并可将能耗能效数据上传相关动环设施集中运维管理平台。</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.1.9应结合气候环境、机房环境、负载等因素，对供电、制冷、通信设备等进行开合关闭、运行参数调整、电力资源分配等自动化控制，每个控制项至少覆盖此类硬件数量的40%以上。</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1.10高低压配电系统设备、机房专用空调设备、冷水机组、柴油发电机组、不间断电源系统、供油系统等数据中心重要设备，应能通过电力监控系统、冷源群控系统、动环监控系统等，将设备运行状态数据上传至数据中心统一监控平台。</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.1.11应设置建筑设备管理系统，对建筑楼宇机电设备、给排水等众多分散设备的运行状态、安全状况、能源使用状况及节能管理实行集中监视、管理和分散控制。</w:t>
      </w:r>
    </w:p>
    <w:p>
      <w:pPr>
        <w:pStyle w:val="4"/>
        <w:jc w:val="center"/>
        <w:rPr>
          <w:rFonts w:hint="eastAsia" w:ascii="黑体" w:hAnsi="黑体" w:eastAsia="黑体" w:cs="黑体"/>
          <w:bCs w:val="0"/>
          <w:kern w:val="0"/>
          <w:szCs w:val="28"/>
        </w:rPr>
      </w:pPr>
      <w:bookmarkStart w:id="347" w:name="_Toc16457"/>
      <w:bookmarkStart w:id="348" w:name="_Toc18144"/>
      <w:bookmarkStart w:id="349" w:name="_Toc3906"/>
      <w:bookmarkStart w:id="350" w:name="_Toc26963"/>
      <w:bookmarkStart w:id="351" w:name="_Toc22305"/>
      <w:bookmarkStart w:id="352" w:name="_Toc16646"/>
      <w:bookmarkStart w:id="353" w:name="_Toc8120"/>
      <w:bookmarkStart w:id="354" w:name="_Toc11511"/>
      <w:bookmarkStart w:id="355" w:name="_Toc24266"/>
      <w:r>
        <w:rPr>
          <w:rFonts w:hint="eastAsia" w:ascii="黑体" w:hAnsi="黑体" w:eastAsia="黑体" w:cs="黑体"/>
          <w:b/>
          <w:bCs w:val="0"/>
          <w:kern w:val="0"/>
          <w:sz w:val="28"/>
          <w:szCs w:val="28"/>
        </w:rPr>
        <w:t>1</w:t>
      </w:r>
      <w:r>
        <w:rPr>
          <w:rFonts w:hint="eastAsia" w:ascii="黑体" w:hAnsi="黑体" w:eastAsia="黑体" w:cs="黑体"/>
          <w:b/>
          <w:bCs w:val="0"/>
          <w:kern w:val="0"/>
          <w:sz w:val="28"/>
          <w:szCs w:val="28"/>
          <w:lang w:val="en-US" w:eastAsia="zh-CN"/>
        </w:rPr>
        <w:t>0</w:t>
      </w:r>
      <w:r>
        <w:rPr>
          <w:rFonts w:hint="eastAsia" w:ascii="黑体" w:hAnsi="黑体" w:eastAsia="黑体" w:cs="黑体"/>
          <w:b/>
          <w:bCs w:val="0"/>
          <w:kern w:val="0"/>
          <w:sz w:val="28"/>
          <w:szCs w:val="28"/>
        </w:rPr>
        <w:t>.2 配电智能化设计</w:t>
      </w:r>
      <w:bookmarkEnd w:id="347"/>
      <w:bookmarkEnd w:id="348"/>
      <w:bookmarkEnd w:id="349"/>
      <w:bookmarkEnd w:id="350"/>
      <w:bookmarkEnd w:id="351"/>
      <w:bookmarkEnd w:id="352"/>
      <w:bookmarkEnd w:id="353"/>
      <w:bookmarkEnd w:id="354"/>
      <w:bookmarkEnd w:id="355"/>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2.1应设置智能配电管理系统，实现用电设备运行状态的实时监测，数据综合分析，优化运行、弹性调度。系统构成、设备选型、功能配置应根据供电系统的特点、运营和管理要求、通信通道条件来确定，并考虑发展的需要。</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.2.2智能配电系统应由终端显示设备、系统主机、智能网络控制设备、终端数据采集设备组成，同时配备专用的管理平台软件。</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.2.3智能配电系统应具备设备数据的采集、存储、转发、分析处理和控制调节等功能，并直观反映现场配电系统的运行状态和过程。</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.2.4智能配电系统应符合电力系统标准的通信协议，提供开放式设备层数据地址表，采用现场总线、分布式I/O、网络、多路级联保护等技术。</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.2.5智能配电系统应具备运行维护管理、电气设备资产管理、能耗数据统计分析、电能质量分析、信息监测等功能。</w:t>
      </w:r>
    </w:p>
    <w:p>
      <w:pPr>
        <w:ind w:firstLine="0" w:firstLineChars="0"/>
      </w:pPr>
      <w:r>
        <w:rPr>
          <w:rFonts w:hint="eastAsia" w:ascii="宋体" w:hAnsi="宋体" w:eastAsia="宋体" w:cs="宋体"/>
          <w:kern w:val="0"/>
          <w:szCs w:val="24"/>
        </w:rPr>
        <w:t>1</w:t>
      </w:r>
      <w:r>
        <w:rPr>
          <w:rFonts w:hint="eastAsia" w:ascii="宋体" w:hAnsi="宋体" w:eastAsia="宋体" w:cs="宋体"/>
          <w:kern w:val="0"/>
          <w:szCs w:val="24"/>
          <w:lang w:val="en-US" w:eastAsia="zh-CN"/>
        </w:rPr>
        <w:t>0</w:t>
      </w:r>
      <w:r>
        <w:rPr>
          <w:rFonts w:hint="eastAsia" w:ascii="宋体" w:hAnsi="宋体" w:eastAsia="宋体" w:cs="宋体"/>
          <w:kern w:val="0"/>
          <w:szCs w:val="24"/>
        </w:rPr>
        <w:t>.2.6智能配电系统应确保良好的网络安全性，合理限制网络端口、防渗透攻击、对敏感传输消息进行加密和鉴权认证。</w:t>
      </w:r>
    </w:p>
    <w:p>
      <w:pPr>
        <w:rPr>
          <w:rFonts w:ascii="宋体" w:hAnsi="宋体" w:cs="宋体"/>
        </w:rPr>
      </w:pPr>
      <w:bookmarkStart w:id="356" w:name="_Toc17403"/>
      <w:bookmarkStart w:id="357" w:name="_Toc8574"/>
      <w:r>
        <w:rPr>
          <w:rFonts w:hint="eastAsia" w:ascii="宋体" w:hAnsi="宋体" w:cs="宋体"/>
        </w:rPr>
        <w:br w:type="page"/>
      </w:r>
    </w:p>
    <w:p>
      <w:pPr>
        <w:pStyle w:val="3"/>
        <w:rPr>
          <w:rFonts w:ascii="宋体" w:hAnsi="宋体" w:cs="宋体"/>
          <w:b/>
          <w:bCs w:val="0"/>
          <w:szCs w:val="30"/>
        </w:rPr>
      </w:pPr>
      <w:bookmarkStart w:id="358" w:name="_Toc11921"/>
      <w:bookmarkStart w:id="359" w:name="_Toc290"/>
      <w:bookmarkStart w:id="360" w:name="_Toc3259"/>
      <w:bookmarkStart w:id="361" w:name="_Toc18844"/>
      <w:bookmarkStart w:id="362" w:name="_Toc15893"/>
      <w:bookmarkStart w:id="363" w:name="_Toc14376"/>
      <w:bookmarkStart w:id="364" w:name="_Toc27241"/>
      <w:r>
        <w:rPr>
          <w:rFonts w:hint="default" w:ascii="宋体" w:hAnsi="宋体" w:cs="宋体"/>
          <w:b/>
          <w:bCs w:val="0"/>
          <w:szCs w:val="30"/>
        </w:rPr>
        <w:t>1</w:t>
      </w:r>
      <w:r>
        <w:rPr>
          <w:rFonts w:hint="eastAsia" w:ascii="宋体" w:hAnsi="宋体" w:cs="宋体"/>
          <w:b/>
          <w:bCs w:val="0"/>
          <w:szCs w:val="30"/>
          <w:lang w:val="en-US" w:eastAsia="zh-CN"/>
        </w:rPr>
        <w:t>1</w:t>
      </w:r>
      <w:r>
        <w:rPr>
          <w:rFonts w:hint="default" w:ascii="宋体" w:hAnsi="宋体" w:cs="宋体"/>
          <w:b/>
          <w:bCs w:val="0"/>
          <w:szCs w:val="30"/>
        </w:rPr>
        <w:t xml:space="preserve"> </w:t>
      </w:r>
      <w:bookmarkEnd w:id="290"/>
      <w:bookmarkEnd w:id="291"/>
      <w:bookmarkEnd w:id="292"/>
      <w:r>
        <w:rPr>
          <w:rFonts w:hint="default" w:ascii="宋体" w:hAnsi="宋体" w:cs="宋体"/>
          <w:b/>
          <w:bCs w:val="0"/>
          <w:szCs w:val="30"/>
        </w:rPr>
        <w:t>给水与排水</w:t>
      </w:r>
      <w:bookmarkEnd w:id="356"/>
      <w:bookmarkEnd w:id="357"/>
      <w:bookmarkEnd w:id="358"/>
      <w:bookmarkEnd w:id="359"/>
      <w:bookmarkEnd w:id="360"/>
      <w:bookmarkEnd w:id="361"/>
      <w:bookmarkEnd w:id="362"/>
      <w:bookmarkEnd w:id="363"/>
      <w:bookmarkEnd w:id="364"/>
    </w:p>
    <w:p>
      <w:pPr>
        <w:ind w:firstLine="0" w:firstLineChars="0"/>
        <w:rPr>
          <w:rFonts w:hint="eastAsia" w:ascii="宋体" w:hAnsi="宋体" w:eastAsia="宋体" w:cs="宋体"/>
          <w:kern w:val="0"/>
          <w:szCs w:val="24"/>
        </w:rPr>
      </w:pPr>
      <w:bookmarkStart w:id="365" w:name="_Toc76661659"/>
      <w:bookmarkStart w:id="366" w:name="_Toc76661782"/>
      <w:bookmarkStart w:id="367" w:name="_Toc76659560"/>
      <w:r>
        <w:rPr>
          <w:rFonts w:hint="eastAsia" w:ascii="宋体" w:hAnsi="宋体" w:eastAsia="宋体" w:cs="宋体"/>
          <w:kern w:val="0"/>
          <w:szCs w:val="24"/>
        </w:rPr>
        <w:t>1</w:t>
      </w:r>
      <w:r>
        <w:rPr>
          <w:rFonts w:hint="eastAsia" w:ascii="宋体" w:hAnsi="宋体" w:eastAsia="宋体" w:cs="宋体"/>
          <w:kern w:val="0"/>
          <w:szCs w:val="24"/>
          <w:lang w:val="en-US" w:eastAsia="zh-CN"/>
        </w:rPr>
        <w:t>1</w:t>
      </w:r>
      <w:r>
        <w:rPr>
          <w:rFonts w:hint="eastAsia" w:ascii="宋体" w:hAnsi="宋体" w:eastAsia="宋体" w:cs="宋体"/>
          <w:kern w:val="0"/>
          <w:szCs w:val="24"/>
        </w:rPr>
        <w:t>.0.1应按照不同用途配置用水计量装置，分项、分级安装满足使用需求和经计量检定合格的计量装置，用水应实现三级计量，宜将数据传送至园区智能管理系统。</w:t>
      </w:r>
    </w:p>
    <w:p>
      <w:pPr>
        <w:ind w:firstLine="0" w:firstLineChars="0"/>
        <w:rPr>
          <w:rFonts w:hint="eastAsia"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1</w:t>
      </w:r>
      <w:r>
        <w:rPr>
          <w:rFonts w:hint="eastAsia" w:ascii="宋体" w:hAnsi="宋体" w:eastAsia="宋体" w:cs="宋体"/>
          <w:kern w:val="0"/>
          <w:szCs w:val="24"/>
        </w:rPr>
        <w:t>.0.2给水系统应使用耐腐蚀、耐久性能好的</w:t>
      </w:r>
      <w:r>
        <w:rPr>
          <w:rFonts w:hint="eastAsia" w:ascii="宋体" w:hAnsi="宋体" w:eastAsia="宋体" w:cs="宋体"/>
          <w:kern w:val="0"/>
          <w:szCs w:val="24"/>
          <w:lang w:val="en-US" w:eastAsia="zh-CN"/>
        </w:rPr>
        <w:t>管件</w:t>
      </w:r>
      <w:r>
        <w:rPr>
          <w:rFonts w:hint="eastAsia" w:ascii="宋体" w:hAnsi="宋体" w:eastAsia="宋体" w:cs="宋体"/>
          <w:kern w:val="0"/>
          <w:szCs w:val="24"/>
        </w:rPr>
        <w:t>、阀门</w:t>
      </w:r>
      <w:r>
        <w:rPr>
          <w:rFonts w:hint="eastAsia" w:ascii="宋体" w:hAnsi="宋体" w:eastAsia="宋体" w:cs="宋体"/>
        </w:rPr>
        <w:t>和相关附件</w:t>
      </w:r>
      <w:r>
        <w:rPr>
          <w:rFonts w:hint="eastAsia" w:ascii="宋体" w:hAnsi="宋体" w:eastAsia="宋体" w:cs="宋体"/>
          <w:kern w:val="0"/>
          <w:szCs w:val="24"/>
        </w:rPr>
        <w:t>等，减少管道系统的漏损，管网漏损率不应大于10%。</w:t>
      </w:r>
    </w:p>
    <w:p>
      <w:pPr>
        <w:ind w:firstLine="0" w:firstLineChars="0"/>
        <w:rPr>
          <w:rFonts w:hint="eastAsia"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1</w:t>
      </w:r>
      <w:r>
        <w:rPr>
          <w:rFonts w:hint="eastAsia" w:ascii="宋体" w:hAnsi="宋体" w:eastAsia="宋体" w:cs="宋体"/>
          <w:kern w:val="0"/>
          <w:szCs w:val="24"/>
        </w:rPr>
        <w:t>.0.3贮水池（箱）的进水管宜设置电磁阀或电动阀，贮水池（箱）应设水位监测和溢流报警装置，信息传至</w:t>
      </w:r>
      <w:r>
        <w:rPr>
          <w:rFonts w:hint="eastAsia" w:ascii="宋体" w:hAnsi="宋体" w:eastAsia="宋体" w:cs="宋体"/>
          <w:kern w:val="0"/>
          <w:szCs w:val="24"/>
          <w:lang w:val="en-US" w:eastAsia="zh-CN"/>
        </w:rPr>
        <w:t>园区</w:t>
      </w:r>
      <w:r>
        <w:rPr>
          <w:rFonts w:hint="eastAsia" w:ascii="宋体" w:hAnsi="宋体" w:eastAsia="宋体" w:cs="宋体"/>
          <w:kern w:val="0"/>
          <w:szCs w:val="24"/>
        </w:rPr>
        <w:t>智能管理系统。</w:t>
      </w:r>
    </w:p>
    <w:p>
      <w:pPr>
        <w:ind w:firstLine="0" w:firstLineChars="0"/>
        <w:rPr>
          <w:rFonts w:hint="eastAsia"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1</w:t>
      </w:r>
      <w:r>
        <w:rPr>
          <w:rFonts w:hint="eastAsia" w:ascii="宋体" w:hAnsi="宋体" w:eastAsia="宋体" w:cs="宋体"/>
          <w:kern w:val="0"/>
          <w:szCs w:val="24"/>
        </w:rPr>
        <w:t>.0.4水泵选型应保证设计工况下水泵效率处在高效区，宜采用变频控制，宜为能效等级1级产品。</w:t>
      </w:r>
    </w:p>
    <w:p>
      <w:pPr>
        <w:ind w:firstLine="0" w:firstLineChars="0"/>
        <w:rPr>
          <w:rFonts w:hint="eastAsia"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1</w:t>
      </w:r>
      <w:r>
        <w:rPr>
          <w:rFonts w:hint="eastAsia" w:ascii="宋体" w:hAnsi="宋体" w:eastAsia="宋体" w:cs="宋体"/>
          <w:kern w:val="0"/>
          <w:szCs w:val="24"/>
        </w:rPr>
        <w:t>.0.5冷却塔选用和设置，应符合以下要求：</w:t>
      </w:r>
    </w:p>
    <w:p>
      <w:pPr>
        <w:numPr>
          <w:ilvl w:val="255"/>
          <w:numId w:val="0"/>
        </w:numPr>
        <w:ind w:firstLine="480" w:firstLineChars="200"/>
        <w:rPr>
          <w:rFonts w:hint="eastAsia" w:ascii="宋体" w:hAnsi="宋体" w:eastAsia="宋体" w:cs="宋体"/>
          <w:kern w:val="0"/>
          <w:szCs w:val="24"/>
        </w:rPr>
      </w:pPr>
      <w:r>
        <w:rPr>
          <w:rFonts w:hint="eastAsia" w:ascii="宋体" w:hAnsi="宋体" w:eastAsia="宋体" w:cs="宋体"/>
          <w:kern w:val="0"/>
          <w:szCs w:val="24"/>
        </w:rPr>
        <w:t>1 成品冷却塔应选用冷效高、飘水少、噪音低、安装维护简单的产品；</w:t>
      </w:r>
    </w:p>
    <w:p>
      <w:pPr>
        <w:numPr>
          <w:ilvl w:val="255"/>
          <w:numId w:val="0"/>
        </w:numPr>
        <w:ind w:firstLine="480" w:firstLineChars="200"/>
        <w:rPr>
          <w:rFonts w:hint="eastAsia" w:ascii="宋体" w:hAnsi="宋体" w:eastAsia="宋体" w:cs="宋体"/>
          <w:kern w:val="0"/>
          <w:szCs w:val="24"/>
        </w:rPr>
      </w:pPr>
      <w:r>
        <w:rPr>
          <w:rFonts w:hint="eastAsia" w:ascii="宋体" w:hAnsi="宋体" w:eastAsia="宋体" w:cs="宋体"/>
          <w:kern w:val="0"/>
          <w:szCs w:val="24"/>
        </w:rPr>
        <w:t>2 空调系统宜采用飘水量小于0.01%，蒸发损失量小于1.2%的高冷效冷却塔；</w:t>
      </w:r>
    </w:p>
    <w:p>
      <w:pPr>
        <w:numPr>
          <w:ilvl w:val="255"/>
          <w:numId w:val="0"/>
        </w:numPr>
        <w:ind w:firstLine="480" w:firstLineChars="200"/>
        <w:rPr>
          <w:rFonts w:hint="eastAsia" w:ascii="宋体" w:hAnsi="宋体" w:eastAsia="宋体" w:cs="宋体"/>
          <w:kern w:val="0"/>
          <w:szCs w:val="24"/>
        </w:rPr>
      </w:pPr>
      <w:r>
        <w:rPr>
          <w:rFonts w:hint="eastAsia" w:ascii="宋体" w:hAnsi="宋体" w:eastAsia="宋体" w:cs="宋体"/>
          <w:kern w:val="0"/>
          <w:szCs w:val="24"/>
        </w:rPr>
        <w:t>3 成品冷却塔应按照生产厂家提供的热力特性曲线选定。设计循环水量不宜超过冷却塔额定水量，当循环水量达不到额定水量的80%时，应对冷却塔补水系统进行校核。</w:t>
      </w:r>
    </w:p>
    <w:p>
      <w:pPr>
        <w:ind w:firstLine="0" w:firstLineChars="0"/>
        <w:rPr>
          <w:rFonts w:hint="eastAsia"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1</w:t>
      </w:r>
      <w:r>
        <w:rPr>
          <w:rFonts w:hint="eastAsia" w:ascii="宋体" w:hAnsi="宋体" w:eastAsia="宋体" w:cs="宋体"/>
          <w:kern w:val="0"/>
          <w:szCs w:val="24"/>
        </w:rPr>
        <w:t>.0.6循环冷却水系统的浓缩倍数应根据当地补水水质及处理工艺综合确定，并不宜低于3.0。</w:t>
      </w:r>
    </w:p>
    <w:p>
      <w:pPr>
        <w:rPr>
          <w:rFonts w:ascii="宋体" w:hAnsi="宋体" w:cs="宋体"/>
        </w:rPr>
      </w:pPr>
      <w:bookmarkStart w:id="368" w:name="_Toc26619"/>
      <w:bookmarkStart w:id="369" w:name="_Toc10447"/>
      <w:r>
        <w:rPr>
          <w:rFonts w:hint="eastAsia" w:ascii="宋体" w:hAnsi="宋体" w:cs="宋体"/>
        </w:rPr>
        <w:br w:type="page"/>
      </w:r>
    </w:p>
    <w:p>
      <w:pPr>
        <w:pStyle w:val="3"/>
        <w:rPr>
          <w:rFonts w:ascii="宋体" w:hAnsi="宋体" w:cs="宋体"/>
          <w:b/>
          <w:bCs w:val="0"/>
          <w:szCs w:val="30"/>
        </w:rPr>
      </w:pPr>
      <w:bookmarkStart w:id="370" w:name="_Toc3908"/>
      <w:bookmarkStart w:id="371" w:name="_Toc10963"/>
      <w:bookmarkStart w:id="372" w:name="_Toc6530"/>
      <w:bookmarkStart w:id="373" w:name="_Toc8276"/>
      <w:bookmarkStart w:id="374" w:name="_Toc22871"/>
      <w:bookmarkStart w:id="375" w:name="_Toc2515"/>
      <w:bookmarkStart w:id="376" w:name="_Toc20617"/>
      <w:r>
        <w:rPr>
          <w:rFonts w:hint="default" w:ascii="宋体" w:hAnsi="宋体" w:cs="宋体"/>
          <w:b/>
          <w:bCs w:val="0"/>
          <w:szCs w:val="30"/>
        </w:rPr>
        <w:t>1</w:t>
      </w:r>
      <w:r>
        <w:rPr>
          <w:rFonts w:hint="eastAsia" w:ascii="宋体" w:hAnsi="宋体" w:cs="宋体"/>
          <w:b/>
          <w:bCs w:val="0"/>
          <w:szCs w:val="30"/>
          <w:lang w:val="en-US" w:eastAsia="zh-CN"/>
        </w:rPr>
        <w:t>2</w:t>
      </w:r>
      <w:r>
        <w:rPr>
          <w:rFonts w:hint="default" w:ascii="宋体" w:hAnsi="宋体" w:cs="宋体"/>
          <w:b/>
          <w:bCs w:val="0"/>
          <w:szCs w:val="30"/>
        </w:rPr>
        <w:t>可再生能源应用</w:t>
      </w:r>
      <w:bookmarkEnd w:id="368"/>
      <w:bookmarkEnd w:id="369"/>
      <w:bookmarkEnd w:id="370"/>
      <w:bookmarkEnd w:id="371"/>
      <w:bookmarkEnd w:id="372"/>
      <w:bookmarkEnd w:id="373"/>
      <w:bookmarkEnd w:id="374"/>
      <w:bookmarkEnd w:id="375"/>
      <w:bookmarkEnd w:id="376"/>
    </w:p>
    <w:p>
      <w:pPr>
        <w:pStyle w:val="4"/>
        <w:jc w:val="center"/>
        <w:rPr>
          <w:rFonts w:hint="eastAsia" w:ascii="黑体" w:hAnsi="黑体" w:eastAsia="黑体" w:cs="黑体"/>
          <w:b/>
          <w:bCs w:val="0"/>
          <w:kern w:val="0"/>
          <w:sz w:val="28"/>
          <w:szCs w:val="28"/>
        </w:rPr>
      </w:pPr>
      <w:bookmarkStart w:id="377" w:name="_Toc16194"/>
      <w:bookmarkStart w:id="378" w:name="_Toc15666"/>
      <w:bookmarkStart w:id="379" w:name="_Toc20325"/>
      <w:bookmarkStart w:id="380" w:name="_Toc15954"/>
      <w:bookmarkStart w:id="381" w:name="_Toc22259"/>
      <w:bookmarkStart w:id="382" w:name="_Toc21429"/>
      <w:bookmarkStart w:id="383" w:name="_Toc12851"/>
      <w:bookmarkStart w:id="384" w:name="_Toc27040"/>
      <w:bookmarkStart w:id="385" w:name="_Toc10573"/>
      <w:r>
        <w:rPr>
          <w:rFonts w:hint="eastAsia" w:ascii="黑体" w:hAnsi="黑体" w:eastAsia="黑体" w:cs="黑体"/>
          <w:b/>
          <w:bCs w:val="0"/>
          <w:kern w:val="0"/>
          <w:sz w:val="28"/>
          <w:szCs w:val="28"/>
        </w:rPr>
        <w:t>1</w:t>
      </w:r>
      <w:r>
        <w:rPr>
          <w:rFonts w:hint="eastAsia" w:ascii="黑体" w:hAnsi="黑体" w:eastAsia="黑体" w:cs="黑体"/>
          <w:b/>
          <w:bCs w:val="0"/>
          <w:kern w:val="0"/>
          <w:sz w:val="28"/>
          <w:szCs w:val="28"/>
          <w:lang w:val="en-US" w:eastAsia="zh-CN"/>
        </w:rPr>
        <w:t>2</w:t>
      </w:r>
      <w:r>
        <w:rPr>
          <w:rFonts w:hint="eastAsia" w:ascii="黑体" w:hAnsi="黑体" w:eastAsia="黑体" w:cs="黑体"/>
          <w:b/>
          <w:bCs w:val="0"/>
          <w:kern w:val="0"/>
          <w:sz w:val="28"/>
          <w:szCs w:val="28"/>
        </w:rPr>
        <w:t>.1 可再生能源接入</w:t>
      </w:r>
      <w:bookmarkEnd w:id="377"/>
      <w:bookmarkEnd w:id="378"/>
      <w:bookmarkEnd w:id="379"/>
      <w:bookmarkEnd w:id="380"/>
      <w:bookmarkEnd w:id="381"/>
      <w:bookmarkEnd w:id="382"/>
      <w:bookmarkEnd w:id="383"/>
      <w:bookmarkEnd w:id="384"/>
      <w:bookmarkEnd w:id="385"/>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2</w:t>
      </w:r>
      <w:r>
        <w:rPr>
          <w:rFonts w:hint="eastAsia" w:ascii="宋体" w:hAnsi="宋体" w:eastAsia="宋体" w:cs="宋体"/>
          <w:kern w:val="0"/>
          <w:szCs w:val="24"/>
        </w:rPr>
        <w:t>.1.1数据中心设计应考虑引入光伏、储能、氢燃料电池等能源作为补充供电系统。</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2</w:t>
      </w:r>
      <w:r>
        <w:rPr>
          <w:rFonts w:hint="eastAsia" w:ascii="宋体" w:hAnsi="宋体" w:eastAsia="宋体" w:cs="宋体"/>
          <w:kern w:val="0"/>
          <w:szCs w:val="24"/>
        </w:rPr>
        <w:t>.1.2应使用电能管理控制系统EMS完成电能调度控制、优化系统能源运行策略、电能数据采集、整理、存储和收益展示。</w:t>
      </w:r>
    </w:p>
    <w:p>
      <w:pPr>
        <w:pStyle w:val="4"/>
        <w:jc w:val="center"/>
        <w:rPr>
          <w:rFonts w:hint="eastAsia" w:ascii="黑体" w:hAnsi="黑体" w:eastAsia="黑体" w:cs="黑体"/>
          <w:b/>
          <w:bCs w:val="0"/>
          <w:kern w:val="0"/>
          <w:sz w:val="28"/>
          <w:szCs w:val="28"/>
        </w:rPr>
      </w:pPr>
      <w:bookmarkStart w:id="386" w:name="_Toc14559"/>
      <w:bookmarkStart w:id="387" w:name="_Toc31427"/>
      <w:bookmarkStart w:id="388" w:name="_Toc18082"/>
      <w:bookmarkStart w:id="389" w:name="_Toc9517"/>
      <w:bookmarkStart w:id="390" w:name="_Toc15314"/>
      <w:bookmarkStart w:id="391" w:name="_Toc7476"/>
      <w:bookmarkStart w:id="392" w:name="_Toc10763"/>
      <w:r>
        <w:rPr>
          <w:rFonts w:hint="eastAsia" w:ascii="黑体" w:hAnsi="黑体" w:eastAsia="黑体" w:cs="黑体"/>
          <w:b/>
          <w:bCs w:val="0"/>
          <w:kern w:val="0"/>
          <w:sz w:val="28"/>
          <w:szCs w:val="28"/>
        </w:rPr>
        <w:t>1</w:t>
      </w:r>
      <w:r>
        <w:rPr>
          <w:rFonts w:hint="eastAsia" w:ascii="黑体" w:hAnsi="黑体" w:eastAsia="黑体" w:cs="黑体"/>
          <w:b/>
          <w:bCs w:val="0"/>
          <w:kern w:val="0"/>
          <w:sz w:val="28"/>
          <w:szCs w:val="28"/>
          <w:lang w:val="en-US" w:eastAsia="zh-CN"/>
        </w:rPr>
        <w:t>2</w:t>
      </w:r>
      <w:r>
        <w:rPr>
          <w:rFonts w:hint="eastAsia" w:ascii="黑体" w:hAnsi="黑体" w:eastAsia="黑体" w:cs="黑体"/>
          <w:b/>
          <w:bCs w:val="0"/>
          <w:kern w:val="0"/>
          <w:sz w:val="28"/>
          <w:szCs w:val="28"/>
        </w:rPr>
        <w:t>.2可再生能源接入管理</w:t>
      </w:r>
      <w:bookmarkEnd w:id="386"/>
      <w:bookmarkEnd w:id="387"/>
      <w:bookmarkEnd w:id="388"/>
      <w:bookmarkEnd w:id="389"/>
      <w:bookmarkEnd w:id="390"/>
      <w:bookmarkEnd w:id="391"/>
      <w:bookmarkEnd w:id="392"/>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2</w:t>
      </w:r>
      <w:r>
        <w:rPr>
          <w:rFonts w:hint="eastAsia" w:ascii="宋体" w:hAnsi="宋体" w:eastAsia="宋体" w:cs="宋体"/>
          <w:kern w:val="0"/>
          <w:szCs w:val="24"/>
        </w:rPr>
        <w:t>.1.1应分析新能源接入方案，在现场实施前确保方案的准确性，保证新能源平顺接入，避免新能源的接入对原有电力系统造成较大冲击，实现绿色低碳。</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2</w:t>
      </w:r>
      <w:r>
        <w:rPr>
          <w:rFonts w:hint="eastAsia" w:ascii="宋体" w:hAnsi="宋体" w:eastAsia="宋体" w:cs="宋体"/>
          <w:kern w:val="0"/>
          <w:szCs w:val="24"/>
        </w:rPr>
        <w:t>.1.2应使用电力系统仿真分析软件提供从系统建模、仿真计算、设计规划、监控控制到操作员培训、优化和自动化的全生命周期管理的各种方案。</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2</w:t>
      </w:r>
      <w:r>
        <w:rPr>
          <w:rFonts w:hint="eastAsia" w:ascii="宋体" w:hAnsi="宋体" w:eastAsia="宋体" w:cs="宋体"/>
          <w:kern w:val="0"/>
          <w:szCs w:val="24"/>
        </w:rPr>
        <w:t>.1.3应基于时间、辐照度对光伏发电的影响，应用时序潮流、地区辐照度等功能精确仿真分析光伏发电，确定光伏接入方案。</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2</w:t>
      </w:r>
      <w:r>
        <w:rPr>
          <w:rFonts w:hint="eastAsia" w:ascii="宋体" w:hAnsi="宋体" w:eastAsia="宋体" w:cs="宋体"/>
          <w:kern w:val="0"/>
          <w:szCs w:val="24"/>
        </w:rPr>
        <w:t>.1.4应基于风机厂商/模型库，对不同规模的风电场进行稳态和暂态仿真分析，确定风电接入方案。</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2</w:t>
      </w:r>
      <w:r>
        <w:rPr>
          <w:rFonts w:hint="eastAsia" w:ascii="宋体" w:hAnsi="宋体" w:eastAsia="宋体" w:cs="宋体"/>
          <w:kern w:val="0"/>
          <w:szCs w:val="24"/>
        </w:rPr>
        <w:t>.1.5应使用可再生能源设备模型，进行交直流混合潮流分析、仿真计算和设备选型验证。</w:t>
      </w:r>
    </w:p>
    <w:p>
      <w:pPr>
        <w:rPr>
          <w:rFonts w:ascii="宋体" w:hAnsi="宋体" w:cs="宋体"/>
        </w:rPr>
      </w:pPr>
      <w:bookmarkStart w:id="393" w:name="_Toc30849"/>
      <w:bookmarkStart w:id="394" w:name="_Toc27633"/>
      <w:r>
        <w:rPr>
          <w:rFonts w:hint="eastAsia" w:ascii="宋体" w:hAnsi="宋体" w:cs="宋体"/>
        </w:rPr>
        <w:br w:type="page"/>
      </w:r>
    </w:p>
    <w:p>
      <w:pPr>
        <w:pStyle w:val="3"/>
        <w:rPr>
          <w:rFonts w:ascii="宋体" w:hAnsi="宋体" w:cs="宋体"/>
          <w:b/>
          <w:bCs w:val="0"/>
          <w:szCs w:val="30"/>
        </w:rPr>
      </w:pPr>
      <w:bookmarkStart w:id="395" w:name="_Toc2928"/>
      <w:bookmarkStart w:id="396" w:name="_Toc27482"/>
      <w:bookmarkStart w:id="397" w:name="_Toc25097"/>
      <w:bookmarkStart w:id="398" w:name="_Toc19413"/>
      <w:bookmarkStart w:id="399" w:name="_Toc18913"/>
      <w:bookmarkStart w:id="400" w:name="_Toc31537"/>
      <w:bookmarkStart w:id="401" w:name="_Toc18459"/>
      <w:r>
        <w:rPr>
          <w:rFonts w:hint="default" w:ascii="宋体" w:hAnsi="宋体" w:cs="宋体"/>
          <w:b/>
          <w:bCs w:val="0"/>
          <w:szCs w:val="30"/>
        </w:rPr>
        <w:t>1</w:t>
      </w:r>
      <w:r>
        <w:rPr>
          <w:rFonts w:hint="eastAsia" w:ascii="宋体" w:hAnsi="宋体" w:cs="宋体"/>
          <w:b/>
          <w:bCs w:val="0"/>
          <w:szCs w:val="30"/>
          <w:lang w:val="en-US" w:eastAsia="zh-CN"/>
        </w:rPr>
        <w:t>3</w:t>
      </w:r>
      <w:r>
        <w:rPr>
          <w:rFonts w:hint="default" w:ascii="宋体" w:hAnsi="宋体" w:cs="宋体"/>
          <w:b/>
          <w:bCs w:val="0"/>
          <w:szCs w:val="30"/>
        </w:rPr>
        <w:t>资源再利用</w:t>
      </w:r>
      <w:bookmarkEnd w:id="393"/>
      <w:bookmarkEnd w:id="394"/>
      <w:bookmarkEnd w:id="395"/>
      <w:bookmarkEnd w:id="396"/>
      <w:bookmarkEnd w:id="397"/>
      <w:bookmarkEnd w:id="398"/>
      <w:bookmarkEnd w:id="399"/>
      <w:bookmarkEnd w:id="400"/>
      <w:bookmarkEnd w:id="401"/>
    </w:p>
    <w:p>
      <w:pPr>
        <w:pStyle w:val="4"/>
        <w:jc w:val="center"/>
        <w:rPr>
          <w:rFonts w:hint="eastAsia" w:ascii="黑体" w:hAnsi="黑体" w:eastAsia="黑体" w:cs="黑体"/>
          <w:b/>
          <w:bCs w:val="0"/>
          <w:kern w:val="0"/>
          <w:sz w:val="28"/>
          <w:szCs w:val="28"/>
        </w:rPr>
      </w:pPr>
      <w:bookmarkStart w:id="402" w:name="_Toc18613"/>
      <w:bookmarkStart w:id="403" w:name="_Toc8701"/>
      <w:bookmarkStart w:id="404" w:name="_Toc31407"/>
      <w:bookmarkStart w:id="405" w:name="_Toc8493"/>
      <w:bookmarkStart w:id="406" w:name="_Toc16887"/>
      <w:bookmarkStart w:id="407" w:name="_Toc25104"/>
      <w:bookmarkStart w:id="408" w:name="_Toc12024"/>
      <w:bookmarkStart w:id="409" w:name="_Toc26159"/>
      <w:bookmarkStart w:id="410" w:name="_Toc23520"/>
      <w:r>
        <w:rPr>
          <w:rFonts w:hint="eastAsia" w:ascii="黑体" w:hAnsi="黑体" w:eastAsia="黑体" w:cs="黑体"/>
          <w:b/>
          <w:bCs w:val="0"/>
          <w:kern w:val="0"/>
          <w:sz w:val="28"/>
          <w:szCs w:val="28"/>
        </w:rPr>
        <w:t>1</w:t>
      </w:r>
      <w:r>
        <w:rPr>
          <w:rFonts w:hint="eastAsia" w:ascii="黑体" w:hAnsi="黑体" w:eastAsia="黑体" w:cs="黑体"/>
          <w:b/>
          <w:bCs w:val="0"/>
          <w:kern w:val="0"/>
          <w:sz w:val="28"/>
          <w:szCs w:val="28"/>
          <w:lang w:val="en-US" w:eastAsia="zh-CN"/>
        </w:rPr>
        <w:t>3</w:t>
      </w:r>
      <w:r>
        <w:rPr>
          <w:rFonts w:hint="eastAsia" w:ascii="黑体" w:hAnsi="黑体" w:eastAsia="黑体" w:cs="黑体"/>
          <w:b/>
          <w:bCs w:val="0"/>
          <w:kern w:val="0"/>
          <w:sz w:val="28"/>
          <w:szCs w:val="28"/>
        </w:rPr>
        <w:t>.1余热回收</w:t>
      </w:r>
      <w:bookmarkEnd w:id="402"/>
      <w:bookmarkEnd w:id="403"/>
      <w:bookmarkEnd w:id="404"/>
      <w:bookmarkEnd w:id="405"/>
      <w:bookmarkEnd w:id="406"/>
      <w:bookmarkEnd w:id="407"/>
      <w:bookmarkEnd w:id="408"/>
      <w:bookmarkEnd w:id="409"/>
      <w:bookmarkEnd w:id="410"/>
    </w:p>
    <w:p>
      <w:pPr>
        <w:widowControl/>
        <w:ind w:firstLine="0" w:firstLineChars="0"/>
        <w:rPr>
          <w:rFonts w:ascii="宋体" w:hAnsi="宋体" w:eastAsia="宋体" w:cs="宋体"/>
          <w:kern w:val="0"/>
          <w:szCs w:val="24"/>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.1.1</w:t>
      </w:r>
      <w:r>
        <w:rPr>
          <w:rFonts w:hint="eastAsia"/>
        </w:rPr>
        <w:t>应积极应用余热回收利用技术，</w:t>
      </w:r>
      <w:r>
        <w:rPr>
          <w:rFonts w:hint="eastAsia" w:ascii="宋体" w:hAnsi="宋体" w:eastAsia="宋体" w:cs="宋体"/>
          <w:kern w:val="0"/>
          <w:szCs w:val="24"/>
        </w:rPr>
        <w:t>可以采用热泵、涡轮机等余热回收技术来收集数据中心的余热。</w:t>
      </w:r>
    </w:p>
    <w:p>
      <w:pPr>
        <w:widowControl/>
        <w:ind w:firstLine="0" w:firstLineChars="0"/>
      </w:pPr>
      <w:r>
        <w:rPr>
          <w:rFonts w:hint="eastAsia" w:ascii="宋体" w:hAnsi="宋体" w:eastAsia="宋体" w:cs="宋体"/>
          <w:kern w:val="0"/>
          <w:szCs w:val="24"/>
        </w:rPr>
        <w:t>1</w:t>
      </w:r>
      <w:r>
        <w:rPr>
          <w:rFonts w:hint="eastAsia" w:ascii="宋体" w:hAnsi="宋体" w:eastAsia="宋体" w:cs="宋体"/>
          <w:kern w:val="0"/>
          <w:szCs w:val="24"/>
          <w:lang w:val="en-US" w:eastAsia="zh-CN"/>
        </w:rPr>
        <w:t>3</w:t>
      </w:r>
      <w:r>
        <w:rPr>
          <w:rFonts w:hint="eastAsia" w:ascii="宋体" w:hAnsi="宋体" w:eastAsia="宋体" w:cs="宋体"/>
          <w:kern w:val="0"/>
          <w:szCs w:val="24"/>
        </w:rPr>
        <w:t>.1.2</w:t>
      </w:r>
      <w:r>
        <w:rPr>
          <w:rFonts w:hint="eastAsia"/>
        </w:rPr>
        <w:t>当</w:t>
      </w:r>
      <w:r>
        <w:rPr>
          <w:rFonts w:hint="eastAsia" w:ascii="宋体" w:hAnsi="宋体" w:eastAsia="宋体" w:cs="宋体"/>
          <w:kern w:val="0"/>
          <w:szCs w:val="24"/>
        </w:rPr>
        <w:t>数据中心辅助区或</w:t>
      </w:r>
      <w:r>
        <w:rPr>
          <w:rFonts w:hint="eastAsia"/>
        </w:rPr>
        <w:t>园区内有建筑用热需求时，应通过余热回收为其供热和提供生活热水。</w:t>
      </w:r>
    </w:p>
    <w:p>
      <w:pPr>
        <w:widowControl/>
        <w:ind w:firstLine="0" w:firstLineChars="0"/>
        <w:rPr>
          <w:rFonts w:ascii="宋体" w:hAnsi="宋体" w:eastAsia="宋体" w:cs="宋体"/>
          <w:kern w:val="0"/>
          <w:szCs w:val="24"/>
        </w:rPr>
      </w:pPr>
      <w:r>
        <w:rPr>
          <w:rFonts w:ascii="宋体" w:hAnsi="宋体" w:eastAsia="宋体" w:cs="宋体"/>
          <w:kern w:val="0"/>
          <w:szCs w:val="24"/>
        </w:rPr>
        <w:t>1</w:t>
      </w:r>
      <w:r>
        <w:rPr>
          <w:rFonts w:hint="eastAsia" w:ascii="宋体" w:hAnsi="宋体" w:eastAsia="宋体" w:cs="宋体"/>
          <w:kern w:val="0"/>
          <w:szCs w:val="24"/>
          <w:lang w:val="en-US" w:eastAsia="zh-CN"/>
        </w:rPr>
        <w:t>3</w:t>
      </w:r>
      <w:r>
        <w:rPr>
          <w:rFonts w:ascii="宋体" w:hAnsi="宋体" w:eastAsia="宋体" w:cs="宋体"/>
          <w:kern w:val="0"/>
          <w:szCs w:val="24"/>
        </w:rPr>
        <w:t>.1.3</w:t>
      </w:r>
      <w:r>
        <w:rPr>
          <w:rFonts w:hint="eastAsia"/>
        </w:rPr>
        <w:t>当园区外周边有用热需求时，经技术经济比较和可行性分析后，宜通过接入市政管网或独立建设供热管道等措施</w:t>
      </w:r>
      <w:r>
        <w:rPr>
          <w:rFonts w:hint="eastAsia"/>
          <w:highlight w:val="none"/>
        </w:rPr>
        <w:t>利用数据中心余热对外进行供热</w:t>
      </w:r>
      <w:r>
        <w:rPr>
          <w:rFonts w:hint="eastAsia"/>
        </w:rPr>
        <w:t>。</w:t>
      </w:r>
    </w:p>
    <w:p>
      <w:pPr>
        <w:ind w:firstLine="0" w:firstLineChars="0"/>
      </w:pPr>
      <w:r>
        <w:rPr>
          <w:rFonts w:hint="eastAsia" w:ascii="宋体" w:hAnsi="宋体" w:eastAsia="宋体" w:cs="宋体"/>
          <w:kern w:val="0"/>
          <w:szCs w:val="24"/>
        </w:rPr>
        <w:t>1</w:t>
      </w:r>
      <w:r>
        <w:rPr>
          <w:rFonts w:hint="eastAsia" w:ascii="宋体" w:hAnsi="宋体" w:eastAsia="宋体" w:cs="宋体"/>
          <w:kern w:val="0"/>
          <w:szCs w:val="24"/>
          <w:lang w:val="en-US" w:eastAsia="zh-CN"/>
        </w:rPr>
        <w:t>3</w:t>
      </w:r>
      <w:r>
        <w:rPr>
          <w:rFonts w:hint="eastAsia" w:ascii="宋体" w:hAnsi="宋体" w:eastAsia="宋体" w:cs="宋体"/>
          <w:kern w:val="0"/>
          <w:szCs w:val="24"/>
        </w:rPr>
        <w:t>.1.4</w:t>
      </w:r>
      <w:r>
        <w:rPr>
          <w:rFonts w:hint="default" w:ascii="宋体" w:hAnsi="宋体" w:eastAsia="宋体" w:cs="宋体"/>
          <w:kern w:val="0"/>
          <w:szCs w:val="24"/>
          <w:lang w:val="en-US"/>
        </w:rPr>
        <w:t xml:space="preserve"> </w:t>
      </w:r>
      <w:r>
        <w:rPr>
          <w:rFonts w:hint="eastAsia" w:ascii="宋体" w:hAnsi="宋体" w:eastAsia="宋体" w:cs="宋体"/>
          <w:kern w:val="0"/>
          <w:szCs w:val="24"/>
        </w:rPr>
        <w:t>夏热冬暖地区数据中心可不设置数据中心余热回收系统</w:t>
      </w:r>
      <w:r>
        <w:rPr>
          <w:rFonts w:hint="eastAsia" w:ascii="宋体" w:hAnsi="宋体" w:eastAsia="宋体" w:cs="宋体"/>
          <w:kern w:val="0"/>
          <w:szCs w:val="24"/>
          <w:lang w:eastAsia="zh-CN"/>
        </w:rPr>
        <w:t>。</w:t>
      </w:r>
      <w:r>
        <w:rPr>
          <w:rFonts w:hint="eastAsia" w:ascii="宋体" w:hAnsi="宋体" w:eastAsia="宋体" w:cs="宋体"/>
          <w:kern w:val="0"/>
          <w:szCs w:val="24"/>
        </w:rPr>
        <w:t>夏热冷地区与温和地区宜根据数据中心园区与数据中心周边园区用热需求设置余热回收系统</w:t>
      </w:r>
      <w:r>
        <w:rPr>
          <w:rFonts w:hint="eastAsia" w:ascii="宋体" w:hAnsi="宋体" w:eastAsia="宋体" w:cs="宋体"/>
          <w:kern w:val="0"/>
          <w:szCs w:val="24"/>
          <w:lang w:eastAsia="zh-CN"/>
        </w:rPr>
        <w:t>。</w:t>
      </w:r>
      <w:r>
        <w:rPr>
          <w:rFonts w:hint="eastAsia" w:ascii="宋体" w:hAnsi="宋体" w:eastAsia="宋体" w:cs="宋体"/>
          <w:kern w:val="0"/>
          <w:szCs w:val="24"/>
        </w:rPr>
        <w:t>严寒地区和寒冷地区应设置余热回收系统，且总余热回收量宜大于IT发热量的</w:t>
      </w:r>
      <w:r>
        <w:rPr>
          <w:rFonts w:hint="default" w:ascii="宋体" w:hAnsi="宋体" w:eastAsia="宋体" w:cs="宋体"/>
          <w:kern w:val="0"/>
          <w:szCs w:val="24"/>
          <w:lang w:val="en-US"/>
        </w:rPr>
        <w:t>5</w:t>
      </w:r>
      <w:r>
        <w:rPr>
          <w:rFonts w:hint="eastAsia" w:ascii="宋体" w:hAnsi="宋体" w:eastAsia="宋体" w:cs="宋体"/>
          <w:kern w:val="0"/>
          <w:szCs w:val="24"/>
        </w:rPr>
        <w:t>%以上。</w:t>
      </w:r>
    </w:p>
    <w:p>
      <w:pPr>
        <w:pStyle w:val="4"/>
        <w:jc w:val="center"/>
        <w:rPr>
          <w:rFonts w:hint="eastAsia" w:ascii="黑体" w:hAnsi="黑体" w:eastAsia="黑体" w:cs="黑体"/>
          <w:bCs w:val="0"/>
          <w:kern w:val="0"/>
          <w:szCs w:val="28"/>
        </w:rPr>
      </w:pPr>
      <w:bookmarkStart w:id="411" w:name="_Toc20389"/>
      <w:bookmarkStart w:id="412" w:name="_Toc12714"/>
      <w:bookmarkStart w:id="413" w:name="_Toc26178"/>
      <w:bookmarkStart w:id="414" w:name="_Toc1891"/>
      <w:bookmarkStart w:id="415" w:name="_Toc18445"/>
      <w:bookmarkStart w:id="416" w:name="_Toc24862"/>
      <w:bookmarkStart w:id="417" w:name="_Toc10798"/>
      <w:bookmarkStart w:id="418" w:name="_Toc18768"/>
      <w:bookmarkStart w:id="419" w:name="_Toc9040"/>
      <w:r>
        <w:rPr>
          <w:rFonts w:hint="eastAsia" w:ascii="黑体" w:hAnsi="黑体" w:eastAsia="黑体" w:cs="黑体"/>
          <w:b/>
          <w:bCs w:val="0"/>
          <w:kern w:val="0"/>
          <w:sz w:val="28"/>
          <w:szCs w:val="28"/>
        </w:rPr>
        <w:t>1</w:t>
      </w:r>
      <w:r>
        <w:rPr>
          <w:rFonts w:hint="eastAsia" w:ascii="黑体" w:hAnsi="黑体" w:eastAsia="黑体" w:cs="黑体"/>
          <w:b/>
          <w:bCs w:val="0"/>
          <w:kern w:val="0"/>
          <w:sz w:val="28"/>
          <w:szCs w:val="28"/>
          <w:lang w:val="en-US" w:eastAsia="zh-CN"/>
        </w:rPr>
        <w:t>3</w:t>
      </w:r>
      <w:r>
        <w:rPr>
          <w:rFonts w:hint="eastAsia" w:ascii="黑体" w:hAnsi="黑体" w:eastAsia="黑体" w:cs="黑体"/>
          <w:b/>
          <w:bCs w:val="0"/>
          <w:kern w:val="0"/>
          <w:sz w:val="28"/>
          <w:szCs w:val="28"/>
        </w:rPr>
        <w:t>.2再生水利用</w:t>
      </w:r>
      <w:bookmarkEnd w:id="411"/>
      <w:bookmarkEnd w:id="412"/>
      <w:bookmarkEnd w:id="413"/>
      <w:bookmarkEnd w:id="414"/>
      <w:bookmarkEnd w:id="415"/>
      <w:bookmarkEnd w:id="416"/>
      <w:bookmarkEnd w:id="417"/>
      <w:bookmarkEnd w:id="418"/>
      <w:bookmarkEnd w:id="419"/>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3</w:t>
      </w:r>
      <w:r>
        <w:rPr>
          <w:rFonts w:hint="eastAsia" w:ascii="宋体" w:hAnsi="宋体" w:eastAsia="宋体" w:cs="宋体"/>
          <w:kern w:val="0"/>
          <w:szCs w:val="24"/>
        </w:rPr>
        <w:t>.2.1再生水利用应因地制宜，市政再生水输配管网覆盖范围内的数据中心优先利用市政中水。</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3</w:t>
      </w:r>
      <w:r>
        <w:rPr>
          <w:rFonts w:hint="eastAsia" w:ascii="宋体" w:hAnsi="宋体" w:eastAsia="宋体" w:cs="宋体"/>
          <w:kern w:val="0"/>
          <w:szCs w:val="24"/>
        </w:rPr>
        <w:t xml:space="preserve">.2.2再生水优先用于循环冷却水系统补水，水质应符合现行国家标准《采暖空调系统水质》GB/T29044的规定。 </w:t>
      </w:r>
    </w:p>
    <w:p>
      <w:pPr>
        <w:ind w:firstLine="0" w:firstLineChars="0"/>
        <w:rPr>
          <w:rFonts w:ascii="宋体" w:hAnsi="宋体" w:eastAsia="宋体" w:cs="宋体"/>
          <w:kern w:val="0"/>
          <w:szCs w:val="24"/>
        </w:rPr>
      </w:pPr>
      <w:r>
        <w:rPr>
          <w:rFonts w:hint="eastAsia" w:ascii="宋体" w:hAnsi="宋体" w:eastAsia="宋体" w:cs="宋体"/>
          <w:kern w:val="0"/>
          <w:szCs w:val="24"/>
        </w:rPr>
        <w:t>1</w:t>
      </w:r>
      <w:r>
        <w:rPr>
          <w:rFonts w:hint="eastAsia" w:ascii="宋体" w:hAnsi="宋体" w:eastAsia="宋体" w:cs="宋体"/>
          <w:kern w:val="0"/>
          <w:szCs w:val="24"/>
          <w:lang w:val="en-US" w:eastAsia="zh-CN"/>
        </w:rPr>
        <w:t>3</w:t>
      </w:r>
      <w:r>
        <w:rPr>
          <w:rFonts w:hint="eastAsia" w:ascii="宋体" w:hAnsi="宋体" w:eastAsia="宋体" w:cs="宋体"/>
          <w:kern w:val="0"/>
          <w:szCs w:val="24"/>
        </w:rPr>
        <w:t>.2.3对再生水处理设施、设备运行状态、水量、pH值、浊度等常用控制指标应实现现场监测，有条件的可实现在线监测。</w:t>
      </w:r>
    </w:p>
    <w:p>
      <w:pPr>
        <w:ind w:firstLine="480"/>
      </w:pPr>
    </w:p>
    <w:p>
      <w:r>
        <w:rPr>
          <w:rFonts w:hint="eastAsia"/>
        </w:rPr>
        <w:br w:type="page"/>
      </w:r>
    </w:p>
    <w:p>
      <w:pPr>
        <w:pStyle w:val="3"/>
        <w:rPr>
          <w:rFonts w:ascii="宋体" w:hAnsi="宋体" w:cs="宋体"/>
          <w:bCs w:val="0"/>
          <w:szCs w:val="30"/>
        </w:rPr>
      </w:pPr>
      <w:bookmarkStart w:id="420" w:name="_Toc20648"/>
      <w:bookmarkStart w:id="421" w:name="_Toc32450"/>
      <w:bookmarkStart w:id="422" w:name="_Toc2620"/>
      <w:bookmarkStart w:id="423" w:name="_Toc15380"/>
      <w:bookmarkStart w:id="424" w:name="_Toc4599"/>
      <w:bookmarkStart w:id="425" w:name="_Toc26218"/>
      <w:bookmarkStart w:id="426" w:name="_Toc32338"/>
      <w:bookmarkStart w:id="427" w:name="_Toc15126"/>
      <w:bookmarkStart w:id="428" w:name="_Toc10235"/>
      <w:r>
        <w:rPr>
          <w:rFonts w:hint="default" w:ascii="宋体" w:hAnsi="宋体" w:cs="宋体"/>
          <w:bCs w:val="0"/>
          <w:szCs w:val="30"/>
        </w:rPr>
        <w:t>附录A 近零碳数据中心基本要求表</w:t>
      </w:r>
      <w:bookmarkEnd w:id="420"/>
      <w:bookmarkEnd w:id="421"/>
      <w:bookmarkEnd w:id="422"/>
      <w:bookmarkEnd w:id="423"/>
      <w:bookmarkEnd w:id="424"/>
      <w:bookmarkEnd w:id="425"/>
      <w:bookmarkEnd w:id="426"/>
      <w:bookmarkEnd w:id="427"/>
      <w:bookmarkEnd w:id="428"/>
    </w:p>
    <w:tbl>
      <w:tblPr>
        <w:tblStyle w:val="42"/>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3353"/>
        <w:gridCol w:w="1654"/>
        <w:gridCol w:w="1880"/>
        <w:gridCol w:w="163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353" w:type="dxa"/>
            <w:tcBorders>
              <w:tl2br w:val="nil"/>
              <w:tr2bl w:val="nil"/>
            </w:tcBorders>
          </w:tcPr>
          <w:p>
            <w:pPr>
              <w:rPr>
                <w:b/>
                <w:bCs/>
                <w:sz w:val="21"/>
                <w:szCs w:val="21"/>
              </w:rPr>
            </w:pPr>
            <w:r>
              <w:rPr>
                <w:rFonts w:hint="eastAsia"/>
                <w:b/>
                <w:bCs/>
                <w:sz w:val="21"/>
                <w:szCs w:val="21"/>
              </w:rPr>
              <w:t>指标</w:t>
            </w:r>
          </w:p>
        </w:tc>
        <w:tc>
          <w:tcPr>
            <w:tcW w:w="1654" w:type="dxa"/>
            <w:tcBorders>
              <w:tl2br w:val="nil"/>
              <w:tr2bl w:val="nil"/>
            </w:tcBorders>
          </w:tcPr>
          <w:p>
            <w:pPr>
              <w:rPr>
                <w:b/>
                <w:bCs/>
                <w:sz w:val="21"/>
                <w:szCs w:val="21"/>
              </w:rPr>
            </w:pPr>
            <w:r>
              <w:rPr>
                <w:rFonts w:hint="eastAsia"/>
                <w:b/>
                <w:bCs/>
                <w:sz w:val="21"/>
                <w:szCs w:val="21"/>
              </w:rPr>
              <w:t>低碳数据中心</w:t>
            </w:r>
          </w:p>
        </w:tc>
        <w:tc>
          <w:tcPr>
            <w:tcW w:w="1880" w:type="dxa"/>
            <w:tcBorders>
              <w:tl2br w:val="nil"/>
              <w:tr2bl w:val="nil"/>
            </w:tcBorders>
          </w:tcPr>
          <w:p>
            <w:pPr>
              <w:rPr>
                <w:b/>
                <w:bCs/>
                <w:sz w:val="21"/>
                <w:szCs w:val="21"/>
              </w:rPr>
            </w:pPr>
            <w:r>
              <w:rPr>
                <w:rFonts w:hint="eastAsia"/>
                <w:b/>
                <w:bCs/>
                <w:sz w:val="21"/>
                <w:szCs w:val="21"/>
              </w:rPr>
              <w:t>近零碳数据中心</w:t>
            </w:r>
          </w:p>
        </w:tc>
        <w:tc>
          <w:tcPr>
            <w:tcW w:w="1633" w:type="dxa"/>
            <w:tcBorders>
              <w:tl2br w:val="nil"/>
              <w:tr2bl w:val="nil"/>
            </w:tcBorders>
          </w:tcPr>
          <w:p>
            <w:pPr>
              <w:rPr>
                <w:b/>
                <w:bCs/>
                <w:sz w:val="21"/>
                <w:szCs w:val="21"/>
              </w:rPr>
            </w:pPr>
            <w:r>
              <w:rPr>
                <w:rFonts w:hint="eastAsia"/>
                <w:b/>
                <w:bCs/>
                <w:sz w:val="21"/>
                <w:szCs w:val="21"/>
              </w:rPr>
              <w:t>零碳数据中心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353" w:type="dxa"/>
            <w:tcBorders>
              <w:tl2br w:val="nil"/>
              <w:tr2bl w:val="nil"/>
            </w:tcBorders>
          </w:tcPr>
          <w:p>
            <w:pPr>
              <w:rPr>
                <w:sz w:val="21"/>
                <w:szCs w:val="21"/>
              </w:rPr>
            </w:pPr>
            <w:r>
              <w:rPr>
                <w:rFonts w:hint="eastAsia"/>
                <w:sz w:val="21"/>
                <w:szCs w:val="21"/>
              </w:rPr>
              <w:t>碳抵消比例</w:t>
            </w:r>
          </w:p>
        </w:tc>
        <w:tc>
          <w:tcPr>
            <w:tcW w:w="1654" w:type="dxa"/>
            <w:tcBorders>
              <w:tl2br w:val="nil"/>
              <w:tr2bl w:val="nil"/>
            </w:tcBorders>
          </w:tcPr>
          <w:p>
            <w:pPr>
              <w:rPr>
                <w:sz w:val="21"/>
                <w:szCs w:val="21"/>
              </w:rPr>
            </w:pPr>
            <w:r>
              <w:rPr>
                <w:rFonts w:hint="eastAsia"/>
                <w:sz w:val="21"/>
                <w:szCs w:val="21"/>
              </w:rPr>
              <w:t>≥</w:t>
            </w:r>
            <w:r>
              <w:rPr>
                <w:rFonts w:hint="default"/>
                <w:sz w:val="21"/>
                <w:szCs w:val="21"/>
                <w:lang w:val="en-US"/>
              </w:rPr>
              <w:t>5</w:t>
            </w:r>
            <w:r>
              <w:rPr>
                <w:sz w:val="21"/>
                <w:szCs w:val="21"/>
              </w:rPr>
              <w:t>0%</w:t>
            </w:r>
          </w:p>
        </w:tc>
        <w:tc>
          <w:tcPr>
            <w:tcW w:w="1880" w:type="dxa"/>
            <w:tcBorders>
              <w:tl2br w:val="nil"/>
              <w:tr2bl w:val="nil"/>
            </w:tcBorders>
          </w:tcPr>
          <w:p>
            <w:pPr>
              <w:rPr>
                <w:sz w:val="21"/>
                <w:szCs w:val="21"/>
              </w:rPr>
            </w:pPr>
            <w:r>
              <w:rPr>
                <w:rFonts w:hint="eastAsia"/>
                <w:sz w:val="21"/>
                <w:szCs w:val="21"/>
              </w:rPr>
              <w:t>≥</w:t>
            </w:r>
            <w:r>
              <w:rPr>
                <w:rFonts w:hint="default"/>
                <w:sz w:val="21"/>
                <w:szCs w:val="21"/>
                <w:lang w:val="en-US"/>
              </w:rPr>
              <w:t>8</w:t>
            </w:r>
            <w:r>
              <w:rPr>
                <w:sz w:val="21"/>
                <w:szCs w:val="21"/>
              </w:rPr>
              <w:t>0%</w:t>
            </w:r>
          </w:p>
        </w:tc>
        <w:tc>
          <w:tcPr>
            <w:tcW w:w="1633" w:type="dxa"/>
            <w:tcBorders>
              <w:tl2br w:val="nil"/>
              <w:tr2bl w:val="nil"/>
            </w:tcBorders>
          </w:tcPr>
          <w:p>
            <w:pPr>
              <w:rPr>
                <w:sz w:val="21"/>
                <w:szCs w:val="21"/>
              </w:rPr>
            </w:pPr>
            <w:r>
              <w:rPr>
                <w:sz w:val="21"/>
                <w:szCs w:val="21"/>
              </w:rPr>
              <w:t>100%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353" w:type="dxa"/>
            <w:tcBorders>
              <w:tl2br w:val="nil"/>
              <w:tr2bl w:val="nil"/>
            </w:tcBorders>
          </w:tcPr>
          <w:p>
            <w:pPr>
              <w:rPr>
                <w:sz w:val="21"/>
                <w:szCs w:val="21"/>
              </w:rPr>
            </w:pPr>
            <w:r>
              <w:rPr>
                <w:sz w:val="21"/>
                <w:szCs w:val="21"/>
              </w:rPr>
              <w:t>PUE</w:t>
            </w:r>
          </w:p>
        </w:tc>
        <w:tc>
          <w:tcPr>
            <w:tcW w:w="1654" w:type="dxa"/>
            <w:tcBorders>
              <w:tl2br w:val="nil"/>
              <w:tr2bl w:val="nil"/>
            </w:tcBorders>
          </w:tcPr>
          <w:p>
            <w:pPr>
              <w:rPr>
                <w:rFonts w:hint="default"/>
                <w:sz w:val="21"/>
                <w:szCs w:val="21"/>
                <w:lang w:val="en-US"/>
              </w:rPr>
            </w:pPr>
            <w:r>
              <w:rPr>
                <w:rFonts w:hint="eastAsia"/>
                <w:sz w:val="21"/>
                <w:szCs w:val="21"/>
              </w:rPr>
              <w:t>1.</w:t>
            </w:r>
            <w:r>
              <w:rPr>
                <w:rFonts w:hint="default"/>
                <w:sz w:val="21"/>
                <w:szCs w:val="21"/>
                <w:lang w:val="en-US"/>
              </w:rPr>
              <w:t>25</w:t>
            </w:r>
          </w:p>
        </w:tc>
        <w:tc>
          <w:tcPr>
            <w:tcW w:w="1880" w:type="dxa"/>
            <w:tcBorders>
              <w:tl2br w:val="nil"/>
              <w:tr2bl w:val="nil"/>
            </w:tcBorders>
          </w:tcPr>
          <w:p>
            <w:pPr>
              <w:rPr>
                <w:sz w:val="21"/>
                <w:szCs w:val="21"/>
              </w:rPr>
            </w:pPr>
            <w:r>
              <w:rPr>
                <w:rFonts w:hint="eastAsia"/>
                <w:sz w:val="21"/>
                <w:szCs w:val="21"/>
              </w:rPr>
              <w:t>1.2</w:t>
            </w:r>
            <w:r>
              <w:rPr>
                <w:rFonts w:hint="default"/>
                <w:sz w:val="21"/>
                <w:szCs w:val="21"/>
                <w:lang w:val="en-US"/>
              </w:rPr>
              <w:t>0</w:t>
            </w:r>
          </w:p>
        </w:tc>
        <w:tc>
          <w:tcPr>
            <w:tcW w:w="1633" w:type="dxa"/>
            <w:tcBorders>
              <w:tl2br w:val="nil"/>
              <w:tr2bl w:val="nil"/>
            </w:tcBorders>
          </w:tcPr>
          <w:p>
            <w:pPr>
              <w:rPr>
                <w:rFonts w:hint="default"/>
                <w:sz w:val="21"/>
                <w:szCs w:val="21"/>
                <w:lang w:val="en-US"/>
              </w:rPr>
            </w:pPr>
            <w:r>
              <w:rPr>
                <w:sz w:val="21"/>
                <w:szCs w:val="21"/>
              </w:rPr>
              <w:t>1.</w:t>
            </w:r>
            <w:r>
              <w:rPr>
                <w:rFonts w:hint="default"/>
                <w:sz w:val="21"/>
                <w:szCs w:val="21"/>
                <w:lang w:val="en-US"/>
              </w:rPr>
              <w:t>15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353" w:type="dxa"/>
            <w:tcBorders>
              <w:tl2br w:val="nil"/>
              <w:tr2bl w:val="nil"/>
            </w:tcBorders>
          </w:tcPr>
          <w:p>
            <w:pPr>
              <w:rPr>
                <w:sz w:val="21"/>
                <w:szCs w:val="21"/>
              </w:rPr>
            </w:pPr>
            <w:r>
              <w:rPr>
                <w:sz w:val="21"/>
                <w:szCs w:val="21"/>
              </w:rPr>
              <w:t>WUE</w:t>
            </w:r>
          </w:p>
        </w:tc>
        <w:tc>
          <w:tcPr>
            <w:tcW w:w="1654" w:type="dxa"/>
            <w:tcBorders>
              <w:tl2br w:val="nil"/>
              <w:tr2bl w:val="nil"/>
            </w:tcBorders>
          </w:tcPr>
          <w:p>
            <w:pPr>
              <w:rPr>
                <w:sz w:val="21"/>
                <w:szCs w:val="21"/>
              </w:rPr>
            </w:pPr>
            <w:r>
              <w:rPr>
                <w:sz w:val="21"/>
                <w:szCs w:val="21"/>
              </w:rPr>
              <w:t>2.0</w:t>
            </w:r>
          </w:p>
        </w:tc>
        <w:tc>
          <w:tcPr>
            <w:tcW w:w="1880" w:type="dxa"/>
            <w:tcBorders>
              <w:tl2br w:val="nil"/>
              <w:tr2bl w:val="nil"/>
            </w:tcBorders>
          </w:tcPr>
          <w:p>
            <w:pPr>
              <w:rPr>
                <w:sz w:val="21"/>
                <w:szCs w:val="21"/>
              </w:rPr>
            </w:pPr>
            <w:r>
              <w:rPr>
                <w:sz w:val="21"/>
                <w:szCs w:val="21"/>
              </w:rPr>
              <w:t>1.8</w:t>
            </w:r>
          </w:p>
        </w:tc>
        <w:tc>
          <w:tcPr>
            <w:tcW w:w="1633" w:type="dxa"/>
            <w:tcBorders>
              <w:tl2br w:val="nil"/>
              <w:tr2bl w:val="nil"/>
            </w:tcBorders>
          </w:tcPr>
          <w:p>
            <w:pPr>
              <w:rPr>
                <w:sz w:val="21"/>
                <w:szCs w:val="21"/>
              </w:rPr>
            </w:pPr>
            <w:r>
              <w:rPr>
                <w:sz w:val="21"/>
                <w:szCs w:val="21"/>
              </w:rPr>
              <w:t>1.6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353" w:type="dxa"/>
            <w:tcBorders>
              <w:tl2br w:val="nil"/>
              <w:tr2bl w:val="nil"/>
            </w:tcBorders>
          </w:tcPr>
          <w:p>
            <w:pPr>
              <w:rPr>
                <w:sz w:val="21"/>
                <w:szCs w:val="21"/>
              </w:rPr>
            </w:pPr>
            <w:r>
              <w:rPr>
                <w:rFonts w:hint="eastAsia"/>
                <w:sz w:val="21"/>
                <w:szCs w:val="21"/>
              </w:rPr>
              <w:t>绿色低碳等级</w:t>
            </w:r>
          </w:p>
        </w:tc>
        <w:tc>
          <w:tcPr>
            <w:tcW w:w="1654" w:type="dxa"/>
            <w:tcBorders>
              <w:tl2br w:val="nil"/>
              <w:tr2bl w:val="nil"/>
            </w:tcBorders>
          </w:tcPr>
          <w:p>
            <w:pPr>
              <w:rPr>
                <w:sz w:val="21"/>
                <w:szCs w:val="21"/>
              </w:rPr>
            </w:pPr>
            <w:r>
              <w:rPr>
                <w:rFonts w:hint="eastAsia"/>
                <w:sz w:val="21"/>
                <w:szCs w:val="21"/>
              </w:rPr>
              <w:t>≥</w:t>
            </w:r>
            <w:r>
              <w:rPr>
                <w:sz w:val="21"/>
                <w:szCs w:val="21"/>
              </w:rPr>
              <w:t>4A</w:t>
            </w:r>
          </w:p>
        </w:tc>
        <w:tc>
          <w:tcPr>
            <w:tcW w:w="1880" w:type="dxa"/>
            <w:tcBorders>
              <w:tl2br w:val="nil"/>
              <w:tr2bl w:val="nil"/>
            </w:tcBorders>
          </w:tcPr>
          <w:p>
            <w:pPr>
              <w:rPr>
                <w:sz w:val="21"/>
                <w:szCs w:val="21"/>
              </w:rPr>
            </w:pPr>
            <w:r>
              <w:rPr>
                <w:rFonts w:hint="eastAsia"/>
                <w:sz w:val="21"/>
                <w:szCs w:val="21"/>
              </w:rPr>
              <w:t>≥</w:t>
            </w:r>
            <w:r>
              <w:rPr>
                <w:sz w:val="21"/>
                <w:szCs w:val="21"/>
              </w:rPr>
              <w:t>4A</w:t>
            </w:r>
          </w:p>
        </w:tc>
        <w:tc>
          <w:tcPr>
            <w:tcW w:w="1633" w:type="dxa"/>
            <w:tcBorders>
              <w:tl2br w:val="nil"/>
              <w:tr2bl w:val="nil"/>
            </w:tcBorders>
          </w:tcPr>
          <w:p>
            <w:pPr>
              <w:rPr>
                <w:sz w:val="21"/>
                <w:szCs w:val="21"/>
              </w:rPr>
            </w:pPr>
            <w:r>
              <w:rPr>
                <w:sz w:val="21"/>
                <w:szCs w:val="21"/>
              </w:rPr>
              <w:t>5A</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353" w:type="dxa"/>
            <w:tcBorders>
              <w:tl2br w:val="nil"/>
              <w:tr2bl w:val="nil"/>
            </w:tcBorders>
          </w:tcPr>
          <w:p>
            <w:pPr>
              <w:rPr>
                <w:sz w:val="21"/>
                <w:szCs w:val="21"/>
              </w:rPr>
            </w:pPr>
            <w:r>
              <w:rPr>
                <w:rFonts w:hint="eastAsia"/>
                <w:sz w:val="21"/>
                <w:szCs w:val="21"/>
              </w:rPr>
              <w:t>建筑预制化率</w:t>
            </w:r>
          </w:p>
        </w:tc>
        <w:tc>
          <w:tcPr>
            <w:tcW w:w="1654" w:type="dxa"/>
            <w:tcBorders>
              <w:tl2br w:val="nil"/>
              <w:tr2bl w:val="nil"/>
            </w:tcBorders>
          </w:tcPr>
          <w:p>
            <w:pPr>
              <w:rPr>
                <w:sz w:val="21"/>
                <w:szCs w:val="21"/>
              </w:rPr>
            </w:pPr>
            <w:r>
              <w:rPr>
                <w:rFonts w:hint="eastAsia"/>
                <w:sz w:val="21"/>
                <w:szCs w:val="21"/>
              </w:rPr>
              <w:t>-</w:t>
            </w:r>
          </w:p>
        </w:tc>
        <w:tc>
          <w:tcPr>
            <w:tcW w:w="1880" w:type="dxa"/>
            <w:tcBorders>
              <w:tl2br w:val="nil"/>
              <w:tr2bl w:val="nil"/>
            </w:tcBorders>
          </w:tcPr>
          <w:p>
            <w:pPr>
              <w:rPr>
                <w:sz w:val="21"/>
                <w:szCs w:val="21"/>
              </w:rPr>
            </w:pPr>
            <w:r>
              <w:rPr>
                <w:sz w:val="21"/>
                <w:szCs w:val="21"/>
              </w:rPr>
              <w:t>3</w:t>
            </w:r>
            <w:r>
              <w:rPr>
                <w:rFonts w:hint="eastAsia"/>
                <w:sz w:val="21"/>
                <w:szCs w:val="21"/>
              </w:rPr>
              <w:t>0%</w:t>
            </w:r>
          </w:p>
        </w:tc>
        <w:tc>
          <w:tcPr>
            <w:tcW w:w="1633" w:type="dxa"/>
            <w:tcBorders>
              <w:tl2br w:val="nil"/>
              <w:tr2bl w:val="nil"/>
            </w:tcBorders>
          </w:tcPr>
          <w:p>
            <w:pPr>
              <w:rPr>
                <w:sz w:val="21"/>
                <w:szCs w:val="21"/>
              </w:rPr>
            </w:pPr>
            <w:r>
              <w:rPr>
                <w:rFonts w:hint="eastAsia"/>
                <w:sz w:val="21"/>
                <w:szCs w:val="21"/>
              </w:rPr>
              <w:t>40%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353" w:type="dxa"/>
            <w:tcBorders>
              <w:tl2br w:val="nil"/>
              <w:tr2bl w:val="nil"/>
            </w:tcBorders>
          </w:tcPr>
          <w:p>
            <w:pPr>
              <w:rPr>
                <w:sz w:val="21"/>
                <w:szCs w:val="21"/>
              </w:rPr>
            </w:pPr>
            <w:r>
              <w:rPr>
                <w:rFonts w:hint="eastAsia"/>
                <w:sz w:val="21"/>
                <w:szCs w:val="21"/>
              </w:rPr>
              <w:t>可再生能源利用率</w:t>
            </w:r>
          </w:p>
        </w:tc>
        <w:tc>
          <w:tcPr>
            <w:tcW w:w="1654" w:type="dxa"/>
            <w:tcBorders>
              <w:tl2br w:val="nil"/>
              <w:tr2bl w:val="nil"/>
            </w:tcBorders>
          </w:tcPr>
          <w:p>
            <w:pPr>
              <w:rPr>
                <w:sz w:val="21"/>
                <w:szCs w:val="21"/>
              </w:rPr>
            </w:pPr>
            <w:r>
              <w:rPr>
                <w:rFonts w:hint="default"/>
                <w:sz w:val="21"/>
                <w:szCs w:val="21"/>
                <w:lang w:val="en-US"/>
              </w:rPr>
              <w:t>20</w:t>
            </w:r>
            <w:r>
              <w:rPr>
                <w:rFonts w:hint="eastAsia"/>
                <w:sz w:val="21"/>
                <w:szCs w:val="21"/>
              </w:rPr>
              <w:t>%</w:t>
            </w:r>
          </w:p>
        </w:tc>
        <w:tc>
          <w:tcPr>
            <w:tcW w:w="1880" w:type="dxa"/>
            <w:tcBorders>
              <w:tl2br w:val="nil"/>
              <w:tr2bl w:val="nil"/>
            </w:tcBorders>
          </w:tcPr>
          <w:p>
            <w:pPr>
              <w:rPr>
                <w:sz w:val="21"/>
                <w:szCs w:val="21"/>
              </w:rPr>
            </w:pPr>
            <w:r>
              <w:rPr>
                <w:rFonts w:hint="default"/>
                <w:sz w:val="21"/>
                <w:szCs w:val="21"/>
                <w:lang w:val="en-US"/>
              </w:rPr>
              <w:t>50</w:t>
            </w:r>
            <w:r>
              <w:rPr>
                <w:rFonts w:hint="eastAsia"/>
                <w:sz w:val="21"/>
                <w:szCs w:val="21"/>
              </w:rPr>
              <w:t>%</w:t>
            </w:r>
          </w:p>
        </w:tc>
        <w:tc>
          <w:tcPr>
            <w:tcW w:w="1633" w:type="dxa"/>
            <w:tcBorders>
              <w:tl2br w:val="nil"/>
              <w:tr2bl w:val="nil"/>
            </w:tcBorders>
          </w:tcPr>
          <w:p>
            <w:pPr>
              <w:rPr>
                <w:sz w:val="21"/>
                <w:szCs w:val="21"/>
              </w:rPr>
            </w:pPr>
            <w:r>
              <w:rPr>
                <w:rFonts w:hint="default"/>
                <w:sz w:val="21"/>
                <w:szCs w:val="21"/>
                <w:lang w:val="en-US"/>
              </w:rPr>
              <w:t>8</w:t>
            </w:r>
            <w:r>
              <w:rPr>
                <w:rFonts w:hint="eastAsia"/>
                <w:sz w:val="21"/>
                <w:szCs w:val="21"/>
              </w:rPr>
              <w:t>0%</w:t>
            </w:r>
          </w:p>
        </w:tc>
      </w:tr>
    </w:tbl>
    <w:p>
      <w:r>
        <w:br w:type="page"/>
      </w:r>
    </w:p>
    <w:p>
      <w:pPr>
        <w:pStyle w:val="2"/>
      </w:pPr>
    </w:p>
    <w:p>
      <w:pPr>
        <w:pStyle w:val="3"/>
        <w:rPr>
          <w:rFonts w:ascii="宋体" w:hAnsi="宋体" w:cs="宋体"/>
          <w:bCs w:val="0"/>
          <w:szCs w:val="30"/>
        </w:rPr>
      </w:pPr>
      <w:bookmarkStart w:id="429" w:name="_Toc14034"/>
      <w:bookmarkStart w:id="430" w:name="_Toc5052"/>
      <w:bookmarkStart w:id="431" w:name="_Toc26958"/>
      <w:bookmarkStart w:id="432" w:name="_Toc22517"/>
      <w:bookmarkStart w:id="433" w:name="_Toc1002"/>
      <w:bookmarkStart w:id="434" w:name="_Toc32082"/>
      <w:bookmarkStart w:id="435" w:name="_Toc6429"/>
      <w:bookmarkStart w:id="436" w:name="_Toc16797"/>
      <w:bookmarkStart w:id="437" w:name="_Toc26915"/>
      <w:r>
        <w:rPr>
          <w:rFonts w:hint="default" w:ascii="宋体" w:hAnsi="宋体" w:cs="宋体"/>
          <w:bCs w:val="0"/>
          <w:szCs w:val="30"/>
        </w:rPr>
        <w:t>附录B</w:t>
      </w:r>
      <w:r>
        <w:rPr>
          <w:rFonts w:ascii="宋体" w:hAnsi="宋体" w:cs="宋体"/>
          <w:bCs w:val="0"/>
          <w:szCs w:val="30"/>
        </w:rPr>
        <w:t xml:space="preserve"> </w:t>
      </w:r>
      <w:r>
        <w:rPr>
          <w:rFonts w:hint="default" w:ascii="宋体" w:hAnsi="宋体" w:cs="宋体"/>
          <w:bCs w:val="0"/>
          <w:szCs w:val="30"/>
        </w:rPr>
        <w:t>近零碳数据中心设计要求表</w:t>
      </w:r>
      <w:bookmarkEnd w:id="429"/>
      <w:bookmarkEnd w:id="430"/>
      <w:bookmarkEnd w:id="431"/>
      <w:bookmarkEnd w:id="432"/>
      <w:bookmarkEnd w:id="433"/>
      <w:bookmarkEnd w:id="434"/>
      <w:bookmarkEnd w:id="435"/>
      <w:bookmarkEnd w:id="436"/>
      <w:bookmarkEnd w:id="437"/>
    </w:p>
    <w:bookmarkEnd w:id="365"/>
    <w:bookmarkEnd w:id="366"/>
    <w:bookmarkEnd w:id="367"/>
    <w:tbl>
      <w:tblPr>
        <w:tblStyle w:val="42"/>
        <w:tblW w:w="853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68"/>
        <w:gridCol w:w="3161"/>
        <w:gridCol w:w="936"/>
        <w:gridCol w:w="1080"/>
        <w:gridCol w:w="88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469" w:type="dxa"/>
            <w:gridSpan w:val="2"/>
            <w:tcBorders>
              <w:tl2br w:val="nil"/>
              <w:tr2bl w:val="nil"/>
            </w:tcBorders>
          </w:tcPr>
          <w:p>
            <w:pPr>
              <w:rPr>
                <w:sz w:val="21"/>
                <w:szCs w:val="21"/>
                <w:highlight w:val="none"/>
              </w:rPr>
            </w:pPr>
            <w:r>
              <w:rPr>
                <w:rFonts w:hint="eastAsia"/>
                <w:sz w:val="21"/>
                <w:szCs w:val="21"/>
                <w:highlight w:val="none"/>
              </w:rPr>
              <w:t>指标</w:t>
            </w:r>
          </w:p>
        </w:tc>
        <w:tc>
          <w:tcPr>
            <w:tcW w:w="3161" w:type="dxa"/>
            <w:tcBorders>
              <w:tl2br w:val="nil"/>
              <w:tr2bl w:val="nil"/>
            </w:tcBorders>
          </w:tcPr>
          <w:p>
            <w:pPr>
              <w:rPr>
                <w:sz w:val="21"/>
                <w:szCs w:val="21"/>
                <w:highlight w:val="none"/>
              </w:rPr>
            </w:pPr>
            <w:r>
              <w:rPr>
                <w:rFonts w:hint="eastAsia"/>
                <w:sz w:val="21"/>
                <w:szCs w:val="21"/>
                <w:highlight w:val="none"/>
              </w:rPr>
              <w:t>设计内容要求</w:t>
            </w:r>
          </w:p>
        </w:tc>
        <w:tc>
          <w:tcPr>
            <w:tcW w:w="936" w:type="dxa"/>
            <w:tcBorders>
              <w:tl2br w:val="nil"/>
              <w:tr2bl w:val="nil"/>
            </w:tcBorders>
          </w:tcPr>
          <w:p>
            <w:pPr>
              <w:rPr>
                <w:sz w:val="21"/>
                <w:szCs w:val="21"/>
                <w:highlight w:val="none"/>
              </w:rPr>
            </w:pPr>
            <w:r>
              <w:rPr>
                <w:rFonts w:hint="eastAsia"/>
                <w:sz w:val="21"/>
                <w:szCs w:val="21"/>
                <w:highlight w:val="none"/>
              </w:rPr>
              <w:t>低碳数据中心</w:t>
            </w:r>
          </w:p>
        </w:tc>
        <w:tc>
          <w:tcPr>
            <w:tcW w:w="1080" w:type="dxa"/>
            <w:tcBorders>
              <w:tl2br w:val="nil"/>
              <w:tr2bl w:val="nil"/>
            </w:tcBorders>
          </w:tcPr>
          <w:p>
            <w:pPr>
              <w:rPr>
                <w:sz w:val="21"/>
                <w:szCs w:val="21"/>
                <w:highlight w:val="none"/>
              </w:rPr>
            </w:pPr>
            <w:r>
              <w:rPr>
                <w:rFonts w:hint="eastAsia"/>
                <w:sz w:val="21"/>
                <w:szCs w:val="21"/>
                <w:highlight w:val="none"/>
              </w:rPr>
              <w:t>近零碳数据中心</w:t>
            </w:r>
          </w:p>
        </w:tc>
        <w:tc>
          <w:tcPr>
            <w:tcW w:w="888" w:type="dxa"/>
            <w:tcBorders>
              <w:tl2br w:val="nil"/>
              <w:tr2bl w:val="nil"/>
            </w:tcBorders>
          </w:tcPr>
          <w:p>
            <w:pPr>
              <w:rPr>
                <w:sz w:val="21"/>
                <w:szCs w:val="21"/>
                <w:highlight w:val="none"/>
              </w:rPr>
            </w:pPr>
            <w:r>
              <w:rPr>
                <w:rFonts w:hint="eastAsia"/>
                <w:sz w:val="21"/>
                <w:szCs w:val="21"/>
                <w:highlight w:val="none"/>
              </w:rPr>
              <w:t>零碳数据中心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01" w:type="dxa"/>
            <w:vMerge w:val="restart"/>
            <w:tcBorders>
              <w:tl2br w:val="nil"/>
              <w:tr2bl w:val="nil"/>
            </w:tcBorders>
          </w:tcPr>
          <w:p>
            <w:pPr>
              <w:rPr>
                <w:sz w:val="21"/>
                <w:szCs w:val="21"/>
                <w:highlight w:val="none"/>
              </w:rPr>
            </w:pPr>
            <w:r>
              <w:rPr>
                <w:rFonts w:hint="eastAsia"/>
                <w:sz w:val="21"/>
                <w:szCs w:val="21"/>
                <w:highlight w:val="none"/>
              </w:rPr>
              <w:t>能源高效利用</w:t>
            </w:r>
          </w:p>
        </w:tc>
        <w:tc>
          <w:tcPr>
            <w:tcW w:w="1668" w:type="dxa"/>
            <w:tcBorders>
              <w:tl2br w:val="nil"/>
              <w:tr2bl w:val="nil"/>
            </w:tcBorders>
          </w:tcPr>
          <w:p>
            <w:pPr>
              <w:rPr>
                <w:sz w:val="21"/>
                <w:szCs w:val="21"/>
                <w:highlight w:val="none"/>
              </w:rPr>
            </w:pPr>
            <w:r>
              <w:rPr>
                <w:rFonts w:hint="eastAsia"/>
                <w:sz w:val="21"/>
                <w:szCs w:val="21"/>
                <w:highlight w:val="none"/>
              </w:rPr>
              <w:t>高算效设备、算力共享系统</w:t>
            </w:r>
          </w:p>
        </w:tc>
        <w:tc>
          <w:tcPr>
            <w:tcW w:w="3161" w:type="dxa"/>
            <w:tcBorders>
              <w:tl2br w:val="nil"/>
              <w:tr2bl w:val="nil"/>
            </w:tcBorders>
          </w:tcPr>
          <w:p>
            <w:pPr>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）采用具备电源智能管理及休眠、高等级电源、耐高温、高能效比等技术的IT设备；</w:t>
            </w:r>
          </w:p>
          <w:p>
            <w:pPr>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）通过 IT 设备状态采集、负载分担和智能调度等手段，实现IT资源的高效利用，提高数据中心算力和算效等级。</w:t>
            </w:r>
          </w:p>
        </w:tc>
        <w:tc>
          <w:tcPr>
            <w:tcW w:w="936" w:type="dxa"/>
            <w:tcBorders>
              <w:tl2br w:val="nil"/>
              <w:tr2bl w:val="nil"/>
            </w:tcBorders>
          </w:tcPr>
          <w:p>
            <w:pPr>
              <w:rPr>
                <w:sz w:val="21"/>
                <w:szCs w:val="21"/>
                <w:highlight w:val="none"/>
              </w:rPr>
            </w:pPr>
            <w:r>
              <w:rPr>
                <w:rFonts w:hint="eastAsia"/>
                <w:sz w:val="21"/>
                <w:szCs w:val="21"/>
                <w:highlight w:val="none"/>
              </w:rPr>
              <w:t>应采用</w:t>
            </w:r>
          </w:p>
        </w:tc>
        <w:tc>
          <w:tcPr>
            <w:tcW w:w="1080" w:type="dxa"/>
            <w:tcBorders>
              <w:tl2br w:val="nil"/>
              <w:tr2bl w:val="nil"/>
            </w:tcBorders>
          </w:tcPr>
          <w:p>
            <w:pPr>
              <w:rPr>
                <w:sz w:val="21"/>
                <w:szCs w:val="21"/>
                <w:highlight w:val="none"/>
              </w:rPr>
            </w:pPr>
            <w:r>
              <w:rPr>
                <w:rFonts w:hint="eastAsia"/>
                <w:sz w:val="21"/>
                <w:szCs w:val="21"/>
                <w:highlight w:val="none"/>
              </w:rPr>
              <w:t>应采用</w:t>
            </w:r>
          </w:p>
        </w:tc>
        <w:tc>
          <w:tcPr>
            <w:tcW w:w="888" w:type="dxa"/>
            <w:tcBorders>
              <w:tl2br w:val="nil"/>
              <w:tr2bl w:val="nil"/>
            </w:tcBorders>
          </w:tcPr>
          <w:p>
            <w:pPr>
              <w:rPr>
                <w:sz w:val="21"/>
                <w:szCs w:val="21"/>
                <w:highlight w:val="none"/>
              </w:rPr>
            </w:pPr>
            <w:r>
              <w:rPr>
                <w:rFonts w:hint="eastAsia"/>
                <w:sz w:val="21"/>
                <w:szCs w:val="21"/>
                <w:highlight w:val="none"/>
              </w:rPr>
              <w:t>应采用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sz w:val="21"/>
                <w:szCs w:val="21"/>
                <w:highlight w:val="none"/>
              </w:rPr>
              <w:t>利用可再生能源</w:t>
            </w:r>
          </w:p>
        </w:tc>
        <w:tc>
          <w:tcPr>
            <w:tcW w:w="3161" w:type="dxa"/>
            <w:tcBorders>
              <w:tl2br w:val="nil"/>
              <w:tr2bl w:val="nil"/>
            </w:tcBorders>
          </w:tcPr>
          <w:p>
            <w:pPr>
              <w:rPr>
                <w:sz w:val="21"/>
                <w:szCs w:val="21"/>
                <w:highlight w:val="none"/>
              </w:rPr>
            </w:pPr>
            <w:r>
              <w:rPr>
                <w:rFonts w:hint="eastAsia"/>
                <w:sz w:val="21"/>
                <w:szCs w:val="21"/>
                <w:highlight w:val="none"/>
              </w:rPr>
              <w:t>应考虑引入光伏、储能、氢燃料电池等能源作为补充</w:t>
            </w:r>
          </w:p>
        </w:tc>
        <w:tc>
          <w:tcPr>
            <w:tcW w:w="936" w:type="dxa"/>
            <w:tcBorders>
              <w:tl2br w:val="nil"/>
              <w:tr2bl w:val="nil"/>
            </w:tcBorders>
          </w:tcPr>
          <w:p>
            <w:pPr>
              <w:rPr>
                <w:sz w:val="21"/>
                <w:szCs w:val="21"/>
                <w:highlight w:val="none"/>
              </w:rPr>
            </w:pPr>
            <w:r>
              <w:rPr>
                <w:rFonts w:hint="eastAsia"/>
                <w:sz w:val="21"/>
                <w:szCs w:val="21"/>
                <w:highlight w:val="none"/>
              </w:rPr>
              <w:t>引入一种</w:t>
            </w:r>
          </w:p>
        </w:tc>
        <w:tc>
          <w:tcPr>
            <w:tcW w:w="1080" w:type="dxa"/>
            <w:tcBorders>
              <w:tl2br w:val="nil"/>
              <w:tr2bl w:val="nil"/>
            </w:tcBorders>
          </w:tcPr>
          <w:p>
            <w:pPr>
              <w:rPr>
                <w:sz w:val="21"/>
                <w:szCs w:val="21"/>
                <w:highlight w:val="none"/>
              </w:rPr>
            </w:pPr>
            <w:r>
              <w:rPr>
                <w:rFonts w:hint="eastAsia"/>
                <w:sz w:val="21"/>
                <w:szCs w:val="21"/>
                <w:highlight w:val="none"/>
              </w:rPr>
              <w:t>引入一种</w:t>
            </w:r>
          </w:p>
        </w:tc>
        <w:tc>
          <w:tcPr>
            <w:tcW w:w="888" w:type="dxa"/>
            <w:tcBorders>
              <w:tl2br w:val="nil"/>
              <w:tr2bl w:val="nil"/>
            </w:tcBorders>
          </w:tcPr>
          <w:p>
            <w:pPr>
              <w:rPr>
                <w:sz w:val="21"/>
                <w:szCs w:val="21"/>
                <w:highlight w:val="none"/>
              </w:rPr>
            </w:pPr>
            <w:r>
              <w:rPr>
                <w:rFonts w:hint="eastAsia"/>
                <w:sz w:val="21"/>
                <w:szCs w:val="21"/>
                <w:highlight w:val="none"/>
              </w:rPr>
              <w:t>引入两种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sz w:val="21"/>
                <w:szCs w:val="21"/>
                <w:highlight w:val="none"/>
              </w:rPr>
              <w:t>利用储能技术</w:t>
            </w:r>
          </w:p>
        </w:tc>
        <w:tc>
          <w:tcPr>
            <w:tcW w:w="3161" w:type="dxa"/>
            <w:tcBorders>
              <w:tl2br w:val="nil"/>
              <w:tr2bl w:val="nil"/>
            </w:tcBorders>
          </w:tcPr>
          <w:p>
            <w:pPr>
              <w:rPr>
                <w:sz w:val="21"/>
                <w:szCs w:val="21"/>
                <w:highlight w:val="none"/>
              </w:rPr>
            </w:pPr>
            <w:r>
              <w:rPr>
                <w:rFonts w:hint="eastAsia"/>
                <w:sz w:val="21"/>
                <w:szCs w:val="21"/>
                <w:highlight w:val="none"/>
              </w:rPr>
              <w:t>适当增加储能接入</w:t>
            </w:r>
          </w:p>
        </w:tc>
        <w:tc>
          <w:tcPr>
            <w:tcW w:w="936" w:type="dxa"/>
            <w:tcBorders>
              <w:tl2br w:val="nil"/>
              <w:tr2bl w:val="nil"/>
            </w:tcBorders>
          </w:tcPr>
          <w:p>
            <w:pPr>
              <w:rPr>
                <w:sz w:val="21"/>
                <w:szCs w:val="21"/>
                <w:highlight w:val="none"/>
              </w:rPr>
            </w:pPr>
            <w:r>
              <w:rPr>
                <w:rFonts w:hint="eastAsia"/>
                <w:sz w:val="21"/>
                <w:szCs w:val="21"/>
                <w:highlight w:val="none"/>
              </w:rPr>
              <w:t>宜设置</w:t>
            </w:r>
          </w:p>
        </w:tc>
        <w:tc>
          <w:tcPr>
            <w:tcW w:w="1080" w:type="dxa"/>
            <w:tcBorders>
              <w:tl2br w:val="nil"/>
              <w:tr2bl w:val="nil"/>
            </w:tcBorders>
          </w:tcPr>
          <w:p>
            <w:pPr>
              <w:rPr>
                <w:sz w:val="21"/>
                <w:szCs w:val="21"/>
                <w:highlight w:val="none"/>
              </w:rPr>
            </w:pPr>
            <w:r>
              <w:rPr>
                <w:rFonts w:hint="eastAsia"/>
                <w:sz w:val="21"/>
                <w:szCs w:val="21"/>
                <w:highlight w:val="none"/>
              </w:rPr>
              <w:t>应设置</w:t>
            </w:r>
          </w:p>
        </w:tc>
        <w:tc>
          <w:tcPr>
            <w:tcW w:w="888" w:type="dxa"/>
            <w:tcBorders>
              <w:tl2br w:val="nil"/>
              <w:tr2bl w:val="nil"/>
            </w:tcBorders>
          </w:tcPr>
          <w:p>
            <w:pPr>
              <w:rPr>
                <w:sz w:val="21"/>
                <w:szCs w:val="21"/>
                <w:highlight w:val="none"/>
              </w:rPr>
            </w:pPr>
            <w:r>
              <w:rPr>
                <w:rFonts w:hint="eastAsia"/>
                <w:sz w:val="21"/>
                <w:szCs w:val="21"/>
                <w:highlight w:val="none"/>
              </w:rPr>
              <w:t>应设置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sz w:val="21"/>
                <w:szCs w:val="21"/>
                <w:highlight w:val="none"/>
              </w:rPr>
            </w:pPr>
            <w:r>
              <w:rPr>
                <w:rFonts w:hint="eastAsia"/>
                <w:sz w:val="21"/>
                <w:szCs w:val="21"/>
                <w:highlight w:val="none"/>
              </w:rPr>
              <w:t>错峰蓄冷</w:t>
            </w:r>
          </w:p>
        </w:tc>
        <w:tc>
          <w:tcPr>
            <w:tcW w:w="3161" w:type="dxa"/>
            <w:tcBorders>
              <w:tl2br w:val="nil"/>
              <w:tr2bl w:val="nil"/>
            </w:tcBorders>
          </w:tcPr>
          <w:p>
            <w:pPr>
              <w:rPr>
                <w:sz w:val="21"/>
                <w:szCs w:val="21"/>
                <w:highlight w:val="none"/>
              </w:rPr>
            </w:pPr>
          </w:p>
        </w:tc>
        <w:tc>
          <w:tcPr>
            <w:tcW w:w="936" w:type="dxa"/>
            <w:tcBorders>
              <w:tl2br w:val="nil"/>
              <w:tr2bl w:val="nil"/>
            </w:tcBorders>
          </w:tcPr>
          <w:p>
            <w:pPr>
              <w:rPr>
                <w:sz w:val="21"/>
                <w:szCs w:val="21"/>
                <w:highlight w:val="none"/>
              </w:rPr>
            </w:pPr>
            <w:r>
              <w:rPr>
                <w:rFonts w:hint="eastAsia"/>
                <w:sz w:val="21"/>
                <w:szCs w:val="21"/>
                <w:highlight w:val="none"/>
              </w:rPr>
              <w:t>宜采用</w:t>
            </w:r>
          </w:p>
        </w:tc>
        <w:tc>
          <w:tcPr>
            <w:tcW w:w="1080" w:type="dxa"/>
            <w:tcBorders>
              <w:tl2br w:val="nil"/>
              <w:tr2bl w:val="nil"/>
            </w:tcBorders>
          </w:tcPr>
          <w:p>
            <w:pPr>
              <w:rPr>
                <w:sz w:val="21"/>
                <w:szCs w:val="21"/>
                <w:highlight w:val="none"/>
              </w:rPr>
            </w:pPr>
            <w:r>
              <w:rPr>
                <w:rFonts w:hint="eastAsia"/>
                <w:sz w:val="21"/>
                <w:szCs w:val="21"/>
                <w:highlight w:val="none"/>
              </w:rPr>
              <w:t>宜采用</w:t>
            </w:r>
          </w:p>
        </w:tc>
        <w:tc>
          <w:tcPr>
            <w:tcW w:w="888" w:type="dxa"/>
            <w:tcBorders>
              <w:tl2br w:val="nil"/>
              <w:tr2bl w:val="nil"/>
            </w:tcBorders>
          </w:tcPr>
          <w:p>
            <w:pPr>
              <w:rPr>
                <w:sz w:val="21"/>
                <w:szCs w:val="21"/>
                <w:highlight w:val="none"/>
              </w:rPr>
            </w:pPr>
            <w:r>
              <w:rPr>
                <w:rFonts w:hint="eastAsia"/>
                <w:sz w:val="21"/>
                <w:szCs w:val="21"/>
                <w:highlight w:val="none"/>
              </w:rPr>
              <w:t>宜采用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sz w:val="21"/>
                <w:szCs w:val="21"/>
                <w:highlight w:val="none"/>
              </w:rPr>
            </w:pPr>
            <w:r>
              <w:rPr>
                <w:rFonts w:hint="eastAsia"/>
                <w:sz w:val="21"/>
                <w:szCs w:val="21"/>
                <w:highlight w:val="none"/>
              </w:rPr>
              <w:t>峰谷蓄电</w:t>
            </w:r>
          </w:p>
        </w:tc>
        <w:tc>
          <w:tcPr>
            <w:tcW w:w="3161" w:type="dxa"/>
            <w:tcBorders>
              <w:tl2br w:val="nil"/>
              <w:tr2bl w:val="nil"/>
            </w:tcBorders>
          </w:tcPr>
          <w:p>
            <w:pPr>
              <w:rPr>
                <w:sz w:val="21"/>
                <w:szCs w:val="21"/>
                <w:highlight w:val="none"/>
              </w:rPr>
            </w:pPr>
          </w:p>
        </w:tc>
        <w:tc>
          <w:tcPr>
            <w:tcW w:w="936" w:type="dxa"/>
            <w:tcBorders>
              <w:tl2br w:val="nil"/>
              <w:tr2bl w:val="nil"/>
            </w:tcBorders>
          </w:tcPr>
          <w:p>
            <w:pPr>
              <w:rPr>
                <w:sz w:val="21"/>
                <w:szCs w:val="21"/>
                <w:highlight w:val="none"/>
              </w:rPr>
            </w:pPr>
            <w:r>
              <w:rPr>
                <w:rFonts w:hint="eastAsia"/>
                <w:sz w:val="21"/>
                <w:szCs w:val="21"/>
                <w:highlight w:val="none"/>
              </w:rPr>
              <w:t>宜采用</w:t>
            </w:r>
          </w:p>
        </w:tc>
        <w:tc>
          <w:tcPr>
            <w:tcW w:w="1080" w:type="dxa"/>
            <w:tcBorders>
              <w:tl2br w:val="nil"/>
              <w:tr2bl w:val="nil"/>
            </w:tcBorders>
          </w:tcPr>
          <w:p>
            <w:pPr>
              <w:rPr>
                <w:sz w:val="21"/>
                <w:szCs w:val="21"/>
                <w:highlight w:val="none"/>
              </w:rPr>
            </w:pPr>
            <w:r>
              <w:rPr>
                <w:rFonts w:hint="eastAsia"/>
                <w:sz w:val="21"/>
                <w:szCs w:val="21"/>
                <w:highlight w:val="none"/>
              </w:rPr>
              <w:t>宜采用</w:t>
            </w:r>
          </w:p>
        </w:tc>
        <w:tc>
          <w:tcPr>
            <w:tcW w:w="888" w:type="dxa"/>
            <w:tcBorders>
              <w:tl2br w:val="nil"/>
              <w:tr2bl w:val="nil"/>
            </w:tcBorders>
          </w:tcPr>
          <w:p>
            <w:pPr>
              <w:rPr>
                <w:sz w:val="21"/>
                <w:szCs w:val="21"/>
                <w:highlight w:val="none"/>
              </w:rPr>
            </w:pPr>
            <w:r>
              <w:rPr>
                <w:rFonts w:hint="eastAsia"/>
                <w:sz w:val="21"/>
                <w:szCs w:val="21"/>
                <w:highlight w:val="none"/>
              </w:rPr>
              <w:t>宜采用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restart"/>
            <w:tcBorders>
              <w:tl2br w:val="nil"/>
              <w:tr2bl w:val="nil"/>
            </w:tcBorders>
          </w:tcPr>
          <w:p>
            <w:pPr>
              <w:rPr>
                <w:sz w:val="21"/>
                <w:szCs w:val="21"/>
                <w:highlight w:val="none"/>
              </w:rPr>
            </w:pPr>
            <w:r>
              <w:rPr>
                <w:rFonts w:hint="eastAsia"/>
                <w:sz w:val="21"/>
                <w:szCs w:val="21"/>
                <w:highlight w:val="none"/>
              </w:rPr>
              <w:t>基础设施</w:t>
            </w:r>
          </w:p>
        </w:tc>
        <w:tc>
          <w:tcPr>
            <w:tcW w:w="1668" w:type="dxa"/>
            <w:vMerge w:val="restart"/>
            <w:tcBorders>
              <w:tl2br w:val="nil"/>
              <w:tr2bl w:val="nil"/>
            </w:tcBorders>
          </w:tcPr>
          <w:p>
            <w:pPr>
              <w:rPr>
                <w:sz w:val="21"/>
                <w:szCs w:val="21"/>
                <w:highlight w:val="none"/>
              </w:rPr>
            </w:pPr>
            <w:r>
              <w:rPr>
                <w:rFonts w:hint="eastAsia"/>
                <w:sz w:val="21"/>
                <w:szCs w:val="21"/>
                <w:highlight w:val="none"/>
              </w:rPr>
              <w:t>选址和总平面布局</w:t>
            </w:r>
          </w:p>
        </w:tc>
        <w:tc>
          <w:tcPr>
            <w:tcW w:w="3161" w:type="dxa"/>
            <w:tcBorders>
              <w:tl2br w:val="nil"/>
              <w:tr2bl w:val="nil"/>
            </w:tcBorders>
          </w:tcPr>
          <w:p>
            <w:pPr>
              <w:rPr>
                <w:sz w:val="21"/>
                <w:szCs w:val="21"/>
                <w:highlight w:val="none"/>
              </w:rPr>
            </w:pPr>
            <w:r>
              <w:rPr>
                <w:rFonts w:hint="eastAsia"/>
                <w:sz w:val="21"/>
                <w:szCs w:val="21"/>
                <w:highlight w:val="none"/>
              </w:rPr>
              <w:t>选址在水力、风力、太阳能等可再生能源充足的地区。</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选址气候适宜、环境空气清洁、能充分利用自然冷源的区域。自然冷源利用的技术方式，应满足环境容量承载力的要求。</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充分利用闲置的仓库、厂房等实施，减少土建过程的碳排放。</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充分发挥气候水文和地形地貌等自然条件天然优势，因地制宜促进节能降耗的山洞、山体间垭口、海底、河流湖泊沿岸等特殊地理条件建设数据中心。</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选址应符合GB 50174的相关规定，并优先结合产业升级、工业转型规划，充分利用电厂余热资源和工业废弃能源，合理选址建设。</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优先选址在靠近电厂等电力充足的地区</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01" w:type="dxa"/>
            <w:vMerge w:val="continue"/>
            <w:tcBorders>
              <w:tl2br w:val="nil"/>
              <w:tr2bl w:val="nil"/>
            </w:tcBorders>
          </w:tcPr>
          <w:p>
            <w:pPr>
              <w:rPr>
                <w:sz w:val="21"/>
                <w:szCs w:val="21"/>
                <w:highlight w:val="none"/>
              </w:rPr>
            </w:pPr>
          </w:p>
        </w:tc>
        <w:tc>
          <w:tcPr>
            <w:tcW w:w="1668" w:type="dxa"/>
            <w:vMerge w:val="restart"/>
            <w:tcBorders>
              <w:tl2br w:val="nil"/>
              <w:tr2bl w:val="nil"/>
            </w:tcBorders>
          </w:tcPr>
          <w:p>
            <w:pPr>
              <w:rPr>
                <w:sz w:val="21"/>
                <w:szCs w:val="21"/>
                <w:highlight w:val="none"/>
              </w:rPr>
            </w:pPr>
            <w:r>
              <w:rPr>
                <w:rFonts w:hint="eastAsia"/>
                <w:sz w:val="21"/>
                <w:szCs w:val="21"/>
                <w:highlight w:val="none"/>
              </w:rPr>
              <w:t>工艺</w:t>
            </w:r>
          </w:p>
        </w:tc>
        <w:tc>
          <w:tcPr>
            <w:tcW w:w="3161" w:type="dxa"/>
            <w:tcBorders>
              <w:tl2br w:val="nil"/>
              <w:tr2bl w:val="nil"/>
            </w:tcBorders>
          </w:tcPr>
          <w:p>
            <w:pPr>
              <w:rPr>
                <w:sz w:val="21"/>
                <w:szCs w:val="21"/>
                <w:highlight w:val="none"/>
              </w:rPr>
            </w:pPr>
            <w:r>
              <w:rPr>
                <w:rFonts w:hint="eastAsia"/>
                <w:sz w:val="21"/>
                <w:szCs w:val="21"/>
                <w:highlight w:val="none"/>
              </w:rPr>
              <w:t>采用模块化，封闭通道方式部署；</w:t>
            </w:r>
          </w:p>
          <w:p>
            <w:pPr>
              <w:rPr>
                <w:sz w:val="21"/>
                <w:szCs w:val="21"/>
                <w:highlight w:val="none"/>
              </w:rPr>
            </w:pPr>
            <w:r>
              <w:rPr>
                <w:rFonts w:hint="eastAsia"/>
                <w:sz w:val="21"/>
                <w:szCs w:val="21"/>
                <w:highlight w:val="none"/>
              </w:rPr>
              <w:t>采用封堵措施，避免冷量丢失和冷热空气混合</w:t>
            </w:r>
            <w:r>
              <w:rPr>
                <w:rFonts w:hint="eastAsia"/>
                <w:sz w:val="21"/>
                <w:szCs w:val="21"/>
                <w:highlight w:val="none"/>
                <w:lang w:eastAsia="zh-CN"/>
              </w:rPr>
              <w:t>。</w:t>
            </w:r>
          </w:p>
        </w:tc>
        <w:tc>
          <w:tcPr>
            <w:tcW w:w="936" w:type="dxa"/>
            <w:tcBorders>
              <w:tl2br w:val="nil"/>
              <w:tr2bl w:val="nil"/>
            </w:tcBorders>
          </w:tcPr>
          <w:p>
            <w:pPr>
              <w:rPr>
                <w:sz w:val="21"/>
                <w:szCs w:val="21"/>
                <w:highlight w:val="none"/>
              </w:rPr>
            </w:pPr>
            <w:r>
              <w:rPr>
                <w:rFonts w:hint="eastAsia"/>
                <w:sz w:val="21"/>
                <w:szCs w:val="21"/>
                <w:highlight w:val="none"/>
                <w:lang w:val="en-US" w:eastAsia="zh-CN"/>
              </w:rPr>
              <w:t>宜</w:t>
            </w:r>
            <w:r>
              <w:rPr>
                <w:rFonts w:hint="eastAsia"/>
                <w:sz w:val="21"/>
                <w:szCs w:val="21"/>
                <w:highlight w:val="none"/>
              </w:rPr>
              <w:t>采用</w:t>
            </w:r>
          </w:p>
          <w:p>
            <w:pPr>
              <w:rPr>
                <w:rFonts w:hint="default"/>
                <w:sz w:val="21"/>
                <w:szCs w:val="21"/>
                <w:highlight w:val="none"/>
                <w:lang w:val="en-US"/>
              </w:rPr>
            </w:pPr>
          </w:p>
        </w:tc>
        <w:tc>
          <w:tcPr>
            <w:tcW w:w="1080" w:type="dxa"/>
            <w:tcBorders>
              <w:tl2br w:val="nil"/>
              <w:tr2bl w:val="nil"/>
            </w:tcBorders>
          </w:tcPr>
          <w:p>
            <w:pPr>
              <w:rPr>
                <w:rFonts w:hint="default"/>
                <w:sz w:val="21"/>
                <w:szCs w:val="21"/>
                <w:highlight w:val="none"/>
                <w:lang w:val="en-US"/>
              </w:rPr>
            </w:pPr>
            <w:r>
              <w:rPr>
                <w:rFonts w:hint="eastAsia"/>
                <w:sz w:val="21"/>
                <w:szCs w:val="21"/>
                <w:highlight w:val="none"/>
              </w:rPr>
              <w:t>应采用</w:t>
            </w:r>
          </w:p>
        </w:tc>
        <w:tc>
          <w:tcPr>
            <w:tcW w:w="888" w:type="dxa"/>
            <w:tcBorders>
              <w:tl2br w:val="nil"/>
              <w:tr2bl w:val="nil"/>
            </w:tcBorders>
          </w:tcPr>
          <w:p>
            <w:pPr>
              <w:rPr>
                <w:sz w:val="21"/>
                <w:szCs w:val="21"/>
                <w:highlight w:val="none"/>
              </w:rPr>
            </w:pPr>
            <w:r>
              <w:rPr>
                <w:rFonts w:hint="eastAsia"/>
                <w:sz w:val="21"/>
                <w:szCs w:val="21"/>
                <w:highlight w:val="none"/>
              </w:rPr>
              <w:t>应采用</w:t>
            </w:r>
          </w:p>
          <w:p>
            <w:pPr>
              <w:rPr>
                <w:rFonts w:hint="default"/>
                <w:sz w:val="21"/>
                <w:szCs w:val="21"/>
                <w:highlight w:val="none"/>
                <w:lang w:val="en-U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01" w:type="dxa"/>
            <w:vMerge w:val="continue"/>
            <w:tcBorders>
              <w:tl2br w:val="nil"/>
              <w:tr2bl w:val="nil"/>
            </w:tcBorders>
          </w:tcPr>
          <w:p/>
        </w:tc>
        <w:tc>
          <w:tcPr>
            <w:tcW w:w="1668" w:type="dxa"/>
            <w:vMerge w:val="continue"/>
            <w:tcBorders>
              <w:tl2br w:val="nil"/>
              <w:tr2bl w:val="nil"/>
            </w:tcBorders>
          </w:tcPr>
          <w:p/>
        </w:tc>
        <w:tc>
          <w:tcPr>
            <w:tcW w:w="3161" w:type="dxa"/>
            <w:tcBorders>
              <w:tl2br w:val="nil"/>
              <w:tr2bl w:val="nil"/>
            </w:tcBorders>
          </w:tcPr>
          <w:p>
            <w:pPr>
              <w:rPr>
                <w:rFonts w:hint="eastAsia"/>
                <w:sz w:val="21"/>
                <w:szCs w:val="21"/>
                <w:highlight w:val="none"/>
              </w:rPr>
            </w:pPr>
            <w:r>
              <w:rPr>
                <w:rFonts w:hint="eastAsia"/>
                <w:sz w:val="21"/>
                <w:szCs w:val="21"/>
                <w:highlight w:val="none"/>
              </w:rPr>
              <w:t>采用高密上架方式，提升机架空间和电源功率利用率。</w:t>
            </w:r>
          </w:p>
        </w:tc>
        <w:tc>
          <w:tcPr>
            <w:tcW w:w="936" w:type="dxa"/>
            <w:tcBorders>
              <w:tl2br w:val="nil"/>
              <w:tr2bl w:val="nil"/>
            </w:tcBorders>
          </w:tcPr>
          <w:p>
            <w:pPr>
              <w:rPr>
                <w:rFonts w:hint="default" w:eastAsiaTheme="minorEastAsia"/>
                <w:sz w:val="21"/>
                <w:szCs w:val="21"/>
                <w:highlight w:val="none"/>
                <w:lang w:val="en-US" w:eastAsia="zh-CN"/>
              </w:rPr>
            </w:pPr>
            <w:r>
              <w:rPr>
                <w:rFonts w:hint="eastAsia"/>
                <w:sz w:val="21"/>
                <w:szCs w:val="21"/>
                <w:highlight w:val="none"/>
                <w:lang w:val="en-US" w:eastAsia="zh-CN"/>
              </w:rPr>
              <w:t>应采用</w:t>
            </w:r>
          </w:p>
        </w:tc>
        <w:tc>
          <w:tcPr>
            <w:tcW w:w="1080" w:type="dxa"/>
            <w:tcBorders>
              <w:tl2br w:val="nil"/>
              <w:tr2bl w:val="nil"/>
            </w:tcBorders>
          </w:tcPr>
          <w:p>
            <w:pPr>
              <w:rPr>
                <w:rFonts w:hint="eastAsia"/>
                <w:sz w:val="21"/>
                <w:szCs w:val="21"/>
                <w:highlight w:val="none"/>
              </w:rPr>
            </w:pPr>
            <w:r>
              <w:rPr>
                <w:rFonts w:hint="eastAsia"/>
                <w:sz w:val="21"/>
                <w:szCs w:val="21"/>
                <w:highlight w:val="none"/>
                <w:lang w:val="en-US" w:eastAsia="zh-CN"/>
              </w:rPr>
              <w:t>应采用</w:t>
            </w:r>
          </w:p>
        </w:tc>
        <w:tc>
          <w:tcPr>
            <w:tcW w:w="888" w:type="dxa"/>
            <w:tcBorders>
              <w:tl2br w:val="nil"/>
              <w:tr2bl w:val="nil"/>
            </w:tcBorders>
          </w:tcPr>
          <w:p>
            <w:pPr>
              <w:rPr>
                <w:rFonts w:hint="eastAsia"/>
                <w:sz w:val="21"/>
                <w:szCs w:val="21"/>
                <w:highlight w:val="none"/>
              </w:rPr>
            </w:pPr>
            <w:r>
              <w:rPr>
                <w:rFonts w:hint="eastAsia"/>
                <w:sz w:val="21"/>
                <w:szCs w:val="21"/>
                <w:highlight w:val="none"/>
                <w:lang w:val="en-US" w:eastAsia="zh-CN"/>
              </w:rPr>
              <w:t>应采用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restart"/>
            <w:tcBorders>
              <w:tl2br w:val="nil"/>
              <w:tr2bl w:val="nil"/>
            </w:tcBorders>
          </w:tcPr>
          <w:p>
            <w:pPr>
              <w:rPr>
                <w:sz w:val="21"/>
                <w:szCs w:val="21"/>
                <w:highlight w:val="none"/>
              </w:rPr>
            </w:pPr>
            <w:r>
              <w:rPr>
                <w:rFonts w:hint="eastAsia"/>
                <w:sz w:val="21"/>
                <w:szCs w:val="21"/>
                <w:highlight w:val="none"/>
              </w:rPr>
              <w:t>建筑与结构</w:t>
            </w:r>
          </w:p>
        </w:tc>
        <w:tc>
          <w:tcPr>
            <w:tcW w:w="3161" w:type="dxa"/>
            <w:tcBorders>
              <w:tl2br w:val="nil"/>
              <w:tr2bl w:val="nil"/>
            </w:tcBorders>
          </w:tcPr>
          <w:p>
            <w:pPr>
              <w:rPr>
                <w:sz w:val="21"/>
                <w:szCs w:val="21"/>
                <w:highlight w:val="none"/>
              </w:rPr>
            </w:pPr>
            <w:r>
              <w:rPr>
                <w:rFonts w:hint="eastAsia"/>
                <w:sz w:val="21"/>
                <w:szCs w:val="21"/>
                <w:highlight w:val="none"/>
              </w:rPr>
              <w:t>鼓励采用钢结构、预制化的建设方式，提升建筑材料回收率。</w:t>
            </w:r>
          </w:p>
          <w:p>
            <w:pPr>
              <w:rPr>
                <w:sz w:val="21"/>
                <w:szCs w:val="21"/>
                <w:highlight w:val="none"/>
              </w:rPr>
            </w:pPr>
            <w:r>
              <w:rPr>
                <w:rFonts w:hint="eastAsia"/>
                <w:sz w:val="21"/>
                <w:szCs w:val="21"/>
                <w:highlight w:val="none"/>
              </w:rPr>
              <w:t>采用符合工业化建设要求的结构体系与建筑构件。</w:t>
            </w:r>
          </w:p>
          <w:p>
            <w:pPr>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）主体结构采用钢结构；</w:t>
            </w:r>
          </w:p>
          <w:p>
            <w:pPr>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）主体结构采用混凝土结构，地上部分预制构件应用混凝土体积占混凝土总体积的比例达到</w:t>
            </w:r>
            <w:r>
              <w:rPr>
                <w:sz w:val="21"/>
                <w:szCs w:val="21"/>
                <w:highlight w:val="none"/>
              </w:rPr>
              <w:t>30%</w:t>
            </w:r>
          </w:p>
        </w:tc>
        <w:tc>
          <w:tcPr>
            <w:tcW w:w="936" w:type="dxa"/>
            <w:tcBorders>
              <w:tl2br w:val="nil"/>
              <w:tr2bl w:val="nil"/>
            </w:tcBorders>
          </w:tcPr>
          <w:p>
            <w:pPr>
              <w:rPr>
                <w:sz w:val="21"/>
                <w:szCs w:val="21"/>
                <w:highlight w:val="none"/>
              </w:rPr>
            </w:pPr>
            <w:r>
              <w:rPr>
                <w:rFonts w:hint="eastAsia"/>
                <w:sz w:val="21"/>
                <w:szCs w:val="21"/>
                <w:highlight w:val="none"/>
              </w:rPr>
              <w:t>满足两者其一</w:t>
            </w:r>
          </w:p>
        </w:tc>
        <w:tc>
          <w:tcPr>
            <w:tcW w:w="1080" w:type="dxa"/>
            <w:tcBorders>
              <w:tl2br w:val="nil"/>
              <w:tr2bl w:val="nil"/>
            </w:tcBorders>
          </w:tcPr>
          <w:p>
            <w:pPr>
              <w:rPr>
                <w:sz w:val="21"/>
                <w:szCs w:val="21"/>
                <w:highlight w:val="none"/>
              </w:rPr>
            </w:pPr>
            <w:r>
              <w:rPr>
                <w:rFonts w:hint="eastAsia"/>
                <w:sz w:val="21"/>
                <w:szCs w:val="21"/>
                <w:highlight w:val="none"/>
              </w:rPr>
              <w:t>满足两者其一</w:t>
            </w:r>
          </w:p>
        </w:tc>
        <w:tc>
          <w:tcPr>
            <w:tcW w:w="888" w:type="dxa"/>
            <w:tcBorders>
              <w:tl2br w:val="nil"/>
              <w:tr2bl w:val="nil"/>
            </w:tcBorders>
          </w:tcPr>
          <w:p>
            <w:pPr>
              <w:rPr>
                <w:sz w:val="21"/>
                <w:szCs w:val="21"/>
                <w:highlight w:val="none"/>
              </w:rPr>
            </w:pPr>
            <w:r>
              <w:rPr>
                <w:rFonts w:hint="eastAsia"/>
                <w:sz w:val="21"/>
                <w:szCs w:val="21"/>
                <w:highlight w:val="none"/>
              </w:rPr>
              <w:t>满足两者其一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highlight w:val="none"/>
              </w:rPr>
            </w:pPr>
            <w:r>
              <w:rPr>
                <w:rFonts w:hint="eastAsia"/>
                <w:sz w:val="21"/>
                <w:szCs w:val="21"/>
                <w:highlight w:val="none"/>
              </w:rPr>
              <w:t>鼓励提升数据中心建筑利用率，数据中心空间布局合理，机电设施与</w:t>
            </w:r>
            <w:r>
              <w:rPr>
                <w:sz w:val="21"/>
                <w:szCs w:val="21"/>
                <w:highlight w:val="none"/>
              </w:rPr>
              <w:t>IT</w:t>
            </w:r>
            <w:r>
              <w:rPr>
                <w:rFonts w:hint="eastAsia"/>
                <w:sz w:val="21"/>
                <w:szCs w:val="21"/>
                <w:highlight w:val="none"/>
              </w:rPr>
              <w:t>机房紧凑有序，单千瓦平均占用的建筑面积不超过</w:t>
            </w:r>
            <w:r>
              <w:rPr>
                <w:sz w:val="21"/>
                <w:szCs w:val="21"/>
                <w:highlight w:val="none"/>
              </w:rPr>
              <w:t>10</w:t>
            </w:r>
            <w:r>
              <w:rPr>
                <w:rFonts w:hint="eastAsia"/>
                <w:sz w:val="21"/>
                <w:szCs w:val="21"/>
                <w:highlight w:val="none"/>
              </w:rPr>
              <w:t>平米。</w:t>
            </w:r>
          </w:p>
        </w:tc>
        <w:tc>
          <w:tcPr>
            <w:tcW w:w="936" w:type="dxa"/>
            <w:tcBorders>
              <w:tl2br w:val="nil"/>
              <w:tr2bl w:val="nil"/>
            </w:tcBorders>
          </w:tcPr>
          <w:p>
            <w:pPr>
              <w:rPr>
                <w:sz w:val="21"/>
                <w:szCs w:val="21"/>
                <w:highlight w:val="none"/>
              </w:rPr>
            </w:pPr>
            <w:r>
              <w:rPr>
                <w:sz w:val="21"/>
                <w:szCs w:val="21"/>
                <w:highlight w:val="none"/>
              </w:rPr>
              <w:t>1.5</w:t>
            </w:r>
            <w:r>
              <w:rPr>
                <w:rFonts w:hint="eastAsia"/>
                <w:sz w:val="21"/>
                <w:szCs w:val="21"/>
                <w:highlight w:val="none"/>
              </w:rPr>
              <w:t>平米</w:t>
            </w:r>
          </w:p>
        </w:tc>
        <w:tc>
          <w:tcPr>
            <w:tcW w:w="1080" w:type="dxa"/>
            <w:tcBorders>
              <w:tl2br w:val="nil"/>
              <w:tr2bl w:val="nil"/>
            </w:tcBorders>
          </w:tcPr>
          <w:p>
            <w:pPr>
              <w:rPr>
                <w:sz w:val="21"/>
                <w:szCs w:val="21"/>
                <w:highlight w:val="none"/>
              </w:rPr>
            </w:pPr>
            <w:r>
              <w:rPr>
                <w:sz w:val="21"/>
                <w:szCs w:val="21"/>
                <w:highlight w:val="none"/>
              </w:rPr>
              <w:t>1.3</w:t>
            </w:r>
            <w:r>
              <w:rPr>
                <w:rFonts w:hint="eastAsia"/>
                <w:sz w:val="21"/>
                <w:szCs w:val="21"/>
                <w:highlight w:val="none"/>
              </w:rPr>
              <w:t>平米</w:t>
            </w:r>
          </w:p>
        </w:tc>
        <w:tc>
          <w:tcPr>
            <w:tcW w:w="888" w:type="dxa"/>
            <w:tcBorders>
              <w:tl2br w:val="nil"/>
              <w:tr2bl w:val="nil"/>
            </w:tcBorders>
          </w:tcPr>
          <w:p>
            <w:pPr>
              <w:rPr>
                <w:sz w:val="21"/>
                <w:szCs w:val="21"/>
                <w:highlight w:val="none"/>
              </w:rPr>
            </w:pPr>
            <w:r>
              <w:rPr>
                <w:sz w:val="21"/>
                <w:szCs w:val="21"/>
                <w:highlight w:val="none"/>
              </w:rPr>
              <w:t>1.2</w:t>
            </w:r>
            <w:r>
              <w:rPr>
                <w:rFonts w:hint="eastAsia"/>
                <w:sz w:val="21"/>
                <w:szCs w:val="21"/>
                <w:highlight w:val="none"/>
              </w:rPr>
              <w:t>平米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建筑体型规整紧凑，又避免空气渗透的措施，有热桥结露计算和防结露措施。建筑结构设计合理并考虑节能降耗。</w:t>
            </w:r>
          </w:p>
          <w:p>
            <w:pPr>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）建筑体型宜规整紧凑，避免过多的凸凹变化，机房应有提高气密性，避免外界空气渗透的措施。体型系数小于0.1</w:t>
            </w:r>
            <w:r>
              <w:rPr>
                <w:sz w:val="21"/>
                <w:szCs w:val="21"/>
                <w:highlight w:val="none"/>
              </w:rPr>
              <w:t>5</w:t>
            </w:r>
          </w:p>
          <w:p>
            <w:pPr>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）围护结构中的热桥部位应进行表面结露验算，并应采取保温措施，确保热桥内表面温度高于房间空气露点温度。</w:t>
            </w:r>
          </w:p>
        </w:tc>
        <w:tc>
          <w:tcPr>
            <w:tcW w:w="936" w:type="dxa"/>
            <w:tcBorders>
              <w:tl2br w:val="nil"/>
              <w:tr2bl w:val="nil"/>
            </w:tcBorders>
          </w:tcPr>
          <w:p>
            <w:pPr>
              <w:rPr>
                <w:sz w:val="21"/>
                <w:szCs w:val="21"/>
                <w:highlight w:val="none"/>
              </w:rPr>
            </w:pPr>
            <w:r>
              <w:rPr>
                <w:rFonts w:hint="eastAsia"/>
                <w:sz w:val="21"/>
                <w:szCs w:val="21"/>
                <w:highlight w:val="none"/>
              </w:rPr>
              <w:t>至少满足（</w:t>
            </w:r>
            <w:r>
              <w:rPr>
                <w:sz w:val="21"/>
                <w:szCs w:val="21"/>
                <w:highlight w:val="none"/>
              </w:rPr>
              <w:t>2</w:t>
            </w:r>
            <w:r>
              <w:rPr>
                <w:rFonts w:hint="eastAsia"/>
                <w:sz w:val="21"/>
                <w:szCs w:val="21"/>
                <w:highlight w:val="none"/>
              </w:rPr>
              <w:t>）</w:t>
            </w:r>
          </w:p>
        </w:tc>
        <w:tc>
          <w:tcPr>
            <w:tcW w:w="1080" w:type="dxa"/>
            <w:tcBorders>
              <w:tl2br w:val="nil"/>
              <w:tr2bl w:val="nil"/>
            </w:tcBorders>
          </w:tcPr>
          <w:p>
            <w:pPr>
              <w:rPr>
                <w:sz w:val="21"/>
                <w:szCs w:val="21"/>
                <w:highlight w:val="none"/>
              </w:rPr>
            </w:pPr>
            <w:r>
              <w:rPr>
                <w:rFonts w:hint="eastAsia"/>
                <w:sz w:val="21"/>
                <w:szCs w:val="21"/>
                <w:highlight w:val="none"/>
              </w:rPr>
              <w:t>至少满足（</w:t>
            </w:r>
            <w:r>
              <w:rPr>
                <w:sz w:val="21"/>
                <w:szCs w:val="21"/>
                <w:highlight w:val="none"/>
              </w:rPr>
              <w:t>2</w:t>
            </w:r>
            <w:r>
              <w:rPr>
                <w:rFonts w:hint="eastAsia"/>
                <w:sz w:val="21"/>
                <w:szCs w:val="21"/>
                <w:highlight w:val="none"/>
              </w:rPr>
              <w:t>）</w:t>
            </w:r>
          </w:p>
        </w:tc>
        <w:tc>
          <w:tcPr>
            <w:tcW w:w="888" w:type="dxa"/>
            <w:tcBorders>
              <w:tl2br w:val="nil"/>
              <w:tr2bl w:val="nil"/>
            </w:tcBorders>
          </w:tcPr>
          <w:p>
            <w:pPr>
              <w:rPr>
                <w:sz w:val="21"/>
                <w:szCs w:val="21"/>
                <w:highlight w:val="none"/>
              </w:rPr>
            </w:pPr>
            <w:r>
              <w:rPr>
                <w:rFonts w:hint="eastAsia"/>
                <w:sz w:val="21"/>
                <w:szCs w:val="21"/>
                <w:highlight w:val="none"/>
              </w:rPr>
              <w:t>全部满足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《建筑节能与可再生能源利用通用规范》GB 55015-2021中关于工业建筑的要求。</w:t>
            </w:r>
          </w:p>
        </w:tc>
        <w:tc>
          <w:tcPr>
            <w:tcW w:w="936" w:type="dxa"/>
            <w:tcBorders>
              <w:tl2br w:val="nil"/>
              <w:tr2bl w:val="nil"/>
            </w:tcBorders>
          </w:tcPr>
          <w:p>
            <w:pPr>
              <w:rPr>
                <w:sz w:val="21"/>
                <w:szCs w:val="21"/>
                <w:highlight w:val="none"/>
              </w:rPr>
            </w:pPr>
            <w:r>
              <w:rPr>
                <w:rFonts w:hint="eastAsia"/>
                <w:sz w:val="21"/>
                <w:szCs w:val="21"/>
                <w:highlight w:val="none"/>
              </w:rPr>
              <w:t>应满足</w:t>
            </w:r>
          </w:p>
        </w:tc>
        <w:tc>
          <w:tcPr>
            <w:tcW w:w="1080" w:type="dxa"/>
            <w:tcBorders>
              <w:tl2br w:val="nil"/>
              <w:tr2bl w:val="nil"/>
            </w:tcBorders>
          </w:tcPr>
          <w:p>
            <w:pPr>
              <w:rPr>
                <w:sz w:val="21"/>
                <w:szCs w:val="21"/>
                <w:highlight w:val="none"/>
              </w:rPr>
            </w:pPr>
            <w:r>
              <w:rPr>
                <w:rFonts w:hint="eastAsia"/>
                <w:sz w:val="21"/>
                <w:szCs w:val="21"/>
                <w:highlight w:val="none"/>
              </w:rPr>
              <w:t>应满足</w:t>
            </w:r>
          </w:p>
        </w:tc>
        <w:tc>
          <w:tcPr>
            <w:tcW w:w="888" w:type="dxa"/>
            <w:tcBorders>
              <w:tl2br w:val="nil"/>
              <w:tr2bl w:val="nil"/>
            </w:tcBorders>
          </w:tcPr>
          <w:p>
            <w:pPr>
              <w:rPr>
                <w:sz w:val="21"/>
                <w:szCs w:val="21"/>
                <w:highlight w:val="none"/>
              </w:rPr>
            </w:pPr>
            <w:r>
              <w:rPr>
                <w:rFonts w:hint="eastAsia"/>
                <w:sz w:val="21"/>
                <w:szCs w:val="21"/>
                <w:highlight w:val="none"/>
              </w:rPr>
              <w:t>应满足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《近零能耗建筑技术标准》GB/T51350-2019种规划与建筑方案设计、热桥处理和建筑气密性相关要求</w:t>
            </w:r>
          </w:p>
        </w:tc>
        <w:tc>
          <w:tcPr>
            <w:tcW w:w="936" w:type="dxa"/>
            <w:tcBorders>
              <w:tl2br w:val="nil"/>
              <w:tr2bl w:val="nil"/>
            </w:tcBorders>
          </w:tcPr>
          <w:p>
            <w:pPr>
              <w:rPr>
                <w:sz w:val="21"/>
                <w:szCs w:val="21"/>
                <w:highlight w:val="none"/>
              </w:rPr>
            </w:pPr>
            <w:r>
              <w:rPr>
                <w:rFonts w:hint="eastAsia"/>
                <w:sz w:val="21"/>
                <w:szCs w:val="21"/>
                <w:highlight w:val="none"/>
              </w:rPr>
              <w:t>宜满足</w:t>
            </w:r>
          </w:p>
        </w:tc>
        <w:tc>
          <w:tcPr>
            <w:tcW w:w="1080" w:type="dxa"/>
            <w:tcBorders>
              <w:tl2br w:val="nil"/>
              <w:tr2bl w:val="nil"/>
            </w:tcBorders>
          </w:tcPr>
          <w:p>
            <w:pPr>
              <w:rPr>
                <w:sz w:val="21"/>
                <w:szCs w:val="21"/>
                <w:highlight w:val="none"/>
              </w:rPr>
            </w:pPr>
            <w:r>
              <w:rPr>
                <w:rFonts w:hint="eastAsia"/>
                <w:sz w:val="21"/>
                <w:szCs w:val="21"/>
                <w:highlight w:val="none"/>
              </w:rPr>
              <w:t>宜满足</w:t>
            </w:r>
          </w:p>
        </w:tc>
        <w:tc>
          <w:tcPr>
            <w:tcW w:w="888" w:type="dxa"/>
            <w:tcBorders>
              <w:tl2br w:val="nil"/>
              <w:tr2bl w:val="nil"/>
            </w:tcBorders>
          </w:tcPr>
          <w:p>
            <w:pPr>
              <w:rPr>
                <w:sz w:val="21"/>
                <w:szCs w:val="21"/>
                <w:highlight w:val="none"/>
              </w:rPr>
            </w:pPr>
            <w:r>
              <w:rPr>
                <w:rFonts w:hint="eastAsia"/>
                <w:sz w:val="21"/>
                <w:szCs w:val="21"/>
                <w:highlight w:val="none"/>
              </w:rPr>
              <w:t>应满足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ascii="宋体" w:hAnsi="宋体"/>
                <w:color w:val="000000"/>
                <w:highlight w:val="none"/>
              </w:rPr>
              <w:t>屋顶安装光伏的面积比例</w:t>
            </w:r>
          </w:p>
        </w:tc>
        <w:tc>
          <w:tcPr>
            <w:tcW w:w="936" w:type="dxa"/>
            <w:tcBorders>
              <w:tl2br w:val="nil"/>
              <w:tr2bl w:val="nil"/>
            </w:tcBorders>
          </w:tcPr>
          <w:p>
            <w:pPr>
              <w:rPr>
                <w:sz w:val="21"/>
                <w:szCs w:val="21"/>
                <w:highlight w:val="none"/>
              </w:rPr>
            </w:pPr>
            <w:r>
              <w:rPr>
                <w:rFonts w:hint="eastAsia"/>
                <w:sz w:val="21"/>
                <w:szCs w:val="21"/>
                <w:highlight w:val="none"/>
              </w:rPr>
              <w:t>不小于</w:t>
            </w:r>
            <w:r>
              <w:rPr>
                <w:sz w:val="21"/>
                <w:szCs w:val="21"/>
                <w:highlight w:val="none"/>
              </w:rPr>
              <w:t>30%</w:t>
            </w:r>
          </w:p>
        </w:tc>
        <w:tc>
          <w:tcPr>
            <w:tcW w:w="1080" w:type="dxa"/>
            <w:tcBorders>
              <w:tl2br w:val="nil"/>
              <w:tr2bl w:val="nil"/>
            </w:tcBorders>
          </w:tcPr>
          <w:p>
            <w:pPr>
              <w:rPr>
                <w:sz w:val="21"/>
                <w:szCs w:val="21"/>
                <w:highlight w:val="none"/>
              </w:rPr>
            </w:pPr>
            <w:r>
              <w:rPr>
                <w:rFonts w:hint="eastAsia"/>
                <w:sz w:val="21"/>
                <w:szCs w:val="21"/>
                <w:highlight w:val="none"/>
              </w:rPr>
              <w:t>不小于</w:t>
            </w:r>
            <w:r>
              <w:rPr>
                <w:sz w:val="21"/>
                <w:szCs w:val="21"/>
                <w:highlight w:val="none"/>
              </w:rPr>
              <w:t>40%</w:t>
            </w:r>
          </w:p>
        </w:tc>
        <w:tc>
          <w:tcPr>
            <w:tcW w:w="888" w:type="dxa"/>
            <w:tcBorders>
              <w:tl2br w:val="nil"/>
              <w:tr2bl w:val="nil"/>
            </w:tcBorders>
          </w:tcPr>
          <w:p>
            <w:pPr>
              <w:rPr>
                <w:sz w:val="21"/>
                <w:szCs w:val="21"/>
                <w:highlight w:val="none"/>
              </w:rPr>
            </w:pPr>
            <w:r>
              <w:rPr>
                <w:rFonts w:hint="eastAsia"/>
                <w:sz w:val="21"/>
                <w:szCs w:val="21"/>
                <w:highlight w:val="none"/>
              </w:rPr>
              <w:t>不小于</w:t>
            </w:r>
            <w:r>
              <w:rPr>
                <w:sz w:val="21"/>
                <w:szCs w:val="21"/>
                <w:highlight w:val="none"/>
              </w:rPr>
              <w:t>50%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restart"/>
            <w:tcBorders>
              <w:tl2br w:val="nil"/>
              <w:tr2bl w:val="nil"/>
            </w:tcBorders>
          </w:tcPr>
          <w:p>
            <w:pPr>
              <w:rPr>
                <w:sz w:val="21"/>
                <w:szCs w:val="21"/>
                <w:highlight w:val="none"/>
              </w:rPr>
            </w:pPr>
            <w:r>
              <w:rPr>
                <w:rFonts w:hint="eastAsia"/>
                <w:sz w:val="21"/>
                <w:szCs w:val="21"/>
                <w:highlight w:val="none"/>
              </w:rPr>
              <w:t>空调</w:t>
            </w:r>
          </w:p>
        </w:tc>
        <w:tc>
          <w:tcPr>
            <w:tcW w:w="3161" w:type="dxa"/>
            <w:tcBorders>
              <w:tl2br w:val="nil"/>
              <w:tr2bl w:val="nil"/>
            </w:tcBorders>
          </w:tcPr>
          <w:p>
            <w:pPr>
              <w:rPr>
                <w:sz w:val="21"/>
                <w:highlight w:val="none"/>
              </w:rPr>
            </w:pPr>
            <w:r>
              <w:rPr>
                <w:rFonts w:hint="eastAsia"/>
                <w:sz w:val="21"/>
                <w:highlight w:val="none"/>
              </w:rPr>
              <w:t>自然冷源利用技术</w:t>
            </w:r>
          </w:p>
        </w:tc>
        <w:tc>
          <w:tcPr>
            <w:tcW w:w="936" w:type="dxa"/>
            <w:tcBorders>
              <w:tl2br w:val="nil"/>
              <w:tr2bl w:val="nil"/>
            </w:tcBorders>
          </w:tcPr>
          <w:p>
            <w:pPr>
              <w:rPr>
                <w:sz w:val="21"/>
                <w:highlight w:val="none"/>
              </w:rPr>
            </w:pPr>
            <w:r>
              <w:rPr>
                <w:rFonts w:hint="eastAsia"/>
                <w:sz w:val="21"/>
                <w:highlight w:val="none"/>
              </w:rPr>
              <w:t>宜优先氟侧相变冷却技术、间接蒸发冷却技术、中温水技术</w:t>
            </w:r>
          </w:p>
        </w:tc>
        <w:tc>
          <w:tcPr>
            <w:tcW w:w="1080" w:type="dxa"/>
            <w:tcBorders>
              <w:tl2br w:val="nil"/>
              <w:tr2bl w:val="nil"/>
            </w:tcBorders>
          </w:tcPr>
          <w:p>
            <w:pPr>
              <w:rPr>
                <w:sz w:val="21"/>
                <w:highlight w:val="none"/>
              </w:rPr>
            </w:pPr>
            <w:r>
              <w:rPr>
                <w:rFonts w:hint="eastAsia"/>
                <w:sz w:val="21"/>
                <w:highlight w:val="none"/>
              </w:rPr>
              <w:t>宜优先氟侧相变冷却技术、间接蒸发冷却技术、高温水技术</w:t>
            </w:r>
          </w:p>
        </w:tc>
        <w:tc>
          <w:tcPr>
            <w:tcW w:w="888" w:type="dxa"/>
            <w:tcBorders>
              <w:tl2br w:val="nil"/>
              <w:tr2bl w:val="nil"/>
            </w:tcBorders>
          </w:tcPr>
          <w:p>
            <w:pPr>
              <w:rPr>
                <w:sz w:val="21"/>
                <w:highlight w:val="none"/>
              </w:rPr>
            </w:pPr>
            <w:r>
              <w:rPr>
                <w:rFonts w:hint="eastAsia"/>
                <w:sz w:val="21"/>
                <w:highlight w:val="none"/>
              </w:rPr>
              <w:t>宜优先液冷技术、全新风冷却技术（直接蒸发冷却）、江河湖海等自然冷源利用技术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水冷系统供水温度</w:t>
            </w:r>
          </w:p>
        </w:tc>
        <w:tc>
          <w:tcPr>
            <w:tcW w:w="936" w:type="dxa"/>
            <w:tcBorders>
              <w:tl2br w:val="nil"/>
              <w:tr2bl w:val="nil"/>
            </w:tcBorders>
          </w:tcPr>
          <w:p>
            <w:pPr>
              <w:rPr>
                <w:sz w:val="21"/>
                <w:highlight w:val="none"/>
              </w:rPr>
            </w:pPr>
            <w:r>
              <w:rPr>
                <w:rFonts w:hint="eastAsia"/>
                <w:sz w:val="21"/>
                <w:highlight w:val="none"/>
              </w:rPr>
              <w:t>≥</w:t>
            </w:r>
            <w:r>
              <w:rPr>
                <w:sz w:val="21"/>
                <w:highlight w:val="none"/>
              </w:rPr>
              <w:t>18</w:t>
            </w:r>
            <w:r>
              <w:rPr>
                <w:rFonts w:hint="eastAsia"/>
                <w:sz w:val="21"/>
                <w:highlight w:val="none"/>
              </w:rPr>
              <w:t>℃</w:t>
            </w:r>
          </w:p>
        </w:tc>
        <w:tc>
          <w:tcPr>
            <w:tcW w:w="1080" w:type="dxa"/>
            <w:tcBorders>
              <w:tl2br w:val="nil"/>
              <w:tr2bl w:val="nil"/>
            </w:tcBorders>
          </w:tcPr>
          <w:p>
            <w:pPr>
              <w:rPr>
                <w:sz w:val="21"/>
                <w:highlight w:val="none"/>
              </w:rPr>
            </w:pPr>
            <w:r>
              <w:rPr>
                <w:rFonts w:hint="eastAsia"/>
                <w:sz w:val="21"/>
                <w:highlight w:val="none"/>
              </w:rPr>
              <w:t>≥</w:t>
            </w:r>
            <w:r>
              <w:rPr>
                <w:sz w:val="21"/>
                <w:highlight w:val="none"/>
              </w:rPr>
              <w:t>20</w:t>
            </w:r>
            <w:r>
              <w:rPr>
                <w:rFonts w:hint="eastAsia"/>
                <w:sz w:val="21"/>
                <w:highlight w:val="none"/>
              </w:rPr>
              <w:t>℃</w:t>
            </w:r>
          </w:p>
        </w:tc>
        <w:tc>
          <w:tcPr>
            <w:tcW w:w="888" w:type="dxa"/>
            <w:tcBorders>
              <w:tl2br w:val="nil"/>
              <w:tr2bl w:val="nil"/>
            </w:tcBorders>
          </w:tcPr>
          <w:p>
            <w:pPr>
              <w:rPr>
                <w:sz w:val="21"/>
                <w:highlight w:val="none"/>
              </w:rPr>
            </w:pPr>
            <w:r>
              <w:rPr>
                <w:rFonts w:hint="eastAsia"/>
                <w:sz w:val="21"/>
                <w:highlight w:val="none"/>
              </w:rPr>
              <w:t>≥</w:t>
            </w:r>
            <w:r>
              <w:rPr>
                <w:sz w:val="21"/>
                <w:highlight w:val="none"/>
              </w:rPr>
              <w:t>2</w:t>
            </w:r>
            <w:r>
              <w:rPr>
                <w:rFonts w:hint="eastAsia"/>
                <w:sz w:val="21"/>
                <w:highlight w:val="none"/>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余热利用</w:t>
            </w:r>
          </w:p>
        </w:tc>
        <w:tc>
          <w:tcPr>
            <w:tcW w:w="936" w:type="dxa"/>
            <w:tcBorders>
              <w:tl2br w:val="nil"/>
              <w:tr2bl w:val="nil"/>
            </w:tcBorders>
          </w:tcPr>
          <w:p>
            <w:pPr>
              <w:jc w:val="center"/>
              <w:rPr>
                <w:rFonts w:hint="eastAsia" w:eastAsiaTheme="minorEastAsia"/>
                <w:sz w:val="21"/>
                <w:highlight w:val="none"/>
                <w:lang w:eastAsia="zh-CN"/>
              </w:rPr>
            </w:pPr>
            <w:r>
              <w:rPr>
                <w:rFonts w:hint="eastAsia" w:ascii="宋体" w:hAnsi="宋体" w:eastAsia="宋体" w:cs="宋体"/>
                <w:kern w:val="0"/>
                <w:szCs w:val="24"/>
                <w:highlight w:val="none"/>
                <w:lang w:val="en-US" w:eastAsia="zh-CN"/>
              </w:rPr>
              <w:t>宜</w:t>
            </w:r>
          </w:p>
        </w:tc>
        <w:tc>
          <w:tcPr>
            <w:tcW w:w="1080" w:type="dxa"/>
            <w:tcBorders>
              <w:tl2br w:val="nil"/>
              <w:tr2bl w:val="nil"/>
            </w:tcBorders>
          </w:tcPr>
          <w:p>
            <w:pPr>
              <w:rPr>
                <w:rFonts w:hint="eastAsia" w:eastAsiaTheme="minorEastAsia"/>
                <w:sz w:val="21"/>
                <w:szCs w:val="21"/>
                <w:highlight w:val="none"/>
                <w:lang w:eastAsia="zh-CN"/>
              </w:rPr>
            </w:pPr>
            <w:r>
              <w:rPr>
                <w:rFonts w:hint="eastAsia" w:ascii="宋体" w:hAnsi="宋体" w:eastAsia="宋体" w:cs="宋体"/>
                <w:kern w:val="0"/>
                <w:szCs w:val="24"/>
                <w:highlight w:val="none"/>
                <w:lang w:val="en-US" w:eastAsia="zh-CN"/>
              </w:rPr>
              <w:t>应</w:t>
            </w:r>
          </w:p>
        </w:tc>
        <w:tc>
          <w:tcPr>
            <w:tcW w:w="888" w:type="dxa"/>
            <w:tcBorders>
              <w:tl2br w:val="nil"/>
              <w:tr2bl w:val="nil"/>
            </w:tcBorders>
          </w:tcPr>
          <w:p>
            <w:pPr>
              <w:rPr>
                <w:sz w:val="21"/>
                <w:szCs w:val="21"/>
                <w:highlight w:val="none"/>
              </w:rPr>
            </w:pPr>
            <w:r>
              <w:rPr>
                <w:rFonts w:hint="eastAsia" w:ascii="宋体" w:hAnsi="宋体" w:eastAsia="宋体" w:cs="宋体"/>
                <w:kern w:val="0"/>
                <w:szCs w:val="24"/>
                <w:highlight w:val="none"/>
                <w:lang w:val="en-US" w:eastAsia="zh-CN"/>
              </w:rPr>
              <w:t>应</w:t>
            </w:r>
            <w:r>
              <w:rPr>
                <w:rFonts w:hint="eastAsia" w:ascii="宋体" w:hAnsi="宋体" w:eastAsia="宋体" w:cs="宋体"/>
                <w:kern w:val="0"/>
                <w:szCs w:val="24"/>
                <w:highlight w:val="none"/>
              </w:rPr>
              <w:t>大于服务器发热量的</w:t>
            </w:r>
            <w:r>
              <w:rPr>
                <w:rFonts w:hint="default" w:ascii="宋体" w:hAnsi="宋体" w:eastAsia="宋体" w:cs="宋体"/>
                <w:kern w:val="0"/>
                <w:szCs w:val="24"/>
                <w:highlight w:val="none"/>
                <w:lang w:val="en-US"/>
              </w:rPr>
              <w:t>5</w:t>
            </w:r>
            <w:r>
              <w:rPr>
                <w:rFonts w:hint="eastAsia" w:ascii="宋体" w:hAnsi="宋体" w:eastAsia="宋体" w:cs="宋体"/>
                <w:kern w:val="0"/>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变频设备应用</w:t>
            </w:r>
          </w:p>
        </w:tc>
        <w:tc>
          <w:tcPr>
            <w:tcW w:w="936" w:type="dxa"/>
            <w:tcBorders>
              <w:tl2br w:val="nil"/>
              <w:tr2bl w:val="nil"/>
            </w:tcBorders>
          </w:tcPr>
          <w:p>
            <w:pPr>
              <w:jc w:val="center"/>
              <w:rPr>
                <w:sz w:val="21"/>
                <w:highlight w:val="none"/>
              </w:rPr>
            </w:pPr>
            <w:r>
              <w:rPr>
                <w:rFonts w:hint="eastAsia"/>
                <w:sz w:val="21"/>
                <w:highlight w:val="none"/>
              </w:rPr>
              <w:t>应采用</w:t>
            </w:r>
          </w:p>
        </w:tc>
        <w:tc>
          <w:tcPr>
            <w:tcW w:w="1080" w:type="dxa"/>
            <w:tcBorders>
              <w:tl2br w:val="nil"/>
              <w:tr2bl w:val="nil"/>
            </w:tcBorders>
          </w:tcPr>
          <w:p>
            <w:pPr>
              <w:rPr>
                <w:sz w:val="21"/>
                <w:szCs w:val="21"/>
                <w:highlight w:val="none"/>
              </w:rPr>
            </w:pPr>
            <w:r>
              <w:rPr>
                <w:rFonts w:hint="eastAsia"/>
                <w:sz w:val="21"/>
                <w:highlight w:val="none"/>
              </w:rPr>
              <w:t>应采用</w:t>
            </w:r>
          </w:p>
        </w:tc>
        <w:tc>
          <w:tcPr>
            <w:tcW w:w="888" w:type="dxa"/>
            <w:tcBorders>
              <w:tl2br w:val="nil"/>
              <w:tr2bl w:val="nil"/>
            </w:tcBorders>
          </w:tcPr>
          <w:p>
            <w:pPr>
              <w:rPr>
                <w:sz w:val="21"/>
                <w:szCs w:val="21"/>
                <w:highlight w:val="none"/>
              </w:rPr>
            </w:pPr>
            <w:r>
              <w:rPr>
                <w:rFonts w:hint="eastAsia"/>
                <w:sz w:val="21"/>
                <w:highlight w:val="none"/>
              </w:rPr>
              <w:t>应采用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制冷剂特性</w:t>
            </w:r>
          </w:p>
        </w:tc>
        <w:tc>
          <w:tcPr>
            <w:tcW w:w="936" w:type="dxa"/>
            <w:tcBorders>
              <w:tl2br w:val="nil"/>
              <w:tr2bl w:val="nil"/>
            </w:tcBorders>
          </w:tcPr>
          <w:p>
            <w:pPr>
              <w:rPr>
                <w:sz w:val="21"/>
                <w:highlight w:val="none"/>
              </w:rPr>
            </w:pPr>
            <w:r>
              <w:rPr>
                <w:sz w:val="21"/>
                <w:highlight w:val="none"/>
              </w:rPr>
              <w:t>ODP=0</w:t>
            </w:r>
          </w:p>
          <w:p>
            <w:pPr>
              <w:rPr>
                <w:sz w:val="21"/>
                <w:highlight w:val="none"/>
              </w:rPr>
            </w:pPr>
            <w:r>
              <w:rPr>
                <w:sz w:val="21"/>
                <w:highlight w:val="none"/>
              </w:rPr>
              <w:t>GWP</w:t>
            </w:r>
            <w:r>
              <w:rPr>
                <w:rFonts w:hint="eastAsia"/>
                <w:sz w:val="21"/>
                <w:highlight w:val="none"/>
              </w:rPr>
              <w:t>＜</w:t>
            </w:r>
            <w:r>
              <w:rPr>
                <w:sz w:val="21"/>
                <w:highlight w:val="none"/>
              </w:rPr>
              <w:t>10000</w:t>
            </w:r>
          </w:p>
        </w:tc>
        <w:tc>
          <w:tcPr>
            <w:tcW w:w="1080" w:type="dxa"/>
            <w:tcBorders>
              <w:tl2br w:val="nil"/>
              <w:tr2bl w:val="nil"/>
            </w:tcBorders>
          </w:tcPr>
          <w:p>
            <w:pPr>
              <w:rPr>
                <w:sz w:val="21"/>
                <w:highlight w:val="none"/>
              </w:rPr>
            </w:pPr>
            <w:r>
              <w:rPr>
                <w:sz w:val="21"/>
                <w:highlight w:val="none"/>
              </w:rPr>
              <w:t>ODP=0</w:t>
            </w:r>
          </w:p>
          <w:p>
            <w:pPr>
              <w:rPr>
                <w:sz w:val="21"/>
                <w:highlight w:val="none"/>
              </w:rPr>
            </w:pPr>
            <w:r>
              <w:rPr>
                <w:sz w:val="21"/>
                <w:highlight w:val="none"/>
              </w:rPr>
              <w:t>GWP</w:t>
            </w:r>
            <w:r>
              <w:rPr>
                <w:rFonts w:hint="eastAsia"/>
                <w:sz w:val="21"/>
                <w:highlight w:val="none"/>
              </w:rPr>
              <w:t>＜</w:t>
            </w:r>
            <w:r>
              <w:rPr>
                <w:sz w:val="21"/>
                <w:highlight w:val="none"/>
              </w:rPr>
              <w:t>5000</w:t>
            </w:r>
          </w:p>
        </w:tc>
        <w:tc>
          <w:tcPr>
            <w:tcW w:w="888" w:type="dxa"/>
            <w:tcBorders>
              <w:tl2br w:val="nil"/>
              <w:tr2bl w:val="nil"/>
            </w:tcBorders>
          </w:tcPr>
          <w:p>
            <w:pPr>
              <w:rPr>
                <w:sz w:val="21"/>
                <w:highlight w:val="none"/>
              </w:rPr>
            </w:pPr>
            <w:r>
              <w:rPr>
                <w:sz w:val="21"/>
                <w:highlight w:val="none"/>
              </w:rPr>
              <w:t>ODP=0</w:t>
            </w:r>
          </w:p>
          <w:p>
            <w:pPr>
              <w:rPr>
                <w:sz w:val="21"/>
                <w:highlight w:val="none"/>
              </w:rPr>
            </w:pPr>
            <w:r>
              <w:rPr>
                <w:sz w:val="21"/>
                <w:highlight w:val="none"/>
              </w:rPr>
              <w:t>GWP</w:t>
            </w:r>
            <w:r>
              <w:rPr>
                <w:rFonts w:hint="eastAsia"/>
                <w:sz w:val="21"/>
                <w:highlight w:val="none"/>
              </w:rPr>
              <w:t>＜</w:t>
            </w:r>
            <w:r>
              <w:rPr>
                <w:sz w:val="21"/>
                <w:highlight w:val="none"/>
              </w:rPr>
              <w:t>1000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人工智能应用</w:t>
            </w:r>
          </w:p>
        </w:tc>
        <w:tc>
          <w:tcPr>
            <w:tcW w:w="936" w:type="dxa"/>
            <w:tcBorders>
              <w:tl2br w:val="nil"/>
              <w:tr2bl w:val="nil"/>
            </w:tcBorders>
          </w:tcPr>
          <w:p>
            <w:pPr>
              <w:jc w:val="center"/>
              <w:rPr>
                <w:sz w:val="21"/>
                <w:highlight w:val="none"/>
              </w:rPr>
            </w:pPr>
            <w:r>
              <w:rPr>
                <w:rFonts w:hint="eastAsia"/>
                <w:sz w:val="21"/>
                <w:highlight w:val="none"/>
              </w:rPr>
              <w:t>可</w:t>
            </w:r>
          </w:p>
        </w:tc>
        <w:tc>
          <w:tcPr>
            <w:tcW w:w="1080" w:type="dxa"/>
            <w:tcBorders>
              <w:tl2br w:val="nil"/>
              <w:tr2bl w:val="nil"/>
            </w:tcBorders>
          </w:tcPr>
          <w:p>
            <w:pPr>
              <w:jc w:val="center"/>
              <w:rPr>
                <w:sz w:val="21"/>
                <w:highlight w:val="none"/>
              </w:rPr>
            </w:pPr>
            <w:r>
              <w:rPr>
                <w:rFonts w:hint="eastAsia"/>
                <w:sz w:val="21"/>
                <w:highlight w:val="none"/>
              </w:rPr>
              <w:t>宜</w:t>
            </w:r>
          </w:p>
        </w:tc>
        <w:tc>
          <w:tcPr>
            <w:tcW w:w="888" w:type="dxa"/>
            <w:tcBorders>
              <w:tl2br w:val="nil"/>
              <w:tr2bl w:val="nil"/>
            </w:tcBorders>
          </w:tcPr>
          <w:p>
            <w:pPr>
              <w:jc w:val="center"/>
              <w:rPr>
                <w:sz w:val="21"/>
                <w:highlight w:val="none"/>
              </w:rPr>
            </w:pPr>
            <w:r>
              <w:rPr>
                <w:rFonts w:hint="eastAsia"/>
                <w:sz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冷热通道封闭</w:t>
            </w:r>
          </w:p>
        </w:tc>
        <w:tc>
          <w:tcPr>
            <w:tcW w:w="936" w:type="dxa"/>
            <w:tcBorders>
              <w:tl2br w:val="nil"/>
              <w:tr2bl w:val="nil"/>
            </w:tcBorders>
          </w:tcPr>
          <w:p>
            <w:pPr>
              <w:jc w:val="center"/>
              <w:rPr>
                <w:sz w:val="21"/>
                <w:highlight w:val="none"/>
              </w:rPr>
            </w:pPr>
            <w:r>
              <w:rPr>
                <w:rFonts w:hint="eastAsia"/>
                <w:sz w:val="21"/>
                <w:highlight w:val="none"/>
              </w:rPr>
              <w:t>应</w:t>
            </w:r>
          </w:p>
        </w:tc>
        <w:tc>
          <w:tcPr>
            <w:tcW w:w="1080" w:type="dxa"/>
            <w:tcBorders>
              <w:tl2br w:val="nil"/>
              <w:tr2bl w:val="nil"/>
            </w:tcBorders>
          </w:tcPr>
          <w:p>
            <w:pPr>
              <w:rPr>
                <w:sz w:val="21"/>
                <w:szCs w:val="21"/>
                <w:highlight w:val="none"/>
              </w:rPr>
            </w:pPr>
            <w:r>
              <w:rPr>
                <w:rFonts w:hint="eastAsia"/>
                <w:sz w:val="21"/>
                <w:highlight w:val="none"/>
              </w:rPr>
              <w:t>应</w:t>
            </w:r>
          </w:p>
        </w:tc>
        <w:tc>
          <w:tcPr>
            <w:tcW w:w="888" w:type="dxa"/>
            <w:tcBorders>
              <w:tl2br w:val="nil"/>
              <w:tr2bl w:val="nil"/>
            </w:tcBorders>
          </w:tcPr>
          <w:p>
            <w:pPr>
              <w:rPr>
                <w:sz w:val="21"/>
                <w:szCs w:val="21"/>
                <w:highlight w:val="none"/>
              </w:rPr>
            </w:pPr>
            <w:r>
              <w:rPr>
                <w:rFonts w:hint="eastAsia"/>
                <w:sz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水冷系统供回水温差</w:t>
            </w:r>
          </w:p>
        </w:tc>
        <w:tc>
          <w:tcPr>
            <w:tcW w:w="936" w:type="dxa"/>
            <w:tcBorders>
              <w:tl2br w:val="nil"/>
              <w:tr2bl w:val="nil"/>
            </w:tcBorders>
          </w:tcPr>
          <w:p>
            <w:pPr>
              <w:rPr>
                <w:rFonts w:eastAsia="宋体"/>
                <w:sz w:val="21"/>
                <w:highlight w:val="none"/>
              </w:rPr>
            </w:pPr>
            <w:r>
              <w:rPr>
                <w:rFonts w:hint="eastAsia"/>
                <w:sz w:val="21"/>
                <w:highlight w:val="none"/>
              </w:rPr>
              <w:t>≥6℃</w:t>
            </w:r>
          </w:p>
        </w:tc>
        <w:tc>
          <w:tcPr>
            <w:tcW w:w="1080" w:type="dxa"/>
            <w:tcBorders>
              <w:tl2br w:val="nil"/>
              <w:tr2bl w:val="nil"/>
            </w:tcBorders>
          </w:tcPr>
          <w:p>
            <w:pPr>
              <w:rPr>
                <w:sz w:val="21"/>
                <w:highlight w:val="none"/>
              </w:rPr>
            </w:pPr>
            <w:r>
              <w:rPr>
                <w:rFonts w:hint="eastAsia"/>
                <w:sz w:val="21"/>
                <w:highlight w:val="none"/>
              </w:rPr>
              <w:t>≥7℃</w:t>
            </w:r>
          </w:p>
        </w:tc>
        <w:tc>
          <w:tcPr>
            <w:tcW w:w="888" w:type="dxa"/>
            <w:tcBorders>
              <w:tl2br w:val="nil"/>
              <w:tr2bl w:val="nil"/>
            </w:tcBorders>
          </w:tcPr>
          <w:p>
            <w:pPr>
              <w:rPr>
                <w:sz w:val="21"/>
                <w:highlight w:val="none"/>
              </w:rPr>
            </w:pPr>
            <w:r>
              <w:rPr>
                <w:rFonts w:hint="eastAsia"/>
                <w:sz w:val="21"/>
                <w:highlight w:val="none"/>
              </w:rPr>
              <w:t>≥8℃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sz w:val="21"/>
                <w:szCs w:val="21"/>
                <w:highlight w:val="none"/>
              </w:rPr>
            </w:pPr>
          </w:p>
        </w:tc>
        <w:tc>
          <w:tcPr>
            <w:tcW w:w="3161" w:type="dxa"/>
            <w:tcBorders>
              <w:tl2br w:val="nil"/>
              <w:tr2bl w:val="nil"/>
            </w:tcBorders>
          </w:tcPr>
          <w:p>
            <w:pPr>
              <w:rPr>
                <w:sz w:val="21"/>
                <w:highlight w:val="none"/>
              </w:rPr>
            </w:pPr>
            <w:r>
              <w:rPr>
                <w:rFonts w:hint="eastAsia"/>
                <w:sz w:val="21"/>
                <w:highlight w:val="none"/>
              </w:rPr>
              <w:t>液冷</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restart"/>
            <w:tcBorders>
              <w:tl2br w:val="nil"/>
              <w:tr2bl w:val="nil"/>
            </w:tcBorders>
          </w:tcPr>
          <w:p>
            <w:pPr>
              <w:rPr>
                <w:sz w:val="21"/>
                <w:szCs w:val="21"/>
                <w:highlight w:val="none"/>
              </w:rPr>
            </w:pPr>
            <w:r>
              <w:rPr>
                <w:rFonts w:hint="eastAsia"/>
                <w:sz w:val="21"/>
                <w:szCs w:val="21"/>
                <w:highlight w:val="none"/>
              </w:rPr>
              <w:t>电气</w:t>
            </w:r>
          </w:p>
        </w:tc>
        <w:tc>
          <w:tcPr>
            <w:tcW w:w="3161" w:type="dxa"/>
            <w:tcBorders>
              <w:tl2br w:val="nil"/>
              <w:tr2bl w:val="nil"/>
            </w:tcBorders>
          </w:tcPr>
          <w:p>
            <w:pPr>
              <w:rPr>
                <w:sz w:val="21"/>
                <w:szCs w:val="21"/>
                <w:highlight w:val="none"/>
              </w:rPr>
            </w:pPr>
            <w:r>
              <w:rPr>
                <w:rFonts w:hint="eastAsia"/>
                <w:sz w:val="21"/>
                <w:szCs w:val="21"/>
                <w:highlight w:val="none"/>
              </w:rPr>
              <w:t>宜采用第三路市电或其他类型的低碳稳定电源作为备用电源</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应在设计阶段优化配电结构，建设适度可用性的供配电架构（比如用 N+1, DR，BR 来取代 2N 架构）</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使用电气系统设计软件对数据中心配电系统进行建模，系统化管控设计参数，合理选择系统设计指标及设备裕量</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restart"/>
            <w:tcBorders>
              <w:tl2br w:val="nil"/>
              <w:tr2bl w:val="nil"/>
            </w:tcBorders>
          </w:tcPr>
          <w:p>
            <w:pPr>
              <w:rPr>
                <w:sz w:val="21"/>
                <w:szCs w:val="21"/>
                <w:highlight w:val="none"/>
              </w:rPr>
            </w:pPr>
            <w:r>
              <w:rPr>
                <w:rFonts w:hint="eastAsia"/>
                <w:sz w:val="21"/>
                <w:szCs w:val="21"/>
                <w:highlight w:val="none"/>
              </w:rPr>
              <w:t>智能化</w:t>
            </w:r>
          </w:p>
        </w:tc>
        <w:tc>
          <w:tcPr>
            <w:tcW w:w="3161" w:type="dxa"/>
            <w:tcBorders>
              <w:tl2br w:val="nil"/>
              <w:tr2bl w:val="nil"/>
            </w:tcBorders>
          </w:tcPr>
          <w:p>
            <w:pPr>
              <w:rPr>
                <w:sz w:val="21"/>
                <w:szCs w:val="21"/>
                <w:highlight w:val="none"/>
              </w:rPr>
            </w:pPr>
            <w:r>
              <w:rPr>
                <w:rFonts w:hint="eastAsia"/>
                <w:sz w:val="21"/>
                <w:szCs w:val="21"/>
                <w:highlight w:val="none"/>
              </w:rPr>
              <w:t>数据中心应部署智能管理系统，具备碳排放量计算和统计功能，能展示数据中心碳排放量、绿电使用率、碳汇交易量。</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数据中心应能通过人工智能等智能化手段进行能效优化。</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能够实现对各类能源（水、电以及绿色能源等）使用情况进行监测、计量，能够连续记录（记录周期满足15分钟要求）和输出PUE值</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801" w:type="dxa"/>
            <w:vMerge w:val="continue"/>
            <w:tcBorders>
              <w:tl2br w:val="nil"/>
              <w:tr2bl w:val="nil"/>
            </w:tcBorders>
          </w:tcPr>
          <w:p>
            <w:pPr>
              <w:rPr>
                <w:sz w:val="21"/>
                <w:szCs w:val="21"/>
                <w:highlight w:val="none"/>
              </w:rPr>
            </w:pPr>
          </w:p>
        </w:tc>
        <w:tc>
          <w:tcPr>
            <w:tcW w:w="1668" w:type="dxa"/>
            <w:vMerge w:val="restart"/>
            <w:tcBorders>
              <w:tl2br w:val="nil"/>
              <w:tr2bl w:val="nil"/>
            </w:tcBorders>
          </w:tcPr>
          <w:p>
            <w:pPr>
              <w:rPr>
                <w:sz w:val="21"/>
                <w:szCs w:val="21"/>
                <w:highlight w:val="none"/>
              </w:rPr>
            </w:pPr>
            <w:r>
              <w:rPr>
                <w:rFonts w:hint="eastAsia"/>
                <w:sz w:val="21"/>
                <w:szCs w:val="21"/>
                <w:highlight w:val="none"/>
              </w:rPr>
              <w:t>给排水</w:t>
            </w:r>
          </w:p>
        </w:tc>
        <w:tc>
          <w:tcPr>
            <w:tcW w:w="3161" w:type="dxa"/>
            <w:tcBorders>
              <w:tl2br w:val="nil"/>
              <w:tr2bl w:val="nil"/>
            </w:tcBorders>
          </w:tcPr>
          <w:p>
            <w:pPr>
              <w:rPr>
                <w:sz w:val="21"/>
                <w:szCs w:val="21"/>
                <w:highlight w:val="none"/>
              </w:rPr>
            </w:pPr>
            <w:r>
              <w:rPr>
                <w:rFonts w:hint="eastAsia"/>
                <w:sz w:val="21"/>
                <w:szCs w:val="21"/>
                <w:highlight w:val="none"/>
              </w:rPr>
              <w:t>采用节水器具的用水效率等级</w:t>
            </w:r>
          </w:p>
        </w:tc>
        <w:tc>
          <w:tcPr>
            <w:tcW w:w="936" w:type="dxa"/>
            <w:tcBorders>
              <w:tl2br w:val="nil"/>
              <w:tr2bl w:val="nil"/>
            </w:tcBorders>
          </w:tcPr>
          <w:p>
            <w:pPr>
              <w:jc w:val="left"/>
              <w:rPr>
                <w:sz w:val="21"/>
                <w:szCs w:val="21"/>
                <w:highlight w:val="none"/>
              </w:rPr>
            </w:pPr>
            <w:r>
              <w:rPr>
                <w:rFonts w:hint="eastAsia"/>
                <w:sz w:val="21"/>
                <w:szCs w:val="21"/>
                <w:highlight w:val="none"/>
              </w:rPr>
              <w:t>全部达到2级</w:t>
            </w:r>
          </w:p>
        </w:tc>
        <w:tc>
          <w:tcPr>
            <w:tcW w:w="1080" w:type="dxa"/>
            <w:tcBorders>
              <w:tl2br w:val="nil"/>
              <w:tr2bl w:val="nil"/>
            </w:tcBorders>
          </w:tcPr>
          <w:p>
            <w:pPr>
              <w:rPr>
                <w:sz w:val="21"/>
                <w:szCs w:val="21"/>
                <w:highlight w:val="none"/>
              </w:rPr>
            </w:pPr>
            <w:r>
              <w:rPr>
                <w:rFonts w:hint="eastAsia"/>
                <w:sz w:val="21"/>
                <w:szCs w:val="21"/>
                <w:highlight w:val="none"/>
              </w:rPr>
              <w:t>50%达到1级，其他达到2级</w:t>
            </w:r>
          </w:p>
        </w:tc>
        <w:tc>
          <w:tcPr>
            <w:tcW w:w="888" w:type="dxa"/>
            <w:tcBorders>
              <w:tl2br w:val="nil"/>
              <w:tr2bl w:val="nil"/>
            </w:tcBorders>
          </w:tcPr>
          <w:p>
            <w:pPr>
              <w:rPr>
                <w:sz w:val="21"/>
                <w:szCs w:val="21"/>
                <w:highlight w:val="none"/>
              </w:rPr>
            </w:pPr>
            <w:r>
              <w:rPr>
                <w:rFonts w:hint="eastAsia"/>
                <w:sz w:val="21"/>
                <w:szCs w:val="21"/>
                <w:highlight w:val="none"/>
              </w:rPr>
              <w:t>全部达到1级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restart"/>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管网漏损率</w:t>
            </w:r>
          </w:p>
        </w:tc>
        <w:tc>
          <w:tcPr>
            <w:tcW w:w="936" w:type="dxa"/>
            <w:tcBorders>
              <w:tl2br w:val="nil"/>
              <w:tr2bl w:val="nil"/>
            </w:tcBorders>
          </w:tcPr>
          <w:p>
            <w:pPr>
              <w:rPr>
                <w:sz w:val="21"/>
                <w:szCs w:val="21"/>
                <w:highlight w:val="none"/>
              </w:rPr>
            </w:pPr>
            <w:r>
              <w:rPr>
                <w:rFonts w:hint="eastAsia"/>
                <w:sz w:val="21"/>
                <w:szCs w:val="21"/>
                <w:highlight w:val="none"/>
              </w:rPr>
              <w:t>10%</w:t>
            </w:r>
          </w:p>
        </w:tc>
        <w:tc>
          <w:tcPr>
            <w:tcW w:w="1080" w:type="dxa"/>
            <w:tcBorders>
              <w:tl2br w:val="nil"/>
              <w:tr2bl w:val="nil"/>
            </w:tcBorders>
          </w:tcPr>
          <w:p>
            <w:pPr>
              <w:rPr>
                <w:sz w:val="21"/>
                <w:szCs w:val="21"/>
                <w:highlight w:val="none"/>
              </w:rPr>
            </w:pPr>
            <w:r>
              <w:rPr>
                <w:rFonts w:hint="eastAsia"/>
                <w:sz w:val="21"/>
                <w:szCs w:val="21"/>
                <w:highlight w:val="none"/>
              </w:rPr>
              <w:t>10%</w:t>
            </w:r>
          </w:p>
        </w:tc>
        <w:tc>
          <w:tcPr>
            <w:tcW w:w="888" w:type="dxa"/>
            <w:tcBorders>
              <w:tl2br w:val="nil"/>
              <w:tr2bl w:val="nil"/>
            </w:tcBorders>
          </w:tcPr>
          <w:p>
            <w:pPr>
              <w:rPr>
                <w:sz w:val="21"/>
                <w:szCs w:val="21"/>
                <w:highlight w:val="none"/>
              </w:rPr>
            </w:pPr>
            <w:r>
              <w:rPr>
                <w:rFonts w:hint="eastAsia"/>
                <w:sz w:val="21"/>
                <w:szCs w:val="21"/>
                <w:highlight w:val="none"/>
              </w:rPr>
              <w:t>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restart"/>
            <w:tcBorders>
              <w:tl2br w:val="nil"/>
              <w:tr2bl w:val="nil"/>
            </w:tcBorders>
          </w:tcPr>
          <w:p>
            <w:pPr>
              <w:rPr>
                <w:sz w:val="21"/>
                <w:szCs w:val="21"/>
                <w:highlight w:val="none"/>
              </w:rPr>
            </w:pPr>
            <w:r>
              <w:rPr>
                <w:rFonts w:hint="eastAsia"/>
                <w:sz w:val="21"/>
                <w:szCs w:val="21"/>
                <w:highlight w:val="none"/>
              </w:rPr>
              <w:t>其他</w:t>
            </w:r>
          </w:p>
        </w:tc>
        <w:tc>
          <w:tcPr>
            <w:tcW w:w="3161" w:type="dxa"/>
            <w:tcBorders>
              <w:tl2br w:val="nil"/>
              <w:tr2bl w:val="nil"/>
            </w:tcBorders>
          </w:tcPr>
          <w:p>
            <w:pPr>
              <w:rPr>
                <w:sz w:val="21"/>
                <w:szCs w:val="21"/>
                <w:highlight w:val="none"/>
              </w:rPr>
            </w:pPr>
            <w:r>
              <w:rPr>
                <w:rFonts w:hint="eastAsia"/>
                <w:sz w:val="21"/>
                <w:szCs w:val="21"/>
                <w:highlight w:val="none"/>
              </w:rPr>
              <w:t>鼓励采用其他先进使用技术和产品。采用政府相关部门“绿色数据中心先进适用技术产品目录”（或其他类似同等评估）中绿色节能技术产品</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vMerge w:val="continue"/>
            <w:tcBorders>
              <w:tl2br w:val="nil"/>
              <w:tr2bl w:val="nil"/>
            </w:tcBorders>
          </w:tcPr>
          <w:p>
            <w:pPr>
              <w:rPr>
                <w:sz w:val="21"/>
                <w:szCs w:val="21"/>
                <w:highlight w:val="none"/>
              </w:rPr>
            </w:pPr>
          </w:p>
        </w:tc>
        <w:tc>
          <w:tcPr>
            <w:tcW w:w="3161" w:type="dxa"/>
            <w:tcBorders>
              <w:tl2br w:val="nil"/>
              <w:tr2bl w:val="nil"/>
            </w:tcBorders>
          </w:tcPr>
          <w:p>
            <w:pPr>
              <w:rPr>
                <w:sz w:val="21"/>
                <w:szCs w:val="21"/>
                <w:highlight w:val="none"/>
              </w:rPr>
            </w:pPr>
            <w:r>
              <w:rPr>
                <w:rFonts w:hint="eastAsia"/>
                <w:sz w:val="21"/>
                <w:szCs w:val="21"/>
                <w:highlight w:val="none"/>
              </w:rPr>
              <w:t>采用具有自主知识产权的产品。包括微模块、智能运维平台等软硬件产品。</w:t>
            </w: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restart"/>
            <w:tcBorders>
              <w:tl2br w:val="nil"/>
              <w:tr2bl w:val="nil"/>
            </w:tcBorders>
          </w:tcPr>
          <w:p>
            <w:pPr>
              <w:rPr>
                <w:sz w:val="21"/>
                <w:szCs w:val="21"/>
                <w:highlight w:val="none"/>
              </w:rPr>
            </w:pPr>
            <w:r>
              <w:rPr>
                <w:rFonts w:hint="eastAsia"/>
                <w:sz w:val="21"/>
                <w:szCs w:val="21"/>
                <w:highlight w:val="none"/>
              </w:rPr>
              <w:t>能源和碳智能信息化管理系统</w:t>
            </w:r>
          </w:p>
        </w:tc>
        <w:tc>
          <w:tcPr>
            <w:tcW w:w="1668" w:type="dxa"/>
            <w:tcBorders>
              <w:tl2br w:val="nil"/>
              <w:tr2bl w:val="nil"/>
            </w:tcBorders>
          </w:tcPr>
          <w:p>
            <w:pPr>
              <w:rPr>
                <w:sz w:val="21"/>
                <w:szCs w:val="21"/>
                <w:highlight w:val="none"/>
              </w:rPr>
            </w:pPr>
            <w:r>
              <w:rPr>
                <w:rFonts w:hint="eastAsia"/>
                <w:sz w:val="21"/>
                <w:szCs w:val="21"/>
                <w:highlight w:val="none"/>
              </w:rPr>
              <w:t>按照《数据中心能效限定值即能效等级》</w:t>
            </w:r>
            <w:r>
              <w:rPr>
                <w:sz w:val="21"/>
                <w:szCs w:val="21"/>
                <w:highlight w:val="none"/>
              </w:rPr>
              <w:t>GB 40879</w:t>
            </w:r>
            <w:r>
              <w:rPr>
                <w:rFonts w:hint="eastAsia"/>
                <w:sz w:val="21"/>
                <w:szCs w:val="21"/>
                <w:highlight w:val="none"/>
              </w:rPr>
              <w:t>的要求设置能耗测量装置</w:t>
            </w:r>
          </w:p>
        </w:tc>
        <w:tc>
          <w:tcPr>
            <w:tcW w:w="3161" w:type="dxa"/>
            <w:tcBorders>
              <w:tl2br w:val="nil"/>
              <w:tr2bl w:val="nil"/>
            </w:tcBorders>
          </w:tcPr>
          <w:p>
            <w:pPr>
              <w:rPr>
                <w:sz w:val="21"/>
                <w:szCs w:val="21"/>
                <w:highlight w:val="none"/>
              </w:rPr>
            </w:pP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sz w:val="21"/>
                <w:szCs w:val="21"/>
                <w:highlight w:val="none"/>
              </w:rPr>
            </w:pPr>
            <w:r>
              <w:rPr>
                <w:rFonts w:hint="eastAsia"/>
                <w:sz w:val="21"/>
                <w:szCs w:val="21"/>
                <w:highlight w:val="none"/>
              </w:rPr>
              <w:t>设置集中监控系统，功能完善</w:t>
            </w:r>
          </w:p>
        </w:tc>
        <w:tc>
          <w:tcPr>
            <w:tcW w:w="3161" w:type="dxa"/>
            <w:tcBorders>
              <w:tl2br w:val="nil"/>
              <w:tr2bl w:val="nil"/>
            </w:tcBorders>
          </w:tcPr>
          <w:p>
            <w:pPr>
              <w:rPr>
                <w:sz w:val="21"/>
                <w:szCs w:val="21"/>
                <w:highlight w:val="none"/>
              </w:rPr>
            </w:pPr>
          </w:p>
        </w:tc>
        <w:tc>
          <w:tcPr>
            <w:tcW w:w="936" w:type="dxa"/>
            <w:tcBorders>
              <w:tl2br w:val="nil"/>
              <w:tr2bl w:val="nil"/>
            </w:tcBorders>
          </w:tcPr>
          <w:p>
            <w:pPr>
              <w:rPr>
                <w:sz w:val="21"/>
                <w:szCs w:val="21"/>
                <w:highlight w:val="none"/>
              </w:rPr>
            </w:pPr>
            <w:r>
              <w:rPr>
                <w:rFonts w:hint="eastAsia"/>
                <w:sz w:val="21"/>
                <w:szCs w:val="21"/>
                <w:highlight w:val="none"/>
              </w:rPr>
              <w:t>应</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restart"/>
            <w:tcBorders>
              <w:tl2br w:val="nil"/>
              <w:tr2bl w:val="nil"/>
            </w:tcBorders>
          </w:tcPr>
          <w:p>
            <w:pPr>
              <w:rPr>
                <w:sz w:val="21"/>
                <w:szCs w:val="21"/>
                <w:highlight w:val="none"/>
              </w:rPr>
            </w:pPr>
            <w:r>
              <w:rPr>
                <w:rFonts w:hint="eastAsia"/>
                <w:sz w:val="21"/>
                <w:szCs w:val="21"/>
                <w:highlight w:val="none"/>
              </w:rPr>
              <w:t>能源和资源使用</w:t>
            </w:r>
          </w:p>
        </w:tc>
        <w:tc>
          <w:tcPr>
            <w:tcW w:w="1668" w:type="dxa"/>
            <w:tcBorders>
              <w:tl2br w:val="nil"/>
              <w:tr2bl w:val="nil"/>
            </w:tcBorders>
          </w:tcPr>
          <w:p>
            <w:pPr>
              <w:rPr>
                <w:sz w:val="21"/>
                <w:szCs w:val="21"/>
                <w:highlight w:val="none"/>
              </w:rPr>
            </w:pPr>
            <w:r>
              <w:rPr>
                <w:rFonts w:hint="eastAsia"/>
                <w:sz w:val="21"/>
                <w:szCs w:val="21"/>
                <w:highlight w:val="none"/>
              </w:rPr>
              <w:t>光伏发电</w:t>
            </w:r>
          </w:p>
        </w:tc>
        <w:tc>
          <w:tcPr>
            <w:tcW w:w="3161" w:type="dxa"/>
            <w:tcBorders>
              <w:tl2br w:val="nil"/>
              <w:tr2bl w:val="nil"/>
            </w:tcBorders>
          </w:tcPr>
          <w:p>
            <w:pPr>
              <w:rPr>
                <w:sz w:val="21"/>
                <w:szCs w:val="21"/>
                <w:highlight w:val="none"/>
              </w:rPr>
            </w:pPr>
          </w:p>
        </w:tc>
        <w:tc>
          <w:tcPr>
            <w:tcW w:w="936" w:type="dxa"/>
            <w:tcBorders>
              <w:tl2br w:val="nil"/>
              <w:tr2bl w:val="nil"/>
            </w:tcBorders>
          </w:tcPr>
          <w:p>
            <w:pPr>
              <w:rPr>
                <w:sz w:val="21"/>
                <w:szCs w:val="21"/>
                <w:highlight w:val="none"/>
              </w:rPr>
            </w:pPr>
            <w:r>
              <w:rPr>
                <w:rFonts w:hint="eastAsia"/>
                <w:sz w:val="21"/>
                <w:szCs w:val="21"/>
                <w:highlight w:val="none"/>
              </w:rPr>
              <w:t>应</w:t>
            </w:r>
          </w:p>
        </w:tc>
        <w:tc>
          <w:tcPr>
            <w:tcW w:w="1080" w:type="dxa"/>
            <w:tcBorders>
              <w:tl2br w:val="nil"/>
              <w:tr2bl w:val="nil"/>
            </w:tcBorders>
          </w:tcPr>
          <w:p>
            <w:pPr>
              <w:rPr>
                <w:sz w:val="21"/>
                <w:szCs w:val="21"/>
                <w:highlight w:val="none"/>
              </w:rPr>
            </w:pPr>
            <w:r>
              <w:rPr>
                <w:rFonts w:hint="eastAsia"/>
                <w:sz w:val="21"/>
                <w:szCs w:val="21"/>
                <w:highlight w:val="none"/>
              </w:rPr>
              <w:t>应</w:t>
            </w:r>
          </w:p>
        </w:tc>
        <w:tc>
          <w:tcPr>
            <w:tcW w:w="888" w:type="dxa"/>
            <w:tcBorders>
              <w:tl2br w:val="nil"/>
              <w:tr2bl w:val="nil"/>
            </w:tcBorders>
          </w:tcPr>
          <w:p>
            <w:pPr>
              <w:rPr>
                <w:sz w:val="21"/>
                <w:szCs w:val="21"/>
                <w:highlight w:val="none"/>
              </w:rPr>
            </w:pPr>
            <w:r>
              <w:rPr>
                <w:rFonts w:hint="eastAsia"/>
                <w:sz w:val="21"/>
                <w:szCs w:val="21"/>
                <w:highlight w:val="none"/>
              </w:rPr>
              <w:t>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sz w:val="21"/>
                <w:szCs w:val="21"/>
                <w:highlight w:val="none"/>
              </w:rPr>
            </w:pPr>
            <w:r>
              <w:rPr>
                <w:rFonts w:hint="eastAsia"/>
                <w:sz w:val="21"/>
                <w:szCs w:val="21"/>
                <w:highlight w:val="none"/>
              </w:rPr>
              <w:t>风能发电</w:t>
            </w:r>
          </w:p>
        </w:tc>
        <w:tc>
          <w:tcPr>
            <w:tcW w:w="3161" w:type="dxa"/>
            <w:tcBorders>
              <w:tl2br w:val="nil"/>
              <w:tr2bl w:val="nil"/>
            </w:tcBorders>
          </w:tcPr>
          <w:p>
            <w:pPr>
              <w:rPr>
                <w:sz w:val="21"/>
                <w:szCs w:val="21"/>
                <w:highlight w:val="none"/>
              </w:rPr>
            </w:pPr>
          </w:p>
        </w:tc>
        <w:tc>
          <w:tcPr>
            <w:tcW w:w="936" w:type="dxa"/>
            <w:tcBorders>
              <w:tl2br w:val="nil"/>
              <w:tr2bl w:val="nil"/>
            </w:tcBorders>
          </w:tcPr>
          <w:p>
            <w:pPr>
              <w:rPr>
                <w:sz w:val="21"/>
                <w:szCs w:val="21"/>
                <w:highlight w:val="none"/>
              </w:rPr>
            </w:pPr>
            <w:r>
              <w:rPr>
                <w:rFonts w:hint="eastAsia"/>
                <w:sz w:val="21"/>
                <w:szCs w:val="21"/>
                <w:highlight w:val="none"/>
              </w:rPr>
              <w:t>宜</w:t>
            </w:r>
          </w:p>
        </w:tc>
        <w:tc>
          <w:tcPr>
            <w:tcW w:w="1080" w:type="dxa"/>
            <w:tcBorders>
              <w:tl2br w:val="nil"/>
              <w:tr2bl w:val="nil"/>
            </w:tcBorders>
          </w:tcPr>
          <w:p>
            <w:pPr>
              <w:rPr>
                <w:sz w:val="21"/>
                <w:szCs w:val="21"/>
                <w:highlight w:val="none"/>
              </w:rPr>
            </w:pPr>
            <w:r>
              <w:rPr>
                <w:rFonts w:hint="eastAsia"/>
                <w:sz w:val="21"/>
                <w:szCs w:val="21"/>
                <w:highlight w:val="none"/>
              </w:rPr>
              <w:t>宜</w:t>
            </w:r>
          </w:p>
        </w:tc>
        <w:tc>
          <w:tcPr>
            <w:tcW w:w="888" w:type="dxa"/>
            <w:tcBorders>
              <w:tl2br w:val="nil"/>
              <w:tr2bl w:val="nil"/>
            </w:tcBorders>
          </w:tcPr>
          <w:p>
            <w:pPr>
              <w:rPr>
                <w:sz w:val="21"/>
                <w:szCs w:val="21"/>
                <w:highlight w:val="none"/>
              </w:rPr>
            </w:pPr>
            <w:r>
              <w:rPr>
                <w:rFonts w:hint="eastAsia"/>
                <w:sz w:val="21"/>
                <w:szCs w:val="21"/>
                <w:highlight w:val="none"/>
              </w:rPr>
              <w:t>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801" w:type="dxa"/>
            <w:vMerge w:val="continue"/>
            <w:tcBorders>
              <w:tl2br w:val="nil"/>
              <w:tr2bl w:val="nil"/>
            </w:tcBorders>
          </w:tcPr>
          <w:p>
            <w:pPr>
              <w:rPr>
                <w:sz w:val="21"/>
                <w:szCs w:val="21"/>
                <w:highlight w:val="none"/>
              </w:rPr>
            </w:pPr>
          </w:p>
        </w:tc>
        <w:tc>
          <w:tcPr>
            <w:tcW w:w="1668" w:type="dxa"/>
            <w:tcBorders>
              <w:tl2br w:val="nil"/>
              <w:tr2bl w:val="nil"/>
            </w:tcBorders>
          </w:tcPr>
          <w:p>
            <w:pPr>
              <w:rPr>
                <w:sz w:val="21"/>
                <w:szCs w:val="21"/>
                <w:highlight w:val="none"/>
              </w:rPr>
            </w:pPr>
            <w:r>
              <w:rPr>
                <w:rFonts w:hint="eastAsia"/>
                <w:sz w:val="21"/>
                <w:szCs w:val="21"/>
                <w:highlight w:val="none"/>
              </w:rPr>
              <w:t>再生水回用</w:t>
            </w:r>
          </w:p>
        </w:tc>
        <w:tc>
          <w:tcPr>
            <w:tcW w:w="3161" w:type="dxa"/>
            <w:tcBorders>
              <w:tl2br w:val="nil"/>
              <w:tr2bl w:val="nil"/>
            </w:tcBorders>
          </w:tcPr>
          <w:p>
            <w:pPr>
              <w:rPr>
                <w:sz w:val="21"/>
                <w:szCs w:val="21"/>
                <w:highlight w:val="none"/>
              </w:rPr>
            </w:pPr>
          </w:p>
        </w:tc>
        <w:tc>
          <w:tcPr>
            <w:tcW w:w="936" w:type="dxa"/>
            <w:tcBorders>
              <w:tl2br w:val="nil"/>
              <w:tr2bl w:val="nil"/>
            </w:tcBorders>
          </w:tcPr>
          <w:p>
            <w:pPr>
              <w:rPr>
                <w:sz w:val="21"/>
                <w:szCs w:val="21"/>
                <w:highlight w:val="none"/>
              </w:rPr>
            </w:pPr>
            <w:r>
              <w:rPr>
                <w:rFonts w:hint="eastAsia"/>
                <w:sz w:val="21"/>
                <w:szCs w:val="21"/>
                <w:highlight w:val="none"/>
              </w:rPr>
              <w:t>-</w:t>
            </w:r>
          </w:p>
        </w:tc>
        <w:tc>
          <w:tcPr>
            <w:tcW w:w="1080" w:type="dxa"/>
            <w:tcBorders>
              <w:tl2br w:val="nil"/>
              <w:tr2bl w:val="nil"/>
            </w:tcBorders>
          </w:tcPr>
          <w:p>
            <w:pPr>
              <w:rPr>
                <w:sz w:val="21"/>
                <w:szCs w:val="21"/>
                <w:highlight w:val="none"/>
              </w:rPr>
            </w:pPr>
            <w:r>
              <w:rPr>
                <w:rFonts w:hint="eastAsia"/>
                <w:sz w:val="21"/>
                <w:szCs w:val="21"/>
                <w:highlight w:val="none"/>
              </w:rPr>
              <w:t>20%</w:t>
            </w:r>
          </w:p>
        </w:tc>
        <w:tc>
          <w:tcPr>
            <w:tcW w:w="888" w:type="dxa"/>
            <w:tcBorders>
              <w:tl2br w:val="nil"/>
              <w:tr2bl w:val="nil"/>
            </w:tcBorders>
          </w:tcPr>
          <w:p>
            <w:pPr>
              <w:rPr>
                <w:sz w:val="21"/>
                <w:szCs w:val="21"/>
                <w:highlight w:val="none"/>
              </w:rPr>
            </w:pPr>
            <w:r>
              <w:rPr>
                <w:rFonts w:hint="eastAsia"/>
                <w:sz w:val="21"/>
                <w:szCs w:val="21"/>
                <w:highlight w:val="none"/>
              </w:rPr>
              <w:t>40%</w:t>
            </w:r>
          </w:p>
        </w:tc>
      </w:tr>
    </w:tbl>
    <w:p>
      <w:pPr>
        <w:rPr>
          <w:rFonts w:ascii="宋体" w:hAnsi="宋体" w:cs="宋体"/>
          <w:highlight w:val="yellow"/>
        </w:rPr>
      </w:pPr>
      <w:r>
        <w:rPr>
          <w:rFonts w:ascii="宋体" w:hAnsi="宋体" w:cs="宋体"/>
          <w:highlight w:val="yellow"/>
        </w:rPr>
        <w:br w:type="page"/>
      </w:r>
    </w:p>
    <w:p>
      <w:pPr>
        <w:pStyle w:val="3"/>
        <w:rPr>
          <w:rFonts w:ascii="宋体" w:hAnsi="宋体" w:cs="宋体"/>
          <w:b/>
          <w:bCs w:val="0"/>
          <w:szCs w:val="30"/>
        </w:rPr>
      </w:pPr>
      <w:bookmarkStart w:id="438" w:name="_Toc23495"/>
      <w:bookmarkStart w:id="439" w:name="_Toc76661790"/>
      <w:bookmarkStart w:id="440" w:name="_Toc91246993"/>
      <w:bookmarkStart w:id="441" w:name="_Toc11681"/>
      <w:bookmarkStart w:id="442" w:name="_Toc9306"/>
      <w:bookmarkStart w:id="443" w:name="_Toc76661667"/>
      <w:bookmarkStart w:id="444" w:name="_Toc10410"/>
      <w:bookmarkStart w:id="445" w:name="_Toc76659568"/>
      <w:bookmarkStart w:id="446" w:name="_Toc22756"/>
      <w:bookmarkStart w:id="447" w:name="_Toc4234"/>
      <w:bookmarkStart w:id="448" w:name="_Toc30212"/>
      <w:r>
        <w:rPr>
          <w:rFonts w:hint="default" w:ascii="宋体" w:hAnsi="宋体" w:cs="宋体"/>
          <w:b/>
          <w:bCs w:val="0"/>
          <w:szCs w:val="30"/>
        </w:rPr>
        <w:t>用词说明</w:t>
      </w:r>
      <w:bookmarkEnd w:id="438"/>
      <w:bookmarkEnd w:id="439"/>
      <w:bookmarkEnd w:id="440"/>
      <w:bookmarkEnd w:id="441"/>
      <w:bookmarkEnd w:id="442"/>
      <w:bookmarkEnd w:id="443"/>
      <w:bookmarkEnd w:id="444"/>
      <w:bookmarkEnd w:id="445"/>
      <w:bookmarkEnd w:id="446"/>
      <w:bookmarkEnd w:id="447"/>
      <w:bookmarkEnd w:id="448"/>
    </w:p>
    <w:p>
      <w:pPr>
        <w:rPr>
          <w:rFonts w:ascii="宋体" w:hAnsi="宋体" w:eastAsia="宋体"/>
          <w:sz w:val="24"/>
          <w:szCs w:val="24"/>
        </w:rPr>
      </w:pPr>
      <w:r>
        <w:rPr>
          <w:rFonts w:ascii="宋体" w:hAnsi="宋体" w:eastAsia="宋体"/>
          <w:sz w:val="24"/>
          <w:szCs w:val="24"/>
        </w:rPr>
        <w:t>为便于在执行本规范条文时区别对待，对要求严格程度不同的用词说明如下</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lang w:eastAsia="zh-CN"/>
        </w:rPr>
        <w:t>1</w:t>
      </w:r>
      <w:r>
        <w:rPr>
          <w:rFonts w:hint="eastAsia" w:ascii="宋体" w:hAnsi="宋体" w:eastAsia="宋体"/>
          <w:sz w:val="24"/>
          <w:szCs w:val="24"/>
          <w:lang w:val="en-US" w:eastAsia="zh-CN"/>
        </w:rPr>
        <w:t xml:space="preserve"> </w:t>
      </w:r>
      <w:r>
        <w:rPr>
          <w:rFonts w:ascii="宋体" w:hAnsi="宋体" w:eastAsia="宋体"/>
          <w:sz w:val="24"/>
          <w:szCs w:val="24"/>
        </w:rPr>
        <w:t>表示很严格，非这样做不可的用词：</w:t>
      </w:r>
    </w:p>
    <w:p>
      <w:pPr>
        <w:ind w:firstLine="480" w:firstLineChars="200"/>
        <w:rPr>
          <w:rFonts w:ascii="宋体" w:hAnsi="宋体" w:eastAsia="宋体"/>
          <w:sz w:val="24"/>
          <w:szCs w:val="24"/>
        </w:rPr>
      </w:pPr>
      <w:r>
        <w:rPr>
          <w:rFonts w:ascii="宋体" w:hAnsi="宋体" w:eastAsia="宋体"/>
          <w:sz w:val="24"/>
          <w:szCs w:val="24"/>
        </w:rPr>
        <w:t>正面词采用“必须”，反面词采用“严禁”。</w:t>
      </w:r>
    </w:p>
    <w:p>
      <w:pPr>
        <w:ind w:firstLine="480" w:firstLineChars="200"/>
        <w:rPr>
          <w:rFonts w:ascii="宋体" w:hAnsi="宋体" w:eastAsia="宋体"/>
          <w:sz w:val="24"/>
          <w:szCs w:val="24"/>
        </w:rPr>
      </w:pPr>
      <w:r>
        <w:rPr>
          <w:rFonts w:hint="eastAsia" w:ascii="宋体" w:hAnsi="宋体" w:eastAsia="宋体"/>
          <w:sz w:val="24"/>
          <w:szCs w:val="24"/>
          <w:lang w:eastAsia="zh-CN"/>
        </w:rPr>
        <w:t>2</w:t>
      </w:r>
      <w:r>
        <w:rPr>
          <w:rFonts w:hint="eastAsia" w:ascii="宋体" w:hAnsi="宋体" w:eastAsia="宋体"/>
          <w:sz w:val="24"/>
          <w:szCs w:val="24"/>
          <w:lang w:val="en-US" w:eastAsia="zh-CN"/>
        </w:rPr>
        <w:t xml:space="preserve"> </w:t>
      </w:r>
      <w:r>
        <w:rPr>
          <w:rFonts w:ascii="宋体" w:hAnsi="宋体" w:eastAsia="宋体"/>
          <w:sz w:val="24"/>
          <w:szCs w:val="24"/>
        </w:rPr>
        <w:t>表示严格，在正常情况下均应这样做的用词：</w:t>
      </w:r>
    </w:p>
    <w:p>
      <w:pPr>
        <w:ind w:firstLine="480" w:firstLineChars="200"/>
        <w:rPr>
          <w:rFonts w:ascii="宋体" w:hAnsi="宋体" w:eastAsia="宋体"/>
          <w:sz w:val="24"/>
          <w:szCs w:val="24"/>
        </w:rPr>
      </w:pPr>
      <w:r>
        <w:rPr>
          <w:rFonts w:ascii="宋体" w:hAnsi="宋体" w:eastAsia="宋体"/>
          <w:sz w:val="24"/>
          <w:szCs w:val="24"/>
        </w:rPr>
        <w:t>正面词采用“应”，反面词采用“不应”或“不得”。</w:t>
      </w:r>
    </w:p>
    <w:p>
      <w:pPr>
        <w:ind w:firstLine="480" w:firstLineChars="200"/>
        <w:rPr>
          <w:rFonts w:ascii="宋体" w:hAnsi="宋体" w:eastAsia="宋体"/>
          <w:sz w:val="24"/>
          <w:szCs w:val="24"/>
        </w:rPr>
      </w:pPr>
      <w:r>
        <w:rPr>
          <w:rFonts w:hint="eastAsia" w:ascii="宋体" w:hAnsi="宋体" w:eastAsia="宋体"/>
          <w:sz w:val="24"/>
          <w:szCs w:val="24"/>
          <w:lang w:eastAsia="zh-CN"/>
        </w:rPr>
        <w:t>3</w:t>
      </w:r>
      <w:r>
        <w:rPr>
          <w:rFonts w:hint="eastAsia" w:ascii="宋体" w:hAnsi="宋体" w:eastAsia="宋体"/>
          <w:sz w:val="24"/>
          <w:szCs w:val="24"/>
          <w:lang w:val="en-US" w:eastAsia="zh-CN"/>
        </w:rPr>
        <w:t xml:space="preserve"> </w:t>
      </w:r>
      <w:r>
        <w:rPr>
          <w:rFonts w:ascii="宋体" w:hAnsi="宋体" w:eastAsia="宋体"/>
          <w:sz w:val="24"/>
          <w:szCs w:val="24"/>
        </w:rPr>
        <w:t>表示允许稍有选择，在条件许可时首先应这样做的用词：</w:t>
      </w:r>
    </w:p>
    <w:p>
      <w:pPr>
        <w:ind w:firstLine="480" w:firstLineChars="200"/>
        <w:rPr>
          <w:rFonts w:ascii="宋体" w:hAnsi="宋体" w:eastAsia="宋体"/>
          <w:sz w:val="24"/>
          <w:szCs w:val="24"/>
        </w:rPr>
      </w:pPr>
      <w:r>
        <w:rPr>
          <w:rFonts w:ascii="宋体" w:hAnsi="宋体" w:eastAsia="宋体"/>
          <w:sz w:val="24"/>
          <w:szCs w:val="24"/>
        </w:rPr>
        <w:t>正面词采用“宜”，反面词采用“不宜”；</w:t>
      </w:r>
    </w:p>
    <w:p>
      <w:pPr>
        <w:ind w:firstLine="480" w:firstLineChars="200"/>
        <w:rPr>
          <w:rFonts w:ascii="宋体" w:hAnsi="宋体" w:eastAsia="宋体"/>
          <w:sz w:val="24"/>
          <w:szCs w:val="24"/>
        </w:rPr>
      </w:pPr>
      <w:r>
        <w:rPr>
          <w:rFonts w:hint="eastAsia" w:ascii="宋体" w:hAnsi="宋体" w:eastAsia="宋体"/>
          <w:sz w:val="24"/>
          <w:szCs w:val="24"/>
          <w:lang w:val="en-US" w:eastAsia="zh-CN"/>
        </w:rPr>
        <w:t xml:space="preserve">4 </w:t>
      </w:r>
      <w:r>
        <w:rPr>
          <w:rFonts w:ascii="宋体" w:hAnsi="宋体" w:eastAsia="宋体"/>
          <w:sz w:val="24"/>
          <w:szCs w:val="24"/>
        </w:rPr>
        <w:t>表示有选择，在一定条件下可以这样做的用词，采用“可”。</w:t>
      </w:r>
    </w:p>
    <w:p>
      <w:pPr>
        <w:rPr>
          <w:rFonts w:ascii="宋体" w:hAnsi="宋体" w:eastAsia="宋体"/>
          <w:sz w:val="21"/>
          <w:szCs w:val="21"/>
        </w:rPr>
      </w:pPr>
      <w:r>
        <w:rPr>
          <w:rFonts w:ascii="宋体" w:hAnsi="宋体" w:eastAsia="宋体"/>
          <w:sz w:val="21"/>
          <w:szCs w:val="21"/>
        </w:rPr>
        <w:br w:type="page"/>
      </w:r>
    </w:p>
    <w:p>
      <w:pPr>
        <w:pStyle w:val="3"/>
        <w:rPr>
          <w:rFonts w:hint="default" w:ascii="宋体" w:hAnsi="宋体" w:cs="宋体"/>
          <w:bCs w:val="0"/>
          <w:szCs w:val="30"/>
          <w:lang w:val="en-US" w:eastAsia="zh-CN"/>
        </w:rPr>
      </w:pPr>
      <w:bookmarkStart w:id="449" w:name="_Toc28158"/>
      <w:bookmarkStart w:id="450" w:name="_Toc13903"/>
      <w:bookmarkStart w:id="451" w:name="_Toc5858"/>
      <w:bookmarkStart w:id="452" w:name="_Toc5336"/>
      <w:bookmarkStart w:id="453" w:name="_Toc4488"/>
      <w:bookmarkStart w:id="454" w:name="_Toc27030"/>
      <w:bookmarkStart w:id="455" w:name="_Toc31904"/>
      <w:r>
        <w:rPr>
          <w:rFonts w:hint="default" w:ascii="宋体" w:hAnsi="宋体" w:cs="宋体"/>
          <w:bCs w:val="0"/>
          <w:szCs w:val="30"/>
          <w:lang w:val="en-US" w:eastAsia="zh-CN"/>
        </w:rPr>
        <w:t>引用标准名录</w:t>
      </w:r>
      <w:bookmarkEnd w:id="449"/>
      <w:bookmarkEnd w:id="450"/>
      <w:bookmarkEnd w:id="451"/>
      <w:bookmarkEnd w:id="452"/>
      <w:bookmarkEnd w:id="453"/>
      <w:bookmarkEnd w:id="454"/>
      <w:bookmarkEnd w:id="455"/>
    </w:p>
    <w:p>
      <w:pPr>
        <w:pStyle w:val="2"/>
      </w:pPr>
    </w:p>
    <w:p>
      <w:pPr>
        <w:ind w:firstLine="480" w:firstLineChars="200"/>
        <w:rPr>
          <w:rFonts w:hint="eastAsia" w:ascii="宋体" w:hAnsi="宋体" w:eastAsia="宋体" w:cs="宋体"/>
        </w:rPr>
      </w:pPr>
      <w:r>
        <w:rPr>
          <w:rFonts w:hint="eastAsia" w:ascii="宋体" w:hAnsi="宋体" w:eastAsia="宋体" w:cs="宋体"/>
        </w:rPr>
        <w:t>本文件</w:t>
      </w:r>
      <w:r>
        <w:rPr>
          <w:rFonts w:hint="eastAsia" w:ascii="宋体" w:hAnsi="宋体" w:eastAsia="宋体" w:cs="宋体"/>
          <w:lang w:val="en-US" w:eastAsia="zh-CN"/>
        </w:rPr>
        <w:t>引用下列标准</w:t>
      </w:r>
      <w:r>
        <w:rPr>
          <w:rFonts w:hint="eastAsia" w:ascii="宋体" w:hAnsi="宋体" w:eastAsia="宋体" w:cs="宋体"/>
        </w:rPr>
        <w:t>。</w:t>
      </w:r>
      <w:r>
        <w:rPr>
          <w:rFonts w:hint="eastAsia" w:ascii="宋体" w:hAnsi="宋体" w:eastAsia="宋体" w:cs="宋体"/>
          <w:lang w:val="en-US" w:eastAsia="zh-CN"/>
        </w:rPr>
        <w:t>其中</w:t>
      </w:r>
      <w:r>
        <w:rPr>
          <w:rFonts w:hint="eastAsia" w:ascii="宋体" w:hAnsi="宋体" w:eastAsia="宋体" w:cs="宋体"/>
        </w:rPr>
        <w:t>注日期的引用文件，仅</w:t>
      </w:r>
      <w:r>
        <w:rPr>
          <w:rFonts w:hint="eastAsia" w:ascii="宋体" w:hAnsi="宋体" w:eastAsia="宋体" w:cs="宋体"/>
          <w:lang w:val="en-US" w:eastAsia="zh-CN"/>
        </w:rPr>
        <w:t>对该日期对应</w:t>
      </w:r>
      <w:r>
        <w:rPr>
          <w:rFonts w:hint="eastAsia" w:ascii="宋体" w:hAnsi="宋体" w:eastAsia="宋体" w:cs="宋体"/>
        </w:rPr>
        <w:t>的版本适用于本文件。不注日期的引用文件，其最新版本（包括所有的修改单）适用于本文件。</w:t>
      </w:r>
    </w:p>
    <w:p>
      <w:pPr>
        <w:ind w:firstLine="480" w:firstLineChars="200"/>
      </w:pPr>
      <w:r>
        <w:rPr>
          <w:rFonts w:hint="eastAsia"/>
          <w:lang w:eastAsia="zh-CN"/>
        </w:rPr>
        <w:t>《</w:t>
      </w:r>
      <w:r>
        <w:rPr>
          <w:rFonts w:hint="eastAsia"/>
        </w:rPr>
        <w:t>近零能耗建筑技术标准</w:t>
      </w:r>
      <w:r>
        <w:rPr>
          <w:rFonts w:hint="eastAsia"/>
          <w:lang w:eastAsia="zh-CN"/>
        </w:rPr>
        <w:t>》</w:t>
      </w:r>
      <w:r>
        <w:t>GB/T 51350</w:t>
      </w:r>
    </w:p>
    <w:p>
      <w:pPr>
        <w:ind w:firstLine="480" w:firstLineChars="200"/>
      </w:pPr>
      <w:r>
        <w:rPr>
          <w:rFonts w:hint="eastAsia"/>
          <w:lang w:eastAsia="zh-CN"/>
        </w:rPr>
        <w:t>《</w:t>
      </w:r>
      <w:r>
        <w:t>数据中心能效限定值及能效等级</w:t>
      </w:r>
      <w:r>
        <w:rPr>
          <w:rFonts w:hint="eastAsia"/>
          <w:lang w:eastAsia="zh-CN"/>
        </w:rPr>
        <w:t>》</w:t>
      </w:r>
      <w:r>
        <w:t xml:space="preserve">GB40879 </w:t>
      </w:r>
    </w:p>
    <w:p>
      <w:pPr>
        <w:rPr>
          <w:rFonts w:hint="eastAsia"/>
          <w:lang w:val="en-US" w:eastAsia="zh-CN"/>
        </w:rPr>
      </w:pPr>
      <w:r>
        <w:rPr>
          <w:rFonts w:hint="eastAsia"/>
          <w:lang w:val="en-US" w:eastAsia="zh-CN"/>
        </w:rPr>
        <w:br w:type="page"/>
      </w:r>
    </w:p>
    <w:p>
      <w:pPr>
        <w:jc w:val="center"/>
        <w:rPr>
          <w:rFonts w:hint="eastAsia" w:ascii="宋体" w:hAnsi="宋体" w:eastAsia="宋体" w:cs="宋体"/>
          <w:sz w:val="30"/>
          <w:szCs w:val="30"/>
          <w:highlight w:val="none"/>
          <w:lang w:val="en-US" w:eastAsia="zh-CN"/>
        </w:rPr>
      </w:pPr>
    </w:p>
    <w:p>
      <w:pPr>
        <w:jc w:val="center"/>
        <w:rPr>
          <w:rFonts w:hint="eastAsia" w:ascii="宋体" w:hAnsi="宋体" w:eastAsia="宋体" w:cs="宋体"/>
          <w:sz w:val="30"/>
          <w:szCs w:val="30"/>
          <w:highlight w:val="none"/>
          <w:lang w:val="en-US" w:eastAsia="zh-CN"/>
        </w:rPr>
      </w:pPr>
    </w:p>
    <w:p>
      <w:pPr>
        <w:jc w:val="center"/>
        <w:rPr>
          <w:rFonts w:hint="eastAsia" w:ascii="宋体" w:hAnsi="宋体" w:eastAsia="宋体" w:cs="宋体"/>
          <w:sz w:val="30"/>
          <w:szCs w:val="30"/>
          <w:highlight w:val="none"/>
          <w:lang w:val="en-US" w:eastAsia="zh-CN"/>
        </w:rPr>
      </w:pPr>
    </w:p>
    <w:p>
      <w:pPr>
        <w:jc w:val="center"/>
        <w:rPr>
          <w:rFonts w:hint="eastAsia" w:ascii="宋体" w:hAnsi="宋体" w:eastAsia="宋体" w:cs="宋体"/>
          <w:sz w:val="30"/>
          <w:szCs w:val="30"/>
          <w:highlight w:val="none"/>
          <w:lang w:val="en-US" w:eastAsia="zh-CN"/>
        </w:rPr>
      </w:pPr>
      <w:r>
        <w:rPr>
          <w:rFonts w:hint="eastAsia" w:ascii="宋体" w:hAnsi="宋体" w:eastAsia="宋体" w:cs="宋体"/>
          <w:sz w:val="36"/>
          <w:szCs w:val="36"/>
          <w:highlight w:val="none"/>
          <w:lang w:val="en-US" w:eastAsia="zh-CN"/>
        </w:rPr>
        <w:t>中国工程建设标准化协会标准</w:t>
      </w:r>
    </w:p>
    <w:p>
      <w:pPr>
        <w:jc w:val="center"/>
        <w:rPr>
          <w:rFonts w:hint="default" w:ascii="宋体" w:hAnsi="宋体" w:eastAsia="宋体" w:cs="宋体"/>
          <w:sz w:val="30"/>
          <w:szCs w:val="30"/>
          <w:highlight w:val="none"/>
          <w:lang w:val="en-US" w:eastAsia="zh-CN"/>
        </w:rPr>
      </w:pPr>
    </w:p>
    <w:p>
      <w:pPr>
        <w:jc w:val="center"/>
        <w:rPr>
          <w:rFonts w:hint="default" w:ascii="宋体" w:hAnsi="宋体" w:eastAsia="宋体" w:cs="宋体"/>
          <w:sz w:val="30"/>
          <w:szCs w:val="30"/>
          <w:highlight w:val="none"/>
          <w:lang w:val="en-US" w:eastAsia="zh-CN"/>
        </w:rPr>
      </w:pPr>
    </w:p>
    <w:p>
      <w:p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近零碳数据中心设计标准</w:t>
      </w:r>
    </w:p>
    <w:p>
      <w:pPr>
        <w:jc w:val="center"/>
        <w:rPr>
          <w:rFonts w:hint="eastAsia" w:ascii="宋体" w:hAnsi="宋体" w:eastAsia="宋体" w:cs="宋体"/>
          <w:sz w:val="36"/>
          <w:szCs w:val="36"/>
          <w:highlight w:val="none"/>
          <w:lang w:val="en-US" w:eastAsia="zh-CN"/>
        </w:rPr>
      </w:pPr>
    </w:p>
    <w:p>
      <w:pPr>
        <w:jc w:val="center"/>
        <w:rPr>
          <w:rFonts w:hint="eastAsia" w:ascii="宋体" w:hAnsi="宋体" w:eastAsia="宋体" w:cs="宋体"/>
          <w:sz w:val="36"/>
          <w:szCs w:val="36"/>
          <w:highlight w:val="none"/>
          <w:lang w:val="en-US" w:eastAsia="zh-CN"/>
        </w:rPr>
      </w:pPr>
    </w:p>
    <w:p>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T/CECS×××-20××</w:t>
      </w:r>
    </w:p>
    <w:p>
      <w:pPr>
        <w:jc w:val="center"/>
        <w:rPr>
          <w:rFonts w:hint="eastAsia" w:ascii="宋体" w:hAnsi="宋体" w:eastAsia="宋体" w:cs="宋体"/>
          <w:highlight w:val="yellow"/>
          <w:lang w:val="en-US" w:eastAsia="zh-CN"/>
        </w:rPr>
      </w:pPr>
    </w:p>
    <w:p>
      <w:pPr>
        <w:jc w:val="center"/>
        <w:rPr>
          <w:rFonts w:hint="eastAsia" w:ascii="宋体" w:hAnsi="宋体" w:eastAsia="宋体" w:cs="宋体"/>
          <w:highlight w:val="yellow"/>
          <w:lang w:val="en-US" w:eastAsia="zh-CN"/>
        </w:rPr>
      </w:pPr>
    </w:p>
    <w:p>
      <w:pPr>
        <w:pStyle w:val="3"/>
        <w:rPr>
          <w:rFonts w:hint="eastAsia" w:ascii="宋体" w:hAnsi="宋体" w:cs="宋体"/>
          <w:b/>
          <w:bCs w:val="0"/>
          <w:szCs w:val="30"/>
          <w:lang w:val="en-US" w:eastAsia="zh-CN"/>
        </w:rPr>
      </w:pPr>
      <w:bookmarkStart w:id="456" w:name="_Toc25617"/>
      <w:bookmarkStart w:id="457" w:name="_Toc4998"/>
      <w:bookmarkStart w:id="458" w:name="_Toc23949"/>
      <w:bookmarkStart w:id="459" w:name="_Toc10454"/>
      <w:bookmarkStart w:id="460" w:name="_Toc7791"/>
      <w:bookmarkStart w:id="461" w:name="_Toc25639"/>
      <w:bookmarkStart w:id="462" w:name="_Toc9576"/>
      <w:r>
        <w:rPr>
          <w:rFonts w:hint="eastAsia" w:ascii="宋体" w:hAnsi="宋体" w:cs="宋体"/>
          <w:b/>
          <w:bCs w:val="0"/>
          <w:szCs w:val="30"/>
          <w:lang w:val="en-US" w:eastAsia="zh-CN"/>
        </w:rPr>
        <w:t>条文说明</w:t>
      </w:r>
      <w:bookmarkEnd w:id="456"/>
      <w:bookmarkEnd w:id="457"/>
      <w:bookmarkEnd w:id="458"/>
      <w:bookmarkEnd w:id="459"/>
      <w:bookmarkEnd w:id="460"/>
      <w:bookmarkEnd w:id="461"/>
      <w:bookmarkEnd w:id="462"/>
    </w:p>
    <w:p>
      <w:pPr>
        <w:rPr>
          <w:rFonts w:hint="eastAsia" w:ascii="宋体" w:hAnsi="宋体" w:cs="宋体"/>
          <w:b/>
          <w:bCs w:val="0"/>
          <w:szCs w:val="30"/>
          <w:lang w:val="en-US" w:eastAsia="zh-CN"/>
        </w:rPr>
      </w:pPr>
      <w:r>
        <w:rPr>
          <w:rFonts w:hint="eastAsia" w:ascii="宋体" w:hAnsi="宋体" w:cs="宋体"/>
          <w:b/>
          <w:bCs w:val="0"/>
          <w:szCs w:val="30"/>
          <w:lang w:val="en-US" w:eastAsia="zh-CN"/>
        </w:rPr>
        <w:br w:type="page"/>
      </w:r>
    </w:p>
    <w:p>
      <w:pPr>
        <w:rPr>
          <w:rFonts w:hint="eastAsia"/>
          <w:lang w:eastAsia="zh-CN"/>
        </w:rPr>
      </w:pPr>
    </w:p>
    <w:p>
      <w:pPr>
        <w:pStyle w:val="3"/>
        <w:rPr>
          <w:rFonts w:hint="eastAsia" w:ascii="方正小标宋_GBK" w:hAnsi="方正小标宋_GBK" w:eastAsia="方正小标宋_GBK" w:cs="方正小标宋_GBK"/>
          <w:b w:val="0"/>
          <w:lang w:eastAsia="zh-CN"/>
        </w:rPr>
      </w:pPr>
      <w:bookmarkStart w:id="463" w:name="_Toc5018"/>
      <w:bookmarkStart w:id="464" w:name="_Toc22276"/>
      <w:bookmarkStart w:id="465" w:name="_Toc11990"/>
      <w:bookmarkStart w:id="466" w:name="_Toc8609"/>
      <w:bookmarkStart w:id="467" w:name="_Toc31875"/>
      <w:r>
        <w:rPr>
          <w:rFonts w:hint="eastAsia" w:ascii="方正小标宋_GBK" w:hAnsi="方正小标宋_GBK" w:eastAsia="方正小标宋_GBK" w:cs="方正小标宋_GBK"/>
          <w:b w:val="0"/>
          <w:lang w:val="en-US" w:eastAsia="zh-CN"/>
        </w:rPr>
        <w:t>目次</w:t>
      </w:r>
      <w:bookmarkEnd w:id="463"/>
      <w:bookmarkEnd w:id="464"/>
      <w:bookmarkEnd w:id="465"/>
    </w:p>
    <w:p>
      <w:pPr>
        <w:pStyle w:val="30"/>
        <w:tabs>
          <w:tab w:val="right" w:leader="dot" w:pos="8306"/>
        </w:tabs>
        <w:rPr>
          <w:rFonts w:hint="eastAsia" w:ascii="宋体" w:hAnsi="宋体" w:eastAsia="宋体" w:cs="宋体"/>
          <w:sz w:val="24"/>
          <w:szCs w:val="24"/>
        </w:rPr>
      </w:pPr>
      <w:r>
        <w:rPr>
          <w:rFonts w:hint="eastAsia" w:ascii="宋体" w:hAnsi="宋体" w:eastAsia="宋体" w:cs="宋体"/>
          <w:caps w:val="0"/>
          <w:sz w:val="24"/>
          <w:szCs w:val="24"/>
        </w:rPr>
        <w:fldChar w:fldCharType="begin"/>
      </w:r>
      <w:r>
        <w:rPr>
          <w:rFonts w:hint="eastAsia" w:ascii="宋体" w:hAnsi="宋体" w:eastAsia="宋体" w:cs="宋体"/>
          <w:caps w:val="0"/>
          <w:sz w:val="24"/>
          <w:szCs w:val="24"/>
        </w:rPr>
        <w:instrText xml:space="preserve"> TOC \o "1-2" \h \z \u </w:instrText>
      </w:r>
      <w:r>
        <w:rPr>
          <w:rFonts w:hint="eastAsia" w:ascii="宋体" w:hAnsi="宋体" w:eastAsia="宋体" w:cs="宋体"/>
          <w:caps w:val="0"/>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_Toc23834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 xml:space="preserve">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_Toc23834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_Toc8901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.3清洁能源使用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_Toc8901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_Toc11827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.4能源、资源再利用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_Toc11827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7</w:t>
      </w:r>
      <w:r>
        <w:rPr>
          <w:rFonts w:hint="eastAsia" w:ascii="宋体" w:hAnsi="宋体" w:eastAsia="宋体" w:cs="宋体"/>
          <w:bCs w:val="0"/>
          <w:sz w:val="24"/>
          <w:szCs w:val="24"/>
        </w:rPr>
        <w:t xml:space="preserve"> 建筑与结构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_Toc443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7</w:t>
      </w:r>
      <w:r>
        <w:rPr>
          <w:rFonts w:hint="eastAsia" w:ascii="宋体" w:hAnsi="宋体" w:eastAsia="宋体" w:cs="宋体"/>
          <w:bCs w:val="0"/>
          <w:kern w:val="0"/>
          <w:sz w:val="24"/>
          <w:szCs w:val="24"/>
        </w:rPr>
        <w:t>.1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_Toc10216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9</w:t>
      </w:r>
      <w:r>
        <w:rPr>
          <w:rFonts w:hint="eastAsia" w:ascii="宋体" w:hAnsi="宋体" w:eastAsia="宋体" w:cs="宋体"/>
          <w:bCs w:val="0"/>
          <w:sz w:val="24"/>
          <w:szCs w:val="24"/>
        </w:rPr>
        <w:t xml:space="preserve"> 电气系统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_Toc10216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_Toc16632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9</w:t>
      </w:r>
      <w:r>
        <w:rPr>
          <w:rFonts w:hint="eastAsia" w:ascii="宋体" w:hAnsi="宋体" w:eastAsia="宋体" w:cs="宋体"/>
          <w:bCs w:val="0"/>
          <w:kern w:val="0"/>
          <w:sz w:val="24"/>
          <w:szCs w:val="24"/>
        </w:rPr>
        <w:t>.3 供配电系统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_Toc16632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9</w:t>
      </w:r>
      <w:r>
        <w:rPr>
          <w:rFonts w:hint="eastAsia" w:ascii="宋体" w:hAnsi="宋体" w:eastAsia="宋体" w:cs="宋体"/>
          <w:bCs w:val="0"/>
          <w:kern w:val="0"/>
          <w:sz w:val="24"/>
          <w:szCs w:val="24"/>
        </w:rPr>
        <w:t>.4电气设备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_Toc4528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10</w:t>
      </w:r>
      <w:r>
        <w:rPr>
          <w:rFonts w:hint="eastAsia" w:ascii="宋体" w:hAnsi="宋体" w:eastAsia="宋体" w:cs="宋体"/>
          <w:bCs w:val="0"/>
          <w:sz w:val="24"/>
          <w:szCs w:val="24"/>
        </w:rPr>
        <w:t xml:space="preserve"> 智能化设计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_Toc4528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_Toc24030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lang w:val="en-US" w:eastAsia="zh-CN"/>
        </w:rPr>
        <w:t>10</w:t>
      </w:r>
      <w:r>
        <w:rPr>
          <w:rFonts w:hint="eastAsia" w:ascii="宋体" w:hAnsi="宋体" w:eastAsia="宋体" w:cs="宋体"/>
          <w:bCs w:val="0"/>
          <w:kern w:val="0"/>
          <w:sz w:val="24"/>
          <w:szCs w:val="24"/>
        </w:rPr>
        <w:t>.1 智能管理系统设计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_Toc24030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_Toc27856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11</w:t>
      </w:r>
      <w:r>
        <w:rPr>
          <w:rFonts w:hint="eastAsia" w:ascii="宋体" w:hAnsi="宋体" w:eastAsia="宋体" w:cs="宋体"/>
          <w:bCs w:val="0"/>
          <w:sz w:val="24"/>
          <w:szCs w:val="24"/>
        </w:rPr>
        <w:t xml:space="preserve"> 给水与排水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_Toc27856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_Toc3833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1</w:t>
      </w:r>
      <w:r>
        <w:rPr>
          <w:rFonts w:hint="eastAsia" w:ascii="宋体" w:hAnsi="宋体" w:eastAsia="宋体" w:cs="宋体"/>
          <w:bCs w:val="0"/>
          <w:sz w:val="24"/>
          <w:szCs w:val="24"/>
          <w:lang w:val="en-US" w:eastAsia="zh-CN"/>
        </w:rPr>
        <w:t>2</w:t>
      </w:r>
      <w:r>
        <w:rPr>
          <w:rFonts w:hint="eastAsia" w:ascii="宋体" w:hAnsi="宋体" w:eastAsia="宋体" w:cs="宋体"/>
          <w:bCs w:val="0"/>
          <w:sz w:val="24"/>
          <w:szCs w:val="24"/>
        </w:rPr>
        <w:t>可再生能源应用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_Toc3833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_Toc32566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rPr>
        <w:t>1</w:t>
      </w:r>
      <w:r>
        <w:rPr>
          <w:rFonts w:hint="eastAsia" w:ascii="宋体" w:hAnsi="宋体" w:eastAsia="宋体" w:cs="宋体"/>
          <w:bCs w:val="0"/>
          <w:kern w:val="0"/>
          <w:sz w:val="24"/>
          <w:szCs w:val="24"/>
          <w:lang w:val="en-US" w:eastAsia="zh-CN"/>
        </w:rPr>
        <w:t>2</w:t>
      </w:r>
      <w:r>
        <w:rPr>
          <w:rFonts w:hint="eastAsia" w:ascii="宋体" w:hAnsi="宋体" w:eastAsia="宋体" w:cs="宋体"/>
          <w:bCs w:val="0"/>
          <w:kern w:val="0"/>
          <w:sz w:val="24"/>
          <w:szCs w:val="24"/>
        </w:rPr>
        <w:t>.1 可再生能源接入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_Toc32566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_Toc8004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1</w:t>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资源再利用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_Toc8004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5"/>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_Toc19959 </w:instrText>
      </w:r>
      <w:r>
        <w:rPr>
          <w:rFonts w:hint="eastAsia" w:ascii="宋体" w:hAnsi="宋体" w:eastAsia="宋体" w:cs="宋体"/>
          <w:sz w:val="24"/>
          <w:szCs w:val="24"/>
        </w:rPr>
        <w:fldChar w:fldCharType="separate"/>
      </w:r>
      <w:r>
        <w:rPr>
          <w:rFonts w:hint="eastAsia" w:ascii="宋体" w:hAnsi="宋体" w:eastAsia="宋体" w:cs="宋体"/>
          <w:bCs w:val="0"/>
          <w:kern w:val="0"/>
          <w:sz w:val="24"/>
          <w:szCs w:val="24"/>
        </w:rPr>
        <w:t>1</w:t>
      </w:r>
      <w:r>
        <w:rPr>
          <w:rFonts w:hint="eastAsia" w:ascii="宋体" w:hAnsi="宋体" w:eastAsia="宋体" w:cs="宋体"/>
          <w:bCs w:val="0"/>
          <w:kern w:val="0"/>
          <w:sz w:val="24"/>
          <w:szCs w:val="24"/>
          <w:lang w:val="en-US" w:eastAsia="zh-CN"/>
        </w:rPr>
        <w:t>3</w:t>
      </w:r>
      <w:r>
        <w:rPr>
          <w:rFonts w:hint="eastAsia" w:ascii="宋体" w:hAnsi="宋体" w:eastAsia="宋体" w:cs="宋体"/>
          <w:bCs w:val="0"/>
          <w:kern w:val="0"/>
          <w:sz w:val="24"/>
          <w:szCs w:val="24"/>
        </w:rPr>
        <w:t>.2再生水利用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_Toc19959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rPr>
          <w:rFonts w:hint="eastAsia"/>
        </w:rPr>
      </w:pPr>
      <w:r>
        <w:rPr>
          <w:rFonts w:hint="eastAsia"/>
        </w:rPr>
        <w:br w:type="page"/>
      </w:r>
    </w:p>
    <w:p>
      <w:pPr>
        <w:pStyle w:val="2"/>
        <w:rPr>
          <w:rFonts w:hint="eastAsia"/>
        </w:rPr>
      </w:pPr>
    </w:p>
    <w:p>
      <w:pPr>
        <w:pStyle w:val="3"/>
        <w:rPr>
          <w:rFonts w:ascii="宋体" w:hAnsi="宋体" w:eastAsia="宋体" w:cs="宋体"/>
          <w:kern w:val="0"/>
          <w:szCs w:val="24"/>
        </w:rPr>
      </w:pPr>
      <w:bookmarkStart w:id="468" w:name="_Toc4277"/>
      <w:bookmarkStart w:id="469" w:name="_Toc6111"/>
      <w:r>
        <w:rPr>
          <w:rFonts w:hint="eastAsia" w:ascii="宋体" w:hAnsi="宋体" w:eastAsia="宋体" w:cs="宋体"/>
          <w:sz w:val="24"/>
          <w:szCs w:val="24"/>
        </w:rPr>
        <w:fldChar w:fldCharType="end"/>
      </w:r>
      <w:bookmarkEnd w:id="466"/>
      <w:bookmarkEnd w:id="467"/>
      <w:bookmarkEnd w:id="468"/>
      <w:bookmarkEnd w:id="469"/>
      <w:bookmarkStart w:id="470" w:name="_Toc30364"/>
      <w:bookmarkStart w:id="471" w:name="_Toc17993"/>
      <w:bookmarkStart w:id="472" w:name="_Toc19330"/>
      <w:bookmarkStart w:id="473" w:name="_Toc5140"/>
      <w:bookmarkStart w:id="474" w:name="_Toc23834"/>
      <w:bookmarkStart w:id="475" w:name="_Toc29432"/>
      <w:bookmarkStart w:id="476" w:name="_Toc20426"/>
      <w:r>
        <w:rPr>
          <w:rFonts w:hint="eastAsia" w:ascii="宋体" w:hAnsi="宋体" w:cs="宋体"/>
          <w:b/>
          <w:bCs w:val="0"/>
          <w:szCs w:val="30"/>
          <w:lang w:val="en-US" w:eastAsia="zh-CN"/>
        </w:rPr>
        <w:t>3</w:t>
      </w:r>
      <w:r>
        <w:rPr>
          <w:rFonts w:ascii="宋体" w:hAnsi="宋体" w:cs="宋体"/>
          <w:b/>
          <w:bCs w:val="0"/>
          <w:szCs w:val="30"/>
        </w:rPr>
        <w:t xml:space="preserve"> </w:t>
      </w:r>
      <w:r>
        <w:rPr>
          <w:rFonts w:hint="default" w:ascii="宋体" w:hAnsi="宋体" w:cs="宋体"/>
          <w:b/>
          <w:bCs w:val="0"/>
          <w:szCs w:val="30"/>
        </w:rPr>
        <w:t>基本规定</w:t>
      </w:r>
      <w:bookmarkEnd w:id="470"/>
      <w:bookmarkEnd w:id="471"/>
      <w:bookmarkEnd w:id="472"/>
      <w:bookmarkEnd w:id="473"/>
      <w:bookmarkEnd w:id="474"/>
      <w:bookmarkEnd w:id="475"/>
      <w:bookmarkEnd w:id="476"/>
    </w:p>
    <w:p>
      <w:pPr>
        <w:pStyle w:val="4"/>
        <w:jc w:val="center"/>
        <w:rPr>
          <w:rFonts w:ascii="宋体" w:hAnsi="宋体" w:eastAsia="宋体" w:cs="宋体"/>
          <w:color w:val="auto"/>
          <w:kern w:val="0"/>
          <w:szCs w:val="24"/>
        </w:rPr>
      </w:pPr>
      <w:bookmarkStart w:id="477" w:name="_Toc9027"/>
      <w:bookmarkStart w:id="478" w:name="_Toc8997"/>
      <w:bookmarkStart w:id="479" w:name="_Toc26885"/>
      <w:bookmarkStart w:id="480" w:name="_Toc8901"/>
      <w:bookmarkStart w:id="481" w:name="_Toc24828"/>
      <w:bookmarkStart w:id="482" w:name="_Toc21287"/>
      <w:bookmarkStart w:id="483" w:name="_Toc27248"/>
      <w:r>
        <w:rPr>
          <w:rFonts w:hint="eastAsia" w:ascii="黑体" w:hAnsi="黑体" w:eastAsia="黑体" w:cs="黑体"/>
          <w:b/>
          <w:bCs w:val="0"/>
          <w:color w:val="auto"/>
          <w:kern w:val="0"/>
          <w:sz w:val="28"/>
          <w:szCs w:val="28"/>
          <w:lang w:val="en-US" w:eastAsia="zh-CN"/>
        </w:rPr>
        <w:t>3</w:t>
      </w:r>
      <w:r>
        <w:rPr>
          <w:rFonts w:hint="eastAsia" w:ascii="黑体" w:hAnsi="黑体" w:eastAsia="黑体" w:cs="黑体"/>
          <w:b/>
          <w:bCs w:val="0"/>
          <w:color w:val="auto"/>
          <w:kern w:val="0"/>
          <w:sz w:val="28"/>
          <w:szCs w:val="28"/>
        </w:rPr>
        <w:t>.3清洁能源使用</w:t>
      </w:r>
      <w:bookmarkEnd w:id="477"/>
      <w:bookmarkEnd w:id="478"/>
      <w:bookmarkEnd w:id="479"/>
      <w:bookmarkEnd w:id="480"/>
      <w:bookmarkEnd w:id="481"/>
      <w:bookmarkEnd w:id="482"/>
      <w:bookmarkEnd w:id="483"/>
    </w:p>
    <w:p>
      <w:pPr>
        <w:rPr>
          <w:rFonts w:hint="eastAsia" w:ascii="宋体" w:hAnsi="宋体" w:eastAsia="宋体" w:cs="宋体"/>
          <w:color w:val="auto"/>
          <w:kern w:val="0"/>
          <w:szCs w:val="24"/>
        </w:rPr>
      </w:pPr>
      <w:r>
        <w:rPr>
          <w:rFonts w:hint="eastAsia" w:ascii="宋体" w:hAnsi="宋体" w:eastAsia="宋体" w:cs="宋体"/>
          <w:color w:val="auto"/>
          <w:kern w:val="0"/>
          <w:szCs w:val="24"/>
          <w:lang w:val="en-US" w:eastAsia="zh-CN"/>
        </w:rPr>
        <w:t>3</w:t>
      </w:r>
      <w:r>
        <w:rPr>
          <w:rFonts w:ascii="宋体" w:hAnsi="宋体" w:eastAsia="宋体" w:cs="宋体"/>
          <w:color w:val="auto"/>
          <w:kern w:val="0"/>
          <w:szCs w:val="24"/>
        </w:rPr>
        <w:t xml:space="preserve">.3.1 </w:t>
      </w:r>
      <w:r>
        <w:rPr>
          <w:rFonts w:hint="eastAsia" w:ascii="宋体" w:hAnsi="宋体" w:eastAsia="宋体" w:cs="宋体"/>
          <w:color w:val="auto"/>
          <w:kern w:val="0"/>
          <w:szCs w:val="24"/>
        </w:rPr>
        <w:t>可再生能源包括风电、光伏、水电、地热、潮汐等，提供的电源需稳定，根据数据中心所在地周边条件选用。“直供电”是指不经由电网企业的输配电网络，而是建立“新能源专线”，直接向用户供电。</w:t>
      </w:r>
    </w:p>
    <w:p>
      <w:pPr>
        <w:rPr>
          <w:rFonts w:hint="eastAsia" w:ascii="宋体" w:hAnsi="宋体" w:eastAsia="宋体" w:cs="宋体"/>
          <w:color w:val="auto"/>
          <w:kern w:val="0"/>
          <w:szCs w:val="24"/>
        </w:rPr>
      </w:pPr>
      <w:r>
        <w:rPr>
          <w:rFonts w:hint="eastAsia" w:ascii="宋体" w:hAnsi="宋体" w:eastAsia="宋体" w:cs="宋体"/>
          <w:color w:val="auto"/>
          <w:kern w:val="0"/>
          <w:szCs w:val="24"/>
          <w:lang w:val="en-US" w:eastAsia="zh-CN"/>
        </w:rPr>
        <w:t>3</w:t>
      </w:r>
      <w:r>
        <w:rPr>
          <w:rFonts w:ascii="宋体" w:hAnsi="宋体" w:eastAsia="宋体" w:cs="宋体"/>
          <w:color w:val="auto"/>
          <w:kern w:val="0"/>
          <w:szCs w:val="24"/>
        </w:rPr>
        <w:t xml:space="preserve">.3.6 </w:t>
      </w:r>
      <w:r>
        <w:rPr>
          <w:rFonts w:hint="eastAsia" w:ascii="宋体" w:hAnsi="宋体" w:eastAsia="宋体" w:cs="宋体"/>
          <w:color w:val="auto"/>
          <w:kern w:val="0"/>
          <w:szCs w:val="24"/>
        </w:rPr>
        <w:t>自然风冷、自然水冷、地下冷源等内容，自然风冷、自然水冷、地下冷源相应的开机时间的区别。</w:t>
      </w:r>
    </w:p>
    <w:p>
      <w:pPr>
        <w:pStyle w:val="4"/>
        <w:jc w:val="center"/>
        <w:rPr>
          <w:rFonts w:hint="eastAsia"/>
          <w:color w:val="auto"/>
        </w:rPr>
      </w:pPr>
      <w:bookmarkStart w:id="484" w:name="_Toc31542"/>
      <w:bookmarkStart w:id="485" w:name="_Toc11827"/>
      <w:bookmarkStart w:id="486" w:name="_Toc1862"/>
      <w:bookmarkStart w:id="487" w:name="_Toc1086"/>
      <w:bookmarkStart w:id="488" w:name="_Toc376"/>
      <w:bookmarkStart w:id="489" w:name="_Toc4767"/>
      <w:bookmarkStart w:id="490" w:name="_Toc1198"/>
      <w:r>
        <w:rPr>
          <w:rFonts w:hint="eastAsia" w:ascii="黑体" w:hAnsi="黑体" w:eastAsia="黑体" w:cs="黑体"/>
          <w:b/>
          <w:bCs w:val="0"/>
          <w:color w:val="auto"/>
          <w:kern w:val="0"/>
          <w:sz w:val="28"/>
          <w:szCs w:val="28"/>
          <w:lang w:val="en-US" w:eastAsia="zh-CN"/>
        </w:rPr>
        <w:t>3</w:t>
      </w:r>
      <w:r>
        <w:rPr>
          <w:rFonts w:hint="eastAsia" w:ascii="黑体" w:hAnsi="黑体" w:eastAsia="黑体" w:cs="黑体"/>
          <w:b/>
          <w:bCs w:val="0"/>
          <w:color w:val="auto"/>
          <w:kern w:val="0"/>
          <w:sz w:val="28"/>
          <w:szCs w:val="28"/>
        </w:rPr>
        <w:t>.4能源、资源再利用</w:t>
      </w:r>
      <w:bookmarkEnd w:id="484"/>
      <w:bookmarkEnd w:id="485"/>
      <w:bookmarkEnd w:id="486"/>
      <w:bookmarkEnd w:id="487"/>
      <w:bookmarkEnd w:id="488"/>
      <w:bookmarkEnd w:id="489"/>
      <w:bookmarkEnd w:id="490"/>
    </w:p>
    <w:p>
      <w:pPr>
        <w:pStyle w:val="2"/>
        <w:spacing w:line="360" w:lineRule="auto"/>
        <w:rPr>
          <w:rFonts w:hint="eastAsia" w:hAnsi="宋体"/>
          <w:color w:val="auto"/>
        </w:rPr>
      </w:pPr>
      <w:r>
        <w:rPr>
          <w:rFonts w:hint="eastAsia" w:hAnsi="宋体"/>
          <w:color w:val="auto"/>
          <w:lang w:val="en-US" w:eastAsia="zh-CN"/>
        </w:rPr>
        <w:t>3</w:t>
      </w:r>
      <w:r>
        <w:rPr>
          <w:rFonts w:hAnsi="宋体"/>
          <w:color w:val="auto"/>
        </w:rPr>
        <w:t xml:space="preserve">.4.1 </w:t>
      </w:r>
      <w:r>
        <w:rPr>
          <w:rFonts w:hint="eastAsia" w:hAnsi="宋体"/>
          <w:color w:val="auto"/>
        </w:rPr>
        <w:t>数据中心有大量的热量需要排除至大气环境中，通过回收余热并利用余热，可间接降低数据中心碳排放，当周边有供热需求且经济合理时，应积极开展余热利用。</w:t>
      </w:r>
    </w:p>
    <w:p>
      <w:pPr>
        <w:pStyle w:val="3"/>
        <w:rPr>
          <w:rFonts w:ascii="宋体" w:hAnsi="宋体" w:cs="宋体"/>
          <w:b/>
          <w:bCs w:val="0"/>
          <w:color w:val="auto"/>
          <w:szCs w:val="30"/>
        </w:rPr>
      </w:pPr>
      <w:bookmarkStart w:id="491" w:name="_Toc20816"/>
      <w:bookmarkStart w:id="492" w:name="_Toc12600"/>
      <w:bookmarkStart w:id="493" w:name="_Toc23448"/>
      <w:bookmarkStart w:id="494" w:name="_Toc29262"/>
      <w:bookmarkStart w:id="495" w:name="_Toc2574"/>
      <w:bookmarkStart w:id="496" w:name="_Toc16831"/>
      <w:bookmarkStart w:id="497" w:name="_Toc16471"/>
      <w:r>
        <w:rPr>
          <w:rFonts w:hint="eastAsia" w:ascii="宋体" w:hAnsi="宋体" w:cs="宋体"/>
          <w:b/>
          <w:bCs w:val="0"/>
          <w:color w:val="auto"/>
          <w:szCs w:val="30"/>
          <w:lang w:val="en-US" w:eastAsia="zh-CN"/>
        </w:rPr>
        <w:t>7</w:t>
      </w:r>
      <w:r>
        <w:rPr>
          <w:rFonts w:hint="default" w:ascii="宋体" w:hAnsi="宋体" w:cs="宋体"/>
          <w:b/>
          <w:bCs w:val="0"/>
          <w:color w:val="auto"/>
          <w:szCs w:val="30"/>
        </w:rPr>
        <w:t xml:space="preserve"> 建筑与结构</w:t>
      </w:r>
      <w:bookmarkEnd w:id="491"/>
      <w:bookmarkEnd w:id="492"/>
      <w:bookmarkEnd w:id="493"/>
      <w:bookmarkEnd w:id="494"/>
      <w:bookmarkEnd w:id="495"/>
      <w:bookmarkEnd w:id="496"/>
      <w:bookmarkEnd w:id="497"/>
    </w:p>
    <w:p>
      <w:pPr>
        <w:pStyle w:val="4"/>
        <w:jc w:val="center"/>
        <w:rPr>
          <w:rFonts w:hint="eastAsia" w:hAnsi="宋体"/>
          <w:color w:val="auto"/>
        </w:rPr>
      </w:pPr>
      <w:bookmarkStart w:id="498" w:name="_Toc21190"/>
      <w:bookmarkStart w:id="499" w:name="_Toc28181"/>
      <w:bookmarkStart w:id="500" w:name="_Toc19955"/>
      <w:bookmarkStart w:id="501" w:name="_Toc443"/>
      <w:bookmarkStart w:id="502" w:name="_Toc16628"/>
      <w:bookmarkStart w:id="503" w:name="_Toc21360"/>
      <w:bookmarkStart w:id="504" w:name="_Toc24642"/>
      <w:r>
        <w:rPr>
          <w:rFonts w:hint="eastAsia" w:ascii="黑体" w:hAnsi="黑体" w:eastAsia="黑体" w:cs="黑体"/>
          <w:b/>
          <w:bCs w:val="0"/>
          <w:color w:val="auto"/>
          <w:kern w:val="0"/>
          <w:sz w:val="28"/>
          <w:szCs w:val="28"/>
          <w:lang w:val="en-US" w:eastAsia="zh-CN"/>
        </w:rPr>
        <w:t>7</w:t>
      </w:r>
      <w:r>
        <w:rPr>
          <w:rFonts w:hint="eastAsia" w:ascii="黑体" w:hAnsi="黑体" w:eastAsia="黑体" w:cs="黑体"/>
          <w:b/>
          <w:bCs w:val="0"/>
          <w:color w:val="auto"/>
          <w:kern w:val="0"/>
          <w:sz w:val="28"/>
          <w:szCs w:val="28"/>
        </w:rPr>
        <w:t>.1 一般规定</w:t>
      </w:r>
      <w:bookmarkEnd w:id="498"/>
      <w:bookmarkEnd w:id="499"/>
      <w:bookmarkEnd w:id="500"/>
      <w:bookmarkEnd w:id="501"/>
      <w:bookmarkEnd w:id="502"/>
      <w:bookmarkEnd w:id="503"/>
      <w:bookmarkEnd w:id="504"/>
    </w:p>
    <w:p>
      <w:pPr>
        <w:numPr>
          <w:ilvl w:val="255"/>
          <w:numId w:val="0"/>
        </w:numPr>
        <w:ind w:firstLine="0"/>
        <w:rPr>
          <w:rFonts w:hint="eastAsia" w:ascii="宋体" w:hAnsi="宋体"/>
          <w:color w:val="auto"/>
        </w:rPr>
      </w:pPr>
      <w:r>
        <w:rPr>
          <w:rFonts w:hint="eastAsia" w:ascii="宋体" w:hAnsi="宋体"/>
          <w:color w:val="auto"/>
          <w:lang w:val="en-US" w:eastAsia="zh-CN"/>
        </w:rPr>
        <w:t>7</w:t>
      </w:r>
      <w:r>
        <w:rPr>
          <w:rFonts w:ascii="宋体" w:hAnsi="宋体"/>
          <w:color w:val="auto"/>
        </w:rPr>
        <w:t xml:space="preserve">.1.4 </w:t>
      </w:r>
      <w:r>
        <w:rPr>
          <w:rFonts w:hint="eastAsia" w:ascii="宋体" w:hAnsi="宋体"/>
          <w:color w:val="auto"/>
        </w:rPr>
        <w:t>上海市人民政府办公厅印发《上海市资源节约和循环经济发展“十四五”规划》（沪府办发[2022]6号）的通知相关要求，工业厂房等建筑屋顶安装光伏的面积比例不低于50%。因数据中心屋面多安装各种大型设备，根据实际项目调研，无设备的屋面面积约</w:t>
      </w:r>
      <w:r>
        <w:rPr>
          <w:rFonts w:hint="default" w:ascii="宋体" w:hAnsi="宋体"/>
          <w:color w:val="auto"/>
          <w:lang w:val="en-US"/>
        </w:rPr>
        <w:t>30</w:t>
      </w:r>
      <w:r>
        <w:rPr>
          <w:rFonts w:ascii="宋体" w:hAnsi="宋体"/>
          <w:color w:val="auto"/>
        </w:rPr>
        <w:t>%</w:t>
      </w:r>
      <w:r>
        <w:rPr>
          <w:rFonts w:hint="eastAsia" w:ascii="宋体" w:hAnsi="宋体"/>
          <w:color w:val="auto"/>
        </w:rPr>
        <w:t>，考虑检修、遮挡等因素，确定数据中心屋顶安装光伏的面积比例不宜低于</w:t>
      </w:r>
      <w:r>
        <w:rPr>
          <w:rFonts w:hint="default" w:ascii="宋体" w:hAnsi="宋体"/>
          <w:color w:val="auto"/>
          <w:lang w:val="en-US"/>
        </w:rPr>
        <w:t>20</w:t>
      </w:r>
      <w:r>
        <w:rPr>
          <w:rFonts w:hint="eastAsia" w:ascii="宋体" w:hAnsi="宋体"/>
          <w:color w:val="auto"/>
        </w:rPr>
        <w:t>%。</w:t>
      </w:r>
    </w:p>
    <w:p>
      <w:pPr>
        <w:pStyle w:val="3"/>
        <w:rPr>
          <w:rFonts w:ascii="宋体" w:hAnsi="宋体" w:cs="宋体"/>
          <w:bCs w:val="0"/>
          <w:color w:val="auto"/>
          <w:sz w:val="30"/>
          <w:szCs w:val="30"/>
        </w:rPr>
      </w:pPr>
      <w:bookmarkStart w:id="505" w:name="_Toc14160"/>
      <w:bookmarkStart w:id="506" w:name="_Toc22146"/>
      <w:bookmarkStart w:id="507" w:name="_Toc18687"/>
      <w:bookmarkStart w:id="508" w:name="_Toc27871"/>
      <w:bookmarkStart w:id="509" w:name="_Toc16908"/>
      <w:bookmarkStart w:id="510" w:name="_Toc31426"/>
      <w:bookmarkStart w:id="511" w:name="_Toc10216"/>
      <w:r>
        <w:rPr>
          <w:rFonts w:hint="eastAsia" w:ascii="宋体" w:hAnsi="宋体" w:cs="宋体"/>
          <w:b/>
          <w:bCs w:val="0"/>
          <w:color w:val="auto"/>
          <w:szCs w:val="30"/>
          <w:lang w:val="en-US" w:eastAsia="zh-CN"/>
        </w:rPr>
        <w:t>9</w:t>
      </w:r>
      <w:r>
        <w:rPr>
          <w:rFonts w:ascii="宋体" w:hAnsi="宋体" w:cs="宋体"/>
          <w:b/>
          <w:bCs w:val="0"/>
          <w:color w:val="auto"/>
          <w:szCs w:val="30"/>
        </w:rPr>
        <w:t xml:space="preserve"> </w:t>
      </w:r>
      <w:r>
        <w:rPr>
          <w:rFonts w:hint="default" w:ascii="宋体" w:hAnsi="宋体" w:cs="宋体"/>
          <w:b/>
          <w:bCs w:val="0"/>
          <w:color w:val="auto"/>
          <w:szCs w:val="30"/>
        </w:rPr>
        <w:t>电气系统</w:t>
      </w:r>
      <w:bookmarkEnd w:id="505"/>
      <w:bookmarkEnd w:id="506"/>
      <w:bookmarkEnd w:id="507"/>
      <w:bookmarkEnd w:id="508"/>
      <w:bookmarkEnd w:id="509"/>
      <w:bookmarkEnd w:id="510"/>
      <w:bookmarkEnd w:id="511"/>
    </w:p>
    <w:p>
      <w:pPr>
        <w:pStyle w:val="4"/>
        <w:jc w:val="center"/>
        <w:rPr>
          <w:rFonts w:hint="eastAsia" w:ascii="宋体" w:hAnsi="宋体" w:eastAsia="宋体" w:cs="宋体"/>
          <w:color w:val="auto"/>
          <w:kern w:val="0"/>
          <w:szCs w:val="24"/>
        </w:rPr>
      </w:pPr>
      <w:bookmarkStart w:id="512" w:name="_Toc9760"/>
      <w:bookmarkStart w:id="513" w:name="_Toc5661"/>
      <w:bookmarkStart w:id="514" w:name="_Toc16632"/>
      <w:bookmarkStart w:id="515" w:name="_Toc29614"/>
      <w:bookmarkStart w:id="516" w:name="_Toc28556"/>
      <w:bookmarkStart w:id="517" w:name="_Toc17819"/>
      <w:bookmarkStart w:id="518" w:name="_Toc11041"/>
      <w:r>
        <w:rPr>
          <w:rFonts w:hint="eastAsia" w:ascii="黑体" w:hAnsi="黑体" w:eastAsia="黑体" w:cs="黑体"/>
          <w:b/>
          <w:bCs w:val="0"/>
          <w:color w:val="auto"/>
          <w:kern w:val="0"/>
          <w:sz w:val="28"/>
          <w:szCs w:val="28"/>
          <w:lang w:val="en-US" w:eastAsia="zh-CN"/>
        </w:rPr>
        <w:t>9</w:t>
      </w:r>
      <w:r>
        <w:rPr>
          <w:rFonts w:hint="eastAsia" w:ascii="黑体" w:hAnsi="黑体" w:eastAsia="黑体" w:cs="黑体"/>
          <w:b/>
          <w:bCs w:val="0"/>
          <w:color w:val="auto"/>
          <w:kern w:val="0"/>
          <w:sz w:val="28"/>
          <w:szCs w:val="28"/>
        </w:rPr>
        <w:t>.3 供配电系统</w:t>
      </w:r>
      <w:bookmarkEnd w:id="512"/>
      <w:bookmarkEnd w:id="513"/>
      <w:bookmarkEnd w:id="514"/>
      <w:bookmarkEnd w:id="515"/>
      <w:bookmarkEnd w:id="516"/>
      <w:bookmarkEnd w:id="517"/>
      <w:bookmarkEnd w:id="518"/>
    </w:p>
    <w:p>
      <w:pPr>
        <w:ind w:firstLine="0" w:firstLineChars="0"/>
        <w:rPr>
          <w:rFonts w:hint="eastAsia" w:ascii="宋体" w:hAnsi="宋体" w:eastAsia="宋体" w:cs="宋体"/>
          <w:color w:val="auto"/>
          <w:kern w:val="0"/>
          <w:szCs w:val="24"/>
        </w:rPr>
      </w:pPr>
      <w:r>
        <w:rPr>
          <w:rFonts w:hint="eastAsia" w:ascii="宋体" w:hAnsi="宋体" w:eastAsia="宋体" w:cs="宋体"/>
          <w:color w:val="auto"/>
          <w:kern w:val="0"/>
          <w:szCs w:val="24"/>
          <w:lang w:val="en-US" w:eastAsia="zh-CN"/>
        </w:rPr>
        <w:t>9</w:t>
      </w:r>
      <w:r>
        <w:rPr>
          <w:rFonts w:hint="eastAsia" w:ascii="宋体" w:hAnsi="宋体" w:eastAsia="宋体" w:cs="宋体"/>
          <w:color w:val="auto"/>
          <w:kern w:val="0"/>
          <w:szCs w:val="24"/>
        </w:rPr>
        <w:t xml:space="preserve">.3.3 现阶段，我国普遍采用铅酸蓄电池作为备用电源，但其密度较低，导致重量较大，对数据中心承重以及空间要求较高，可适当采用锂电池、飞轮储能等备电方案，降低荷载以及空间上的需求，同时也能减少供电距离，从而降低碳排放。 </w:t>
      </w:r>
    </w:p>
    <w:p>
      <w:pPr>
        <w:ind w:firstLine="0" w:firstLineChars="0"/>
        <w:rPr>
          <w:rFonts w:ascii="宋体" w:hAnsi="宋体" w:eastAsia="宋体" w:cs="宋体"/>
          <w:color w:val="auto"/>
          <w:kern w:val="0"/>
          <w:szCs w:val="24"/>
        </w:rPr>
      </w:pPr>
      <w:r>
        <w:rPr>
          <w:rFonts w:hint="eastAsia" w:ascii="宋体" w:hAnsi="宋体" w:eastAsia="宋体" w:cs="宋体"/>
          <w:color w:val="auto"/>
          <w:kern w:val="0"/>
          <w:szCs w:val="24"/>
          <w:lang w:val="en-US" w:eastAsia="zh-CN"/>
        </w:rPr>
        <w:t>9</w:t>
      </w:r>
      <w:r>
        <w:rPr>
          <w:rFonts w:hint="eastAsia" w:ascii="宋体" w:hAnsi="宋体" w:eastAsia="宋体" w:cs="宋体"/>
          <w:color w:val="auto"/>
          <w:kern w:val="0"/>
          <w:szCs w:val="24"/>
        </w:rPr>
        <w:t>.3.4</w:t>
      </w:r>
      <w:r>
        <w:rPr>
          <w:rFonts w:hint="eastAsia" w:ascii="宋体" w:hAnsi="宋体" w:eastAsia="宋体" w:cs="宋体"/>
          <w:color w:val="auto"/>
          <w:kern w:val="0"/>
          <w:szCs w:val="24"/>
          <w:lang w:val="en-US" w:eastAsia="zh-CN"/>
        </w:rPr>
        <w:t xml:space="preserve"> </w:t>
      </w:r>
      <w:r>
        <w:rPr>
          <w:rFonts w:hint="eastAsia" w:ascii="宋体" w:hAnsi="宋体" w:eastAsia="宋体" w:cs="宋体"/>
          <w:color w:val="auto"/>
          <w:kern w:val="0"/>
          <w:szCs w:val="24"/>
        </w:rPr>
        <w:t>A级数据中心应满足容错要求，可采用2N系统，也可采用其他避免单点故障的系统配置，如DR（Distributed Redundant）分布式冗余、RR（Reserve Redundancy）后备式冗余、BR（Block Redundant），我国现阶段满足容错要求的数据中心，使用最普遍的供电架构为2N，相对于2N系统，DR、RR、BR能有效减少电源设备用量，从而降低碳排放。</w:t>
      </w:r>
    </w:p>
    <w:p>
      <w:pPr>
        <w:ind w:firstLine="480" w:firstLineChars="200"/>
        <w:rPr>
          <w:color w:val="auto"/>
        </w:rPr>
      </w:pPr>
      <w:r>
        <w:rPr>
          <w:rFonts w:hint="eastAsia"/>
          <w:color w:val="auto"/>
        </w:rPr>
        <w:t>变压器阻抗对电力系统的稳定性、损耗、短路电流的大小均有影响，较高的阻抗百分比通常意味着更高的成本和较大的设备尺寸，增加了材料和制造成本。因此，在选择变压器时，需要权衡阻抗百分比与经济性、空间限制等因素之间的关系，在满足其他方面技术要求的情况下，尽量选择低阻抗规格的变压器。</w:t>
      </w:r>
      <w:r>
        <w:rPr>
          <w:rFonts w:hint="eastAsia" w:ascii="宋体" w:hAnsi="宋体" w:eastAsia="宋体" w:cs="宋体"/>
          <w:color w:val="auto"/>
          <w:kern w:val="0"/>
          <w:szCs w:val="24"/>
        </w:rPr>
        <w:t>探索主动的综合能源管理理念如储能、电压的选择等。</w:t>
      </w:r>
    </w:p>
    <w:p>
      <w:pPr>
        <w:ind w:firstLine="0" w:firstLineChars="0"/>
        <w:rPr>
          <w:color w:val="auto"/>
        </w:rPr>
      </w:pPr>
      <w:r>
        <w:rPr>
          <w:rFonts w:hint="eastAsia" w:ascii="宋体" w:hAnsi="宋体" w:eastAsia="宋体" w:cs="宋体"/>
          <w:b w:val="0"/>
          <w:bCs w:val="0"/>
          <w:color w:val="auto"/>
          <w:kern w:val="0"/>
          <w:szCs w:val="24"/>
          <w:lang w:val="en-US" w:eastAsia="zh-CN"/>
        </w:rPr>
        <w:t>9</w:t>
      </w:r>
      <w:r>
        <w:rPr>
          <w:rFonts w:hint="eastAsia" w:ascii="宋体" w:hAnsi="宋体" w:eastAsia="宋体" w:cs="宋体"/>
          <w:b w:val="0"/>
          <w:bCs w:val="0"/>
          <w:color w:val="auto"/>
          <w:kern w:val="0"/>
          <w:szCs w:val="24"/>
        </w:rPr>
        <w:t xml:space="preserve">.3.5 </w:t>
      </w:r>
      <w:r>
        <w:rPr>
          <w:rFonts w:hint="eastAsia"/>
          <w:color w:val="auto"/>
        </w:rPr>
        <w:t>根据园区用电规模规划园区自建变电站时，尽量选用直降至10kV的方式。比如220kV变电站，供电部门一般采用220kV降至35kV再降至10kV的方式，可在规划时与供电单位沟通，尽量采用220kV直降至10kV的方式，可减少中间一级的变配电设备，而且还可以减少此部分设备的安装空间，从而从机电设备、土建两方面降低碳排放。数据中心单体配电系统规划时，可根据规模合理规划配电系统，比如单路10kV容量尽量大一些，从而减少整楼的10kV配电设备用量，降低碳排放。储能的设置需根据峰谷电价、光伏容量、经济因素等综合考虑设置，否则反而因增加储能设备导致碳排放量增加。</w:t>
      </w:r>
    </w:p>
    <w:p>
      <w:pPr>
        <w:pStyle w:val="2"/>
        <w:rPr>
          <w:rFonts w:hint="eastAsia" w:ascii="宋体" w:hAnsi="宋体" w:eastAsia="宋体" w:cs="宋体"/>
          <w:color w:val="auto"/>
          <w:kern w:val="0"/>
          <w:szCs w:val="24"/>
        </w:rPr>
      </w:pPr>
      <w:r>
        <w:rPr>
          <w:rFonts w:hint="eastAsia" w:hAnsi="宋体" w:cs="宋体"/>
          <w:color w:val="auto"/>
          <w:kern w:val="0"/>
          <w:szCs w:val="24"/>
          <w:lang w:val="en-US" w:eastAsia="zh-CN"/>
        </w:rPr>
        <w:t>9</w:t>
      </w:r>
      <w:r>
        <w:rPr>
          <w:rFonts w:hint="eastAsia" w:ascii="宋体" w:hAnsi="宋体" w:eastAsia="宋体" w:cs="宋体"/>
          <w:color w:val="auto"/>
          <w:kern w:val="0"/>
          <w:szCs w:val="24"/>
        </w:rPr>
        <w:t>.3.6应合理选择备用电源的方式，优先消纳风光储氢等绿色能源。</w:t>
      </w:r>
    </w:p>
    <w:p>
      <w:pPr>
        <w:pStyle w:val="4"/>
        <w:jc w:val="center"/>
        <w:rPr>
          <w:rFonts w:hint="eastAsia" w:ascii="黑体" w:hAnsi="黑体" w:eastAsia="黑体" w:cs="黑体"/>
          <w:bCs w:val="0"/>
          <w:color w:val="auto"/>
          <w:kern w:val="0"/>
          <w:szCs w:val="28"/>
        </w:rPr>
      </w:pPr>
      <w:bookmarkStart w:id="519" w:name="_Toc10647"/>
      <w:bookmarkStart w:id="520" w:name="_Toc21376"/>
      <w:bookmarkStart w:id="521" w:name="_Toc27959"/>
      <w:bookmarkStart w:id="522" w:name="_Toc16091"/>
      <w:bookmarkStart w:id="523" w:name="_Toc31091"/>
      <w:bookmarkStart w:id="524" w:name="_Toc6958"/>
      <w:bookmarkStart w:id="525" w:name="_Toc25895"/>
      <w:r>
        <w:rPr>
          <w:rFonts w:hint="eastAsia" w:ascii="黑体" w:hAnsi="黑体" w:eastAsia="黑体" w:cs="黑体"/>
          <w:b/>
          <w:bCs w:val="0"/>
          <w:color w:val="auto"/>
          <w:kern w:val="0"/>
          <w:sz w:val="28"/>
          <w:szCs w:val="28"/>
          <w:lang w:val="en-US" w:eastAsia="zh-CN"/>
        </w:rPr>
        <w:t>9</w:t>
      </w:r>
      <w:r>
        <w:rPr>
          <w:rFonts w:hint="eastAsia" w:ascii="黑体" w:hAnsi="黑体" w:eastAsia="黑体" w:cs="黑体"/>
          <w:b/>
          <w:bCs w:val="0"/>
          <w:color w:val="auto"/>
          <w:kern w:val="0"/>
          <w:sz w:val="28"/>
          <w:szCs w:val="28"/>
        </w:rPr>
        <w:t>.4电气设备</w:t>
      </w:r>
      <w:bookmarkEnd w:id="519"/>
      <w:bookmarkEnd w:id="520"/>
      <w:bookmarkEnd w:id="521"/>
      <w:bookmarkEnd w:id="522"/>
      <w:bookmarkEnd w:id="523"/>
      <w:bookmarkEnd w:id="524"/>
      <w:bookmarkEnd w:id="525"/>
    </w:p>
    <w:p>
      <w:pPr>
        <w:ind w:firstLine="0" w:firstLineChars="0"/>
        <w:rPr>
          <w:rFonts w:hint="eastAsia" w:ascii="宋体" w:hAnsi="宋体" w:eastAsia="宋体" w:cs="宋体"/>
          <w:color w:val="auto"/>
          <w:kern w:val="0"/>
          <w:szCs w:val="24"/>
        </w:rPr>
      </w:pPr>
      <w:r>
        <w:rPr>
          <w:rFonts w:hint="eastAsia" w:ascii="宋体" w:hAnsi="宋体" w:eastAsia="宋体" w:cs="宋体"/>
          <w:color w:val="auto"/>
          <w:kern w:val="0"/>
          <w:szCs w:val="24"/>
          <w:lang w:val="en-US" w:eastAsia="zh-CN"/>
        </w:rPr>
        <w:t>9</w:t>
      </w:r>
      <w:r>
        <w:rPr>
          <w:rFonts w:hint="eastAsia" w:ascii="宋体" w:hAnsi="宋体" w:eastAsia="宋体" w:cs="宋体"/>
          <w:color w:val="auto"/>
          <w:kern w:val="0"/>
          <w:szCs w:val="24"/>
        </w:rPr>
        <w:t>.4.4 根据机房等级以及用户需求，在数据中心不做高等级认证的情况下，油机尽量采用N配置，不做冗余设计，减少电源设备。</w:t>
      </w:r>
    </w:p>
    <w:p>
      <w:pPr>
        <w:pStyle w:val="3"/>
        <w:rPr>
          <w:rFonts w:ascii="宋体" w:hAnsi="宋体" w:cs="宋体"/>
          <w:b/>
          <w:bCs w:val="0"/>
          <w:color w:val="auto"/>
          <w:szCs w:val="30"/>
        </w:rPr>
      </w:pPr>
      <w:bookmarkStart w:id="526" w:name="_Toc6306"/>
      <w:bookmarkStart w:id="527" w:name="_Toc14309"/>
      <w:bookmarkStart w:id="528" w:name="_Toc9563"/>
      <w:bookmarkStart w:id="529" w:name="_Toc6233"/>
      <w:bookmarkStart w:id="530" w:name="_Toc21974"/>
      <w:bookmarkStart w:id="531" w:name="_Toc4528"/>
      <w:bookmarkStart w:id="532" w:name="_Toc2477"/>
      <w:r>
        <w:rPr>
          <w:rFonts w:hint="eastAsia" w:ascii="宋体" w:hAnsi="宋体" w:cs="宋体"/>
          <w:b/>
          <w:bCs w:val="0"/>
          <w:color w:val="auto"/>
          <w:szCs w:val="30"/>
          <w:lang w:val="en-US" w:eastAsia="zh-CN"/>
        </w:rPr>
        <w:t>10</w:t>
      </w:r>
      <w:r>
        <w:rPr>
          <w:rFonts w:ascii="宋体" w:hAnsi="宋体" w:cs="宋体"/>
          <w:b/>
          <w:bCs w:val="0"/>
          <w:color w:val="auto"/>
          <w:szCs w:val="30"/>
        </w:rPr>
        <w:t xml:space="preserve"> </w:t>
      </w:r>
      <w:r>
        <w:rPr>
          <w:rFonts w:hint="default" w:ascii="宋体" w:hAnsi="宋体" w:cs="宋体"/>
          <w:b/>
          <w:bCs w:val="0"/>
          <w:color w:val="auto"/>
          <w:szCs w:val="30"/>
        </w:rPr>
        <w:t>智能化设计</w:t>
      </w:r>
      <w:bookmarkEnd w:id="526"/>
      <w:bookmarkEnd w:id="527"/>
      <w:bookmarkEnd w:id="528"/>
      <w:bookmarkEnd w:id="529"/>
      <w:bookmarkEnd w:id="530"/>
      <w:bookmarkEnd w:id="531"/>
      <w:bookmarkEnd w:id="532"/>
    </w:p>
    <w:p>
      <w:pPr>
        <w:pStyle w:val="4"/>
        <w:jc w:val="center"/>
        <w:rPr>
          <w:rFonts w:hint="eastAsia"/>
          <w:color w:val="auto"/>
        </w:rPr>
      </w:pPr>
      <w:bookmarkStart w:id="533" w:name="_Toc22973"/>
      <w:bookmarkStart w:id="534" w:name="_Toc24030"/>
      <w:bookmarkStart w:id="535" w:name="_Toc14570"/>
      <w:bookmarkStart w:id="536" w:name="_Toc28415"/>
      <w:bookmarkStart w:id="537" w:name="_Toc8998"/>
      <w:bookmarkStart w:id="538" w:name="_Toc5212"/>
      <w:bookmarkStart w:id="539" w:name="_Toc31572"/>
      <w:r>
        <w:rPr>
          <w:rFonts w:hint="eastAsia" w:ascii="黑体" w:hAnsi="黑体" w:eastAsia="黑体" w:cs="黑体"/>
          <w:b/>
          <w:bCs w:val="0"/>
          <w:color w:val="auto"/>
          <w:kern w:val="0"/>
          <w:sz w:val="28"/>
          <w:szCs w:val="28"/>
          <w:lang w:val="en-US" w:eastAsia="zh-CN"/>
        </w:rPr>
        <w:t>10</w:t>
      </w:r>
      <w:r>
        <w:rPr>
          <w:rFonts w:hint="eastAsia" w:ascii="黑体" w:hAnsi="黑体" w:eastAsia="黑体" w:cs="黑体"/>
          <w:b/>
          <w:bCs w:val="0"/>
          <w:color w:val="auto"/>
          <w:kern w:val="0"/>
          <w:sz w:val="28"/>
          <w:szCs w:val="28"/>
        </w:rPr>
        <w:t>.1 智能管理系统设计</w:t>
      </w:r>
      <w:bookmarkEnd w:id="533"/>
      <w:bookmarkEnd w:id="534"/>
      <w:bookmarkEnd w:id="535"/>
      <w:bookmarkEnd w:id="536"/>
      <w:bookmarkEnd w:id="537"/>
      <w:bookmarkEnd w:id="538"/>
      <w:bookmarkEnd w:id="539"/>
    </w:p>
    <w:p>
      <w:pPr>
        <w:ind w:firstLine="0" w:firstLineChars="0"/>
        <w:rPr>
          <w:rFonts w:hint="eastAsia" w:ascii="宋体" w:hAnsi="宋体" w:eastAsia="宋体" w:cs="宋体"/>
          <w:color w:val="auto"/>
          <w:kern w:val="0"/>
          <w:szCs w:val="24"/>
        </w:rPr>
      </w:pPr>
      <w:r>
        <w:rPr>
          <w:rFonts w:hint="eastAsia" w:ascii="宋体" w:hAnsi="宋体" w:eastAsia="宋体" w:cs="宋体"/>
          <w:color w:val="auto"/>
          <w:kern w:val="0"/>
          <w:szCs w:val="24"/>
        </w:rPr>
        <w:t>1</w:t>
      </w:r>
      <w:r>
        <w:rPr>
          <w:rFonts w:hint="eastAsia" w:ascii="宋体" w:hAnsi="宋体" w:eastAsia="宋体" w:cs="宋体"/>
          <w:color w:val="auto"/>
          <w:kern w:val="0"/>
          <w:szCs w:val="24"/>
          <w:lang w:val="en-US" w:eastAsia="zh-CN"/>
        </w:rPr>
        <w:t>0</w:t>
      </w:r>
      <w:r>
        <w:rPr>
          <w:rFonts w:hint="eastAsia" w:ascii="宋体" w:hAnsi="宋体" w:eastAsia="宋体" w:cs="宋体"/>
          <w:color w:val="auto"/>
          <w:kern w:val="0"/>
          <w:szCs w:val="24"/>
        </w:rPr>
        <w:t>.1.8 应能实现对各类能源如水、电以及绿色能源等，使用情况进行监测、计量，能够连续记录，记录周期满足15分钟要求。</w:t>
      </w:r>
    </w:p>
    <w:p>
      <w:pPr>
        <w:pStyle w:val="3"/>
        <w:rPr>
          <w:rFonts w:hint="eastAsia" w:ascii="宋体" w:hAnsi="宋体" w:eastAsia="宋体" w:cs="宋体"/>
          <w:color w:val="auto"/>
          <w:kern w:val="0"/>
          <w:szCs w:val="24"/>
        </w:rPr>
      </w:pPr>
      <w:bookmarkStart w:id="540" w:name="_Toc23425"/>
      <w:bookmarkStart w:id="541" w:name="_Toc25019"/>
      <w:bookmarkStart w:id="542" w:name="_Toc15217"/>
      <w:bookmarkStart w:id="543" w:name="_Toc26907"/>
      <w:bookmarkStart w:id="544" w:name="_Toc32231"/>
      <w:bookmarkStart w:id="545" w:name="_Toc31348"/>
      <w:bookmarkStart w:id="546" w:name="_Toc27856"/>
      <w:r>
        <w:rPr>
          <w:rFonts w:hint="eastAsia" w:ascii="宋体" w:hAnsi="宋体" w:cs="宋体"/>
          <w:b/>
          <w:bCs w:val="0"/>
          <w:color w:val="auto"/>
          <w:szCs w:val="30"/>
          <w:lang w:val="en-US" w:eastAsia="zh-CN"/>
        </w:rPr>
        <w:t>11</w:t>
      </w:r>
      <w:r>
        <w:rPr>
          <w:rFonts w:hint="default" w:ascii="宋体" w:hAnsi="宋体" w:cs="宋体"/>
          <w:b/>
          <w:bCs w:val="0"/>
          <w:color w:val="auto"/>
          <w:szCs w:val="30"/>
        </w:rPr>
        <w:t xml:space="preserve"> 给水与排水</w:t>
      </w:r>
      <w:bookmarkEnd w:id="540"/>
      <w:bookmarkEnd w:id="541"/>
      <w:bookmarkEnd w:id="542"/>
      <w:bookmarkEnd w:id="543"/>
      <w:bookmarkEnd w:id="544"/>
      <w:bookmarkEnd w:id="545"/>
      <w:bookmarkEnd w:id="546"/>
    </w:p>
    <w:p>
      <w:pPr>
        <w:ind w:firstLine="0" w:firstLineChars="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11</w:t>
      </w:r>
      <w:r>
        <w:rPr>
          <w:rFonts w:hint="eastAsia" w:ascii="宋体" w:hAnsi="宋体" w:eastAsia="宋体" w:cs="宋体"/>
          <w:color w:val="auto"/>
          <w:kern w:val="0"/>
          <w:szCs w:val="24"/>
        </w:rPr>
        <w:t>.0.1</w:t>
      </w:r>
      <w:r>
        <w:rPr>
          <w:rFonts w:hint="eastAsia" w:ascii="宋体" w:hAnsi="宋体" w:eastAsia="宋体" w:cs="宋体"/>
          <w:color w:val="auto"/>
          <w:kern w:val="0"/>
          <w:szCs w:val="24"/>
          <w:lang w:val="en-US" w:eastAsia="zh-CN"/>
        </w:rPr>
        <w:t>数据中心用水量巨大，分项分级设置计量装置，监测供水系统漏损情况，便于企业用水管理，对节水有重要意义。数据中心用水主要包括生活用水、消防用水、生产用水。其中数据中心生产用水主要包括生产相关的循环冷却系统补水、加湿补水、冷冻水系统补水等。</w:t>
      </w:r>
    </w:p>
    <w:p>
      <w:pPr>
        <w:ind w:firstLine="480" w:firstLineChars="20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一级计量设置区域:园区市政引入管；</w:t>
      </w:r>
    </w:p>
    <w:p>
      <w:pPr>
        <w:ind w:firstLine="480" w:firstLineChars="20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二级计量设置区域：各建筑入户管；</w:t>
      </w:r>
    </w:p>
    <w:p>
      <w:pPr>
        <w:ind w:firstLine="480" w:firstLineChars="200"/>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三级计量设置区域：消防水池补水、生活给水、循环冷却系统补水、加湿补水、冷冻水系统补水等用水末端管道。</w:t>
      </w:r>
    </w:p>
    <w:p>
      <w:pPr>
        <w:pStyle w:val="3"/>
        <w:rPr>
          <w:rFonts w:ascii="宋体" w:hAnsi="宋体" w:cs="宋体"/>
          <w:b/>
          <w:bCs w:val="0"/>
          <w:color w:val="auto"/>
          <w:szCs w:val="30"/>
        </w:rPr>
      </w:pPr>
      <w:bookmarkStart w:id="547" w:name="_Toc3833"/>
      <w:bookmarkStart w:id="548" w:name="_Toc17525"/>
      <w:bookmarkStart w:id="549" w:name="_Toc13122"/>
      <w:bookmarkStart w:id="550" w:name="_Toc11793"/>
      <w:bookmarkStart w:id="551" w:name="_Toc18476"/>
      <w:bookmarkStart w:id="552" w:name="_Toc10067"/>
      <w:bookmarkStart w:id="553" w:name="_Toc18736"/>
      <w:r>
        <w:rPr>
          <w:rFonts w:hint="default" w:ascii="宋体" w:hAnsi="宋体" w:cs="宋体"/>
          <w:b/>
          <w:bCs w:val="0"/>
          <w:color w:val="auto"/>
          <w:szCs w:val="30"/>
        </w:rPr>
        <w:t>1</w:t>
      </w:r>
      <w:r>
        <w:rPr>
          <w:rFonts w:hint="eastAsia" w:ascii="宋体" w:hAnsi="宋体" w:cs="宋体"/>
          <w:b/>
          <w:bCs w:val="0"/>
          <w:color w:val="auto"/>
          <w:szCs w:val="30"/>
          <w:lang w:val="en-US" w:eastAsia="zh-CN"/>
        </w:rPr>
        <w:t>2</w:t>
      </w:r>
      <w:r>
        <w:rPr>
          <w:rFonts w:hint="default" w:ascii="宋体" w:hAnsi="宋体" w:cs="宋体"/>
          <w:b/>
          <w:bCs w:val="0"/>
          <w:color w:val="auto"/>
          <w:szCs w:val="30"/>
        </w:rPr>
        <w:t>可再生能源应用</w:t>
      </w:r>
      <w:bookmarkEnd w:id="547"/>
      <w:bookmarkEnd w:id="548"/>
      <w:bookmarkEnd w:id="549"/>
      <w:bookmarkEnd w:id="550"/>
      <w:bookmarkEnd w:id="551"/>
      <w:bookmarkEnd w:id="552"/>
      <w:bookmarkEnd w:id="553"/>
    </w:p>
    <w:p>
      <w:pPr>
        <w:pStyle w:val="4"/>
        <w:jc w:val="center"/>
        <w:rPr>
          <w:rFonts w:hint="eastAsia" w:hAnsi="宋体"/>
          <w:color w:val="auto"/>
          <w:lang w:val="en-US" w:eastAsia="zh-CN"/>
        </w:rPr>
      </w:pPr>
      <w:bookmarkStart w:id="554" w:name="_Toc32566"/>
      <w:bookmarkStart w:id="555" w:name="_Toc21387"/>
      <w:bookmarkStart w:id="556" w:name="_Toc13266"/>
      <w:bookmarkStart w:id="557" w:name="_Toc30734"/>
      <w:bookmarkStart w:id="558" w:name="_Toc20712"/>
      <w:bookmarkStart w:id="559" w:name="_Toc32001"/>
      <w:bookmarkStart w:id="560" w:name="_Toc31643"/>
      <w:r>
        <w:rPr>
          <w:rFonts w:hint="eastAsia" w:ascii="黑体" w:hAnsi="黑体" w:eastAsia="黑体" w:cs="黑体"/>
          <w:b/>
          <w:bCs w:val="0"/>
          <w:color w:val="auto"/>
          <w:kern w:val="0"/>
          <w:sz w:val="28"/>
          <w:szCs w:val="28"/>
        </w:rPr>
        <w:t>1</w:t>
      </w:r>
      <w:r>
        <w:rPr>
          <w:rFonts w:hint="eastAsia" w:ascii="黑体" w:hAnsi="黑体" w:eastAsia="黑体" w:cs="黑体"/>
          <w:b/>
          <w:bCs w:val="0"/>
          <w:color w:val="auto"/>
          <w:kern w:val="0"/>
          <w:sz w:val="28"/>
          <w:szCs w:val="28"/>
          <w:lang w:val="en-US" w:eastAsia="zh-CN"/>
        </w:rPr>
        <w:t>2</w:t>
      </w:r>
      <w:r>
        <w:rPr>
          <w:rFonts w:hint="eastAsia" w:ascii="黑体" w:hAnsi="黑体" w:eastAsia="黑体" w:cs="黑体"/>
          <w:b/>
          <w:bCs w:val="0"/>
          <w:color w:val="auto"/>
          <w:kern w:val="0"/>
          <w:sz w:val="28"/>
          <w:szCs w:val="28"/>
        </w:rPr>
        <w:t>.1 可再生能源接入</w:t>
      </w:r>
      <w:bookmarkEnd w:id="554"/>
      <w:bookmarkEnd w:id="555"/>
      <w:bookmarkEnd w:id="556"/>
      <w:bookmarkEnd w:id="557"/>
      <w:bookmarkEnd w:id="558"/>
      <w:bookmarkEnd w:id="559"/>
      <w:bookmarkEnd w:id="560"/>
    </w:p>
    <w:p>
      <w:pPr>
        <w:ind w:firstLine="0" w:firstLineChars="0"/>
        <w:rPr>
          <w:rFonts w:ascii="宋体" w:hAnsi="宋体" w:eastAsia="宋体" w:cs="宋体"/>
          <w:color w:val="auto"/>
          <w:kern w:val="0"/>
          <w:szCs w:val="24"/>
        </w:rPr>
      </w:pPr>
      <w:r>
        <w:rPr>
          <w:rFonts w:hint="eastAsia" w:ascii="宋体" w:hAnsi="宋体" w:eastAsia="宋体" w:cs="宋体"/>
          <w:color w:val="auto"/>
          <w:kern w:val="0"/>
          <w:szCs w:val="24"/>
        </w:rPr>
        <w:t>1</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.1.1 将数据中心与新能源建设及其他应用场景如充电站运营、梯次电池利用等统一考虑，搭建综合性系统，各种应用之间互补，减少在备份系统上面如柴发的投资。</w:t>
      </w:r>
    </w:p>
    <w:p>
      <w:pPr>
        <w:ind w:firstLine="0" w:firstLineChars="0"/>
        <w:rPr>
          <w:rFonts w:hint="eastAsia" w:ascii="宋体" w:hAnsi="宋体" w:eastAsia="宋体" w:cs="宋体"/>
          <w:color w:val="auto"/>
          <w:kern w:val="0"/>
          <w:szCs w:val="24"/>
        </w:rPr>
      </w:pPr>
      <w:r>
        <w:rPr>
          <w:rFonts w:hint="eastAsia" w:ascii="宋体" w:hAnsi="宋体" w:eastAsia="宋体" w:cs="宋体"/>
          <w:color w:val="auto"/>
          <w:kern w:val="0"/>
          <w:szCs w:val="24"/>
        </w:rPr>
        <w:t>1</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.1.4 风机厂商/模型库包括传统异步电机，变转差异步电机，双反馈异步电机，直驱风力发电机等，同时可以使用自定义动态建模。</w:t>
      </w:r>
    </w:p>
    <w:p>
      <w:pPr>
        <w:pStyle w:val="2"/>
        <w:rPr>
          <w:rFonts w:hint="eastAsia" w:ascii="宋体" w:hAnsi="宋体" w:eastAsia="宋体" w:cs="宋体"/>
          <w:color w:val="auto"/>
          <w:kern w:val="0"/>
          <w:szCs w:val="24"/>
        </w:rPr>
      </w:pPr>
    </w:p>
    <w:p>
      <w:pPr>
        <w:pStyle w:val="3"/>
        <w:rPr>
          <w:rFonts w:ascii="宋体" w:hAnsi="宋体" w:cs="宋体"/>
          <w:b/>
          <w:bCs w:val="0"/>
          <w:color w:val="auto"/>
          <w:szCs w:val="30"/>
        </w:rPr>
      </w:pPr>
      <w:bookmarkStart w:id="561" w:name="_Toc30994"/>
      <w:bookmarkStart w:id="562" w:name="_Toc24435"/>
      <w:bookmarkStart w:id="563" w:name="_Toc8004"/>
      <w:bookmarkStart w:id="564" w:name="_Toc18168"/>
      <w:bookmarkStart w:id="565" w:name="_Toc3872"/>
      <w:bookmarkStart w:id="566" w:name="_Toc7873"/>
      <w:bookmarkStart w:id="567" w:name="_Toc20397"/>
      <w:r>
        <w:rPr>
          <w:rFonts w:hint="default" w:ascii="宋体" w:hAnsi="宋体" w:cs="宋体"/>
          <w:b/>
          <w:bCs w:val="0"/>
          <w:color w:val="auto"/>
          <w:szCs w:val="30"/>
        </w:rPr>
        <w:t>1</w:t>
      </w:r>
      <w:r>
        <w:rPr>
          <w:rFonts w:hint="eastAsia" w:ascii="宋体" w:hAnsi="宋体" w:cs="宋体"/>
          <w:b/>
          <w:bCs w:val="0"/>
          <w:color w:val="auto"/>
          <w:szCs w:val="30"/>
          <w:lang w:val="en-US" w:eastAsia="zh-CN"/>
        </w:rPr>
        <w:t>3</w:t>
      </w:r>
      <w:r>
        <w:rPr>
          <w:rFonts w:hint="default" w:ascii="宋体" w:hAnsi="宋体" w:cs="宋体"/>
          <w:b/>
          <w:bCs w:val="0"/>
          <w:color w:val="auto"/>
          <w:szCs w:val="30"/>
        </w:rPr>
        <w:t>资源再利用</w:t>
      </w:r>
      <w:bookmarkEnd w:id="561"/>
      <w:bookmarkEnd w:id="562"/>
      <w:bookmarkEnd w:id="563"/>
      <w:bookmarkEnd w:id="564"/>
      <w:bookmarkEnd w:id="565"/>
      <w:bookmarkEnd w:id="566"/>
      <w:bookmarkEnd w:id="567"/>
    </w:p>
    <w:p>
      <w:pPr>
        <w:pStyle w:val="4"/>
        <w:jc w:val="center"/>
        <w:rPr>
          <w:rFonts w:hint="eastAsia" w:ascii="宋体" w:hAnsi="宋体" w:eastAsia="宋体" w:cs="宋体"/>
          <w:color w:val="auto"/>
          <w:kern w:val="0"/>
          <w:szCs w:val="24"/>
        </w:rPr>
      </w:pPr>
      <w:bookmarkStart w:id="568" w:name="_Toc19959"/>
      <w:bookmarkStart w:id="569" w:name="_Toc3685"/>
      <w:bookmarkStart w:id="570" w:name="_Toc23702"/>
      <w:bookmarkStart w:id="571" w:name="_Toc16792"/>
      <w:bookmarkStart w:id="572" w:name="_Toc28259"/>
      <w:bookmarkStart w:id="573" w:name="_Toc31894"/>
      <w:bookmarkStart w:id="574" w:name="_Toc24839"/>
      <w:r>
        <w:rPr>
          <w:rFonts w:hint="eastAsia" w:ascii="黑体" w:hAnsi="黑体" w:eastAsia="黑体" w:cs="黑体"/>
          <w:b/>
          <w:bCs w:val="0"/>
          <w:color w:val="auto"/>
          <w:kern w:val="0"/>
          <w:sz w:val="28"/>
          <w:szCs w:val="28"/>
        </w:rPr>
        <w:t>1</w:t>
      </w:r>
      <w:r>
        <w:rPr>
          <w:rFonts w:hint="eastAsia" w:ascii="黑体" w:hAnsi="黑体" w:eastAsia="黑体" w:cs="黑体"/>
          <w:b/>
          <w:bCs w:val="0"/>
          <w:color w:val="auto"/>
          <w:kern w:val="0"/>
          <w:sz w:val="28"/>
          <w:szCs w:val="28"/>
          <w:lang w:val="en-US" w:eastAsia="zh-CN"/>
        </w:rPr>
        <w:t>3</w:t>
      </w:r>
      <w:r>
        <w:rPr>
          <w:rFonts w:hint="eastAsia" w:ascii="黑体" w:hAnsi="黑体" w:eastAsia="黑体" w:cs="黑体"/>
          <w:b/>
          <w:bCs w:val="0"/>
          <w:color w:val="auto"/>
          <w:kern w:val="0"/>
          <w:sz w:val="28"/>
          <w:szCs w:val="28"/>
        </w:rPr>
        <w:t>.2再生水利用</w:t>
      </w:r>
      <w:bookmarkEnd w:id="568"/>
      <w:bookmarkEnd w:id="569"/>
      <w:bookmarkEnd w:id="570"/>
      <w:bookmarkEnd w:id="571"/>
      <w:bookmarkEnd w:id="572"/>
      <w:bookmarkEnd w:id="573"/>
      <w:bookmarkEnd w:id="574"/>
    </w:p>
    <w:p>
      <w:pPr>
        <w:ind w:firstLine="0" w:firstLineChars="0"/>
        <w:rPr>
          <w:rFonts w:ascii="宋体" w:hAnsi="宋体" w:eastAsia="宋体" w:cs="宋体"/>
          <w:color w:val="auto"/>
          <w:kern w:val="0"/>
          <w:szCs w:val="24"/>
        </w:rPr>
      </w:pPr>
      <w:r>
        <w:rPr>
          <w:rFonts w:hint="eastAsia" w:ascii="宋体" w:hAnsi="宋体" w:eastAsia="宋体" w:cs="宋体"/>
          <w:color w:val="auto"/>
          <w:kern w:val="0"/>
          <w:szCs w:val="24"/>
        </w:rPr>
        <w:t>1</w:t>
      </w:r>
      <w:r>
        <w:rPr>
          <w:rFonts w:hint="eastAsia" w:ascii="宋体" w:hAnsi="宋体" w:eastAsia="宋体" w:cs="宋体"/>
          <w:color w:val="auto"/>
          <w:kern w:val="0"/>
          <w:szCs w:val="24"/>
          <w:lang w:val="en-US" w:eastAsia="zh-CN"/>
        </w:rPr>
        <w:t>3</w:t>
      </w:r>
      <w:r>
        <w:rPr>
          <w:rFonts w:hint="eastAsia" w:ascii="宋体" w:hAnsi="宋体" w:eastAsia="宋体" w:cs="宋体"/>
          <w:color w:val="auto"/>
          <w:kern w:val="0"/>
          <w:szCs w:val="24"/>
        </w:rPr>
        <w:t>.2.3</w:t>
      </w:r>
      <w:r>
        <w:rPr>
          <w:rFonts w:ascii="宋体" w:hAnsi="宋体" w:eastAsia="宋体" w:cs="宋体"/>
          <w:color w:val="auto"/>
          <w:kern w:val="0"/>
          <w:szCs w:val="24"/>
        </w:rPr>
        <w:t xml:space="preserve"> </w:t>
      </w:r>
      <w:r>
        <w:rPr>
          <w:rFonts w:hint="eastAsia" w:ascii="宋体" w:hAnsi="宋体" w:eastAsia="宋体" w:cs="宋体"/>
          <w:color w:val="auto"/>
          <w:kern w:val="0"/>
          <w:szCs w:val="24"/>
        </w:rPr>
        <w:t>用于冷却水补水的再生水源包括市政中水、废水再生利用、雨水利用、海水利用等。由于市政中水具有水质及水量较稳定，处理成本较低，建议优先使用。</w:t>
      </w:r>
    </w:p>
    <w:p>
      <w:pPr>
        <w:pStyle w:val="2"/>
        <w:rPr>
          <w:rFonts w:hint="eastAsia" w:ascii="宋体" w:hAnsi="宋体" w:eastAsia="宋体" w:cs="宋体"/>
          <w:color w:val="0070C0"/>
          <w:kern w:val="0"/>
          <w:szCs w:val="24"/>
        </w:rPr>
      </w:pPr>
    </w:p>
    <w:p>
      <w:pPr>
        <w:pStyle w:val="2"/>
        <w:rPr>
          <w:rFonts w:hint="eastAsia" w:hAnsi="宋体"/>
          <w:color w:val="0070C0"/>
          <w:lang w:val="en-US" w:eastAsia="zh-CN"/>
        </w:rPr>
      </w:pPr>
    </w:p>
    <w:p>
      <w:pPr>
        <w:pStyle w:val="2"/>
      </w:pPr>
    </w:p>
    <w:p>
      <w:pPr>
        <w:pStyle w:val="2"/>
        <w:rPr>
          <w:rFonts w:hint="eastAsia" w:ascii="宋体" w:hAnsi="宋体" w:eastAsia="宋体" w:cs="宋体"/>
          <w:kern w:val="0"/>
          <w:szCs w:val="24"/>
        </w:rPr>
      </w:pPr>
    </w:p>
    <w:p>
      <w:pPr>
        <w:pStyle w:val="2"/>
        <w:rPr>
          <w:rFonts w:hint="eastAsia"/>
        </w:rPr>
      </w:pPr>
    </w:p>
    <w:p>
      <w:pPr>
        <w:pStyle w:val="2"/>
        <w:spacing w:line="360" w:lineRule="auto"/>
        <w:rPr>
          <w:rFonts w:hint="eastAsia" w:hAnsi="宋体"/>
          <w:color w:val="0070C0"/>
        </w:rPr>
      </w:pPr>
    </w:p>
    <w:p>
      <w:pPr>
        <w:pStyle w:val="2"/>
      </w:pPr>
    </w:p>
    <w:p>
      <w:pPr>
        <w:pStyle w:val="2"/>
      </w:pPr>
    </w:p>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HYg2gj">
    <w:altName w:val="Times New Roman"/>
    <w:panose1 w:val="00000000000000000000"/>
    <w:charset w:val="00"/>
    <w:family w:val="roman"/>
    <w:pitch w:val="default"/>
    <w:sig w:usb0="00000000" w:usb1="00000000" w:usb2="00000000" w:usb3="00000000" w:csb0="00000000" w:csb1="00000000"/>
  </w:font>
  <w:font w:name="ArialMT">
    <w:altName w:val="Arial"/>
    <w:panose1 w:val="00000000000000000000"/>
    <w:charset w:val="00"/>
    <w:family w:val="roman"/>
    <w:pitch w:val="default"/>
    <w:sig w:usb0="00000000" w:usb1="00000000" w:usb2="00000000" w:usb3="00000000" w:csb0="00000000" w:csb1="00000000"/>
  </w:font>
  <w:font w:name="HYa1gj">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华文彩云">
    <w:panose1 w:val="02010800040101010101"/>
    <w:charset w:val="86"/>
    <w:family w:val="auto"/>
    <w:pitch w:val="default"/>
    <w:sig w:usb0="00000001" w:usb1="080F0000" w:usb2="00000000" w:usb3="00000000" w:csb0="00040000" w:csb1="00000000"/>
  </w:font>
  <w:font w:name="Swis721 BlkOul BT">
    <w:panose1 w:val="04020905030B03040203"/>
    <w:charset w:val="00"/>
    <w:family w:val="decorative"/>
    <w:pitch w:val="default"/>
    <w:sig w:usb0="00000000" w:usb1="00000000" w:usb2="00000000" w:usb3="00000000" w:csb0="00000000" w:csb1="00000000"/>
  </w:font>
  <w:font w:name="font-weight : 40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77829"/>
      <w:showingPlcHdr/>
    </w:sdtPr>
    <w:sdtContent>
      <w:p>
        <w:pPr>
          <w:pStyle w:val="28"/>
          <w:jc w:val="center"/>
        </w:pPr>
        <w:r>
          <w:t xml:space="preserve">     </w:t>
        </w:r>
      </w:p>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927371"/>
    </w:sdtPr>
    <w:sdtContent>
      <w:p>
        <w:pPr>
          <w:pStyle w:val="28"/>
          <w:jc w:val="center"/>
        </w:pPr>
        <w:r>
          <w:fldChar w:fldCharType="begin"/>
        </w:r>
        <w:r>
          <w:instrText xml:space="preserve">PAGE   \* MERGEFORMAT</w:instrText>
        </w:r>
        <w:r>
          <w:fldChar w:fldCharType="separate"/>
        </w:r>
        <w:r>
          <w:rPr>
            <w:lang w:val="zh-CN"/>
          </w:rPr>
          <w:t>3</w:t>
        </w:r>
        <w:r>
          <w:fldChar w:fldCharType="end"/>
        </w:r>
      </w:p>
    </w:sdtContent>
  </w:sdt>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022833"/>
    </w:sdtPr>
    <w:sdtContent>
      <w:p>
        <w:pPr>
          <w:pStyle w:val="28"/>
          <w:ind w:firstLine="240"/>
          <w:jc w:val="center"/>
        </w:pPr>
        <w:r>
          <w:fldChar w:fldCharType="begin"/>
        </w:r>
        <w:r>
          <w:instrText xml:space="preserve">PAGE   \* MERGEFORMAT</w:instrText>
        </w:r>
        <w:r>
          <w:fldChar w:fldCharType="separate"/>
        </w:r>
        <w:r>
          <w:rPr>
            <w:lang w:val="zh-CN"/>
          </w:rPr>
          <w:t>4</w:t>
        </w:r>
        <w:r>
          <w:fldChar w:fldCharType="end"/>
        </w:r>
      </w:p>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55FBF"/>
    <w:multiLevelType w:val="multilevel"/>
    <w:tmpl w:val="00055FBF"/>
    <w:lvl w:ilvl="0" w:tentative="0">
      <w:start w:val="4"/>
      <w:numFmt w:val="decimal"/>
      <w:pStyle w:val="225"/>
      <w:lvlText w:val="%1"/>
      <w:lvlJc w:val="left"/>
      <w:pPr>
        <w:tabs>
          <w:tab w:val="left" w:pos="-226"/>
        </w:tabs>
        <w:ind w:left="-226" w:hanging="425"/>
      </w:pPr>
      <w:rPr>
        <w:rFonts w:hint="eastAsia"/>
        <w:b/>
        <w:i w:val="0"/>
      </w:rPr>
    </w:lvl>
    <w:lvl w:ilvl="1" w:tentative="0">
      <w:start w:val="13"/>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
    <w:nsid w:val="04573AE0"/>
    <w:multiLevelType w:val="multilevel"/>
    <w:tmpl w:val="04573AE0"/>
    <w:lvl w:ilvl="0" w:tentative="0">
      <w:start w:val="4"/>
      <w:numFmt w:val="decimal"/>
      <w:pStyle w:val="166"/>
      <w:lvlText w:val="%1"/>
      <w:lvlJc w:val="left"/>
      <w:pPr>
        <w:tabs>
          <w:tab w:val="left" w:pos="425"/>
        </w:tabs>
        <w:ind w:left="425" w:hanging="425"/>
      </w:pPr>
      <w:rPr>
        <w:rFonts w:hint="eastAsia"/>
        <w:b/>
        <w:i w:val="0"/>
      </w:rPr>
    </w:lvl>
    <w:lvl w:ilvl="1" w:tentative="0">
      <w:start w:val="18"/>
      <w:numFmt w:val="decimal"/>
      <w:lvlText w:val="%1.%2"/>
      <w:lvlJc w:val="left"/>
      <w:pPr>
        <w:tabs>
          <w:tab w:val="left" w:pos="1505"/>
        </w:tabs>
        <w:ind w:left="992" w:hanging="567"/>
      </w:pPr>
      <w:rPr>
        <w:rFonts w:hint="eastAsia"/>
        <w:b/>
        <w:i w:val="0"/>
      </w:rPr>
    </w:lvl>
    <w:lvl w:ilvl="2" w:tentative="0">
      <w:start w:val="1"/>
      <w:numFmt w:val="decimal"/>
      <w:lvlText w:val="%1.%2.%3"/>
      <w:lvlJc w:val="left"/>
      <w:pPr>
        <w:tabs>
          <w:tab w:val="left" w:pos="2291"/>
        </w:tabs>
        <w:ind w:left="1418" w:hanging="767"/>
      </w:pPr>
      <w:rPr>
        <w:rFonts w:hint="eastAsia"/>
        <w:b/>
        <w:i w:val="0"/>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7722"/>
        </w:tabs>
        <w:ind w:left="5102" w:hanging="1700"/>
      </w:pPr>
      <w:rPr>
        <w:rFonts w:hint="eastAsia"/>
      </w:rPr>
    </w:lvl>
  </w:abstractNum>
  <w:abstractNum w:abstractNumId="2">
    <w:nsid w:val="0A4C2B21"/>
    <w:multiLevelType w:val="multilevel"/>
    <w:tmpl w:val="0A4C2B21"/>
    <w:lvl w:ilvl="0" w:tentative="0">
      <w:start w:val="4"/>
      <w:numFmt w:val="decimal"/>
      <w:lvlText w:val="%1."/>
      <w:lvlJc w:val="left"/>
      <w:pPr>
        <w:tabs>
          <w:tab w:val="left" w:pos="-226"/>
        </w:tabs>
        <w:ind w:left="-226" w:hanging="425"/>
      </w:pPr>
      <w:rPr>
        <w:rFonts w:hint="eastAsia"/>
      </w:rPr>
    </w:lvl>
    <w:lvl w:ilvl="1" w:tentative="0">
      <w:start w:val="0"/>
      <w:numFmt w:val="decimal"/>
      <w:lvlText w:val="%1.%2."/>
      <w:lvlJc w:val="left"/>
      <w:pPr>
        <w:tabs>
          <w:tab w:val="left" w:pos="854"/>
        </w:tabs>
        <w:ind w:left="341" w:hanging="567"/>
      </w:pPr>
      <w:rPr>
        <w:rFonts w:hint="eastAsia"/>
      </w:rPr>
    </w:lvl>
    <w:lvl w:ilvl="2" w:tentative="0">
      <w:start w:val="1"/>
      <w:numFmt w:val="decimal"/>
      <w:pStyle w:val="84"/>
      <w:lvlText w:val="3.%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
    <w:nsid w:val="0ABC0FC5"/>
    <w:multiLevelType w:val="multilevel"/>
    <w:tmpl w:val="0ABC0FC5"/>
    <w:lvl w:ilvl="0" w:tentative="0">
      <w:start w:val="1"/>
      <w:numFmt w:val="decimal"/>
      <w:pStyle w:val="265"/>
      <w:lvlText w:val="%1"/>
      <w:lvlJc w:val="left"/>
      <w:pPr>
        <w:tabs>
          <w:tab w:val="left" w:pos="360"/>
        </w:tabs>
        <w:ind w:left="360" w:hanging="360"/>
      </w:pPr>
      <w:rPr>
        <w:rFonts w:hint="default"/>
      </w:rPr>
    </w:lvl>
    <w:lvl w:ilvl="1" w:tentative="0">
      <w:start w:val="1"/>
      <w:numFmt w:val="decimal"/>
      <w:pStyle w:val="258"/>
      <w:lvlText w:val="%1.%2"/>
      <w:lvlJc w:val="left"/>
      <w:pPr>
        <w:tabs>
          <w:tab w:val="left" w:pos="862"/>
        </w:tabs>
        <w:ind w:left="862" w:hanging="720"/>
      </w:pPr>
      <w:rPr>
        <w:rFonts w:hint="default" w:ascii="宋体" w:hAnsi="宋体" w:eastAsia="宋体"/>
      </w:rPr>
    </w:lvl>
    <w:lvl w:ilvl="2" w:tentative="0">
      <w:start w:val="1"/>
      <w:numFmt w:val="decimal"/>
      <w:lvlText w:val="%1.%2.%3"/>
      <w:lvlJc w:val="left"/>
      <w:pPr>
        <w:tabs>
          <w:tab w:val="left" w:pos="720"/>
        </w:tabs>
        <w:ind w:left="720" w:hanging="720"/>
      </w:pPr>
      <w:rPr>
        <w:rFonts w:hint="default" w:ascii="宋体" w:hAnsi="宋体" w:eastAsia="宋体"/>
        <w:sz w:val="24"/>
        <w:szCs w:val="24"/>
      </w:rPr>
    </w:lvl>
    <w:lvl w:ilvl="3" w:tentative="0">
      <w:start w:val="1"/>
      <w:numFmt w:val="decimal"/>
      <w:lvlText w:val="%1.%2.%3.%4"/>
      <w:lvlJc w:val="left"/>
      <w:pPr>
        <w:tabs>
          <w:tab w:val="left" w:pos="1222"/>
        </w:tabs>
        <w:ind w:left="1222" w:hanging="1080"/>
      </w:pPr>
      <w:rPr>
        <w:rFonts w:hint="default" w:ascii="宋体" w:hAnsi="宋体" w:eastAsia="宋体"/>
        <w:sz w:val="24"/>
        <w:szCs w:val="24"/>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C59561B"/>
    <w:multiLevelType w:val="multilevel"/>
    <w:tmpl w:val="0C59561B"/>
    <w:lvl w:ilvl="0" w:tentative="0">
      <w:start w:val="5"/>
      <w:numFmt w:val="decimal"/>
      <w:pStyle w:val="235"/>
      <w:lvlText w:val="%1"/>
      <w:lvlJc w:val="left"/>
      <w:pPr>
        <w:tabs>
          <w:tab w:val="left" w:pos="1685"/>
        </w:tabs>
        <w:ind w:left="1685" w:hanging="425"/>
      </w:pPr>
      <w:rPr>
        <w:rFonts w:hint="eastAsia"/>
        <w:b/>
        <w:i w:val="0"/>
      </w:rPr>
    </w:lvl>
    <w:lvl w:ilvl="1" w:tentative="0">
      <w:start w:val="5"/>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5">
    <w:nsid w:val="0C624257"/>
    <w:multiLevelType w:val="multilevel"/>
    <w:tmpl w:val="0C624257"/>
    <w:lvl w:ilvl="0" w:tentative="0">
      <w:start w:val="5"/>
      <w:numFmt w:val="decimal"/>
      <w:pStyle w:val="236"/>
      <w:lvlText w:val="%1"/>
      <w:lvlJc w:val="left"/>
      <w:pPr>
        <w:tabs>
          <w:tab w:val="left" w:pos="1685"/>
        </w:tabs>
        <w:ind w:left="1685" w:hanging="425"/>
      </w:pPr>
      <w:rPr>
        <w:rFonts w:hint="eastAsia"/>
        <w:b/>
        <w:i w:val="0"/>
      </w:rPr>
    </w:lvl>
    <w:lvl w:ilvl="1" w:tentative="0">
      <w:start w:val="6"/>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6">
    <w:nsid w:val="0CEF5052"/>
    <w:multiLevelType w:val="multilevel"/>
    <w:tmpl w:val="0CEF5052"/>
    <w:lvl w:ilvl="0" w:tentative="0">
      <w:start w:val="5"/>
      <w:numFmt w:val="decimal"/>
      <w:pStyle w:val="110"/>
      <w:lvlText w:val="%1"/>
      <w:lvlJc w:val="left"/>
      <w:pPr>
        <w:tabs>
          <w:tab w:val="left" w:pos="961"/>
        </w:tabs>
        <w:ind w:left="961" w:hanging="425"/>
      </w:pPr>
      <w:rPr>
        <w:rFonts w:hint="eastAsia"/>
        <w:b/>
        <w:i w:val="0"/>
      </w:rPr>
    </w:lvl>
    <w:lvl w:ilvl="1" w:tentative="0">
      <w:start w:val="2"/>
      <w:numFmt w:val="decimal"/>
      <w:lvlText w:val="%1.%2"/>
      <w:lvlJc w:val="left"/>
      <w:pPr>
        <w:tabs>
          <w:tab w:val="left" w:pos="2041"/>
        </w:tabs>
        <w:ind w:left="1528" w:hanging="567"/>
      </w:pPr>
      <w:rPr>
        <w:rFonts w:hint="eastAsia"/>
        <w:b/>
        <w:i w:val="0"/>
      </w:rPr>
    </w:lvl>
    <w:lvl w:ilvl="2" w:tentative="0">
      <w:start w:val="1"/>
      <w:numFmt w:val="decimal"/>
      <w:lvlText w:val="%1.%2.%3"/>
      <w:lvlJc w:val="left"/>
      <w:pPr>
        <w:tabs>
          <w:tab w:val="left" w:pos="2827"/>
        </w:tabs>
        <w:ind w:left="1954" w:hanging="767"/>
      </w:pPr>
      <w:rPr>
        <w:rFonts w:hint="eastAsia"/>
        <w:b/>
        <w:i w:val="0"/>
      </w:rPr>
    </w:lvl>
    <w:lvl w:ilvl="3" w:tentative="0">
      <w:start w:val="1"/>
      <w:numFmt w:val="decimal"/>
      <w:lvlText w:val="%1.%2.%3.%4"/>
      <w:lvlJc w:val="left"/>
      <w:pPr>
        <w:tabs>
          <w:tab w:val="left" w:pos="3612"/>
        </w:tabs>
        <w:ind w:left="2520" w:hanging="708"/>
      </w:pPr>
      <w:rPr>
        <w:rFonts w:hint="eastAsia"/>
      </w:rPr>
    </w:lvl>
    <w:lvl w:ilvl="4" w:tentative="0">
      <w:start w:val="1"/>
      <w:numFmt w:val="decimal"/>
      <w:lvlText w:val="%1.%2.%3.%4.%5"/>
      <w:lvlJc w:val="left"/>
      <w:pPr>
        <w:tabs>
          <w:tab w:val="left" w:pos="4757"/>
        </w:tabs>
        <w:ind w:left="3087" w:hanging="850"/>
      </w:pPr>
      <w:rPr>
        <w:rFonts w:hint="eastAsia"/>
      </w:rPr>
    </w:lvl>
    <w:lvl w:ilvl="5" w:tentative="0">
      <w:start w:val="1"/>
      <w:numFmt w:val="decimal"/>
      <w:lvlText w:val="%1.%2.%3.%4.%5.%6"/>
      <w:lvlJc w:val="left"/>
      <w:pPr>
        <w:tabs>
          <w:tab w:val="left" w:pos="5542"/>
        </w:tabs>
        <w:ind w:left="3796" w:hanging="1134"/>
      </w:pPr>
      <w:rPr>
        <w:rFonts w:hint="eastAsia"/>
      </w:rPr>
    </w:lvl>
    <w:lvl w:ilvl="6" w:tentative="0">
      <w:start w:val="1"/>
      <w:numFmt w:val="decimal"/>
      <w:lvlText w:val="%1.%2.%3.%4.%5.%6.%7"/>
      <w:lvlJc w:val="left"/>
      <w:pPr>
        <w:tabs>
          <w:tab w:val="left" w:pos="6327"/>
        </w:tabs>
        <w:ind w:left="4363" w:hanging="1276"/>
      </w:pPr>
      <w:rPr>
        <w:rFonts w:hint="eastAsia"/>
      </w:rPr>
    </w:lvl>
    <w:lvl w:ilvl="7" w:tentative="0">
      <w:start w:val="1"/>
      <w:numFmt w:val="decimal"/>
      <w:lvlText w:val="%1.%2.%3.%4.%5.%6.%7.%8"/>
      <w:lvlJc w:val="left"/>
      <w:pPr>
        <w:tabs>
          <w:tab w:val="left" w:pos="7472"/>
        </w:tabs>
        <w:ind w:left="4930" w:hanging="1418"/>
      </w:pPr>
      <w:rPr>
        <w:rFonts w:hint="eastAsia"/>
      </w:rPr>
    </w:lvl>
    <w:lvl w:ilvl="8" w:tentative="0">
      <w:start w:val="1"/>
      <w:numFmt w:val="decimal"/>
      <w:lvlText w:val="%1.%2.%3.%4.%5.%6.%7.%8.%9"/>
      <w:lvlJc w:val="left"/>
      <w:pPr>
        <w:tabs>
          <w:tab w:val="left" w:pos="8258"/>
        </w:tabs>
        <w:ind w:left="5638" w:hanging="1700"/>
      </w:pPr>
      <w:rPr>
        <w:rFonts w:hint="eastAsia"/>
      </w:rPr>
    </w:lvl>
  </w:abstractNum>
  <w:abstractNum w:abstractNumId="7">
    <w:nsid w:val="0DBB75E1"/>
    <w:multiLevelType w:val="multilevel"/>
    <w:tmpl w:val="0DBB75E1"/>
    <w:lvl w:ilvl="0" w:tentative="0">
      <w:start w:val="1"/>
      <w:numFmt w:val="decimal"/>
      <w:lvlText w:val="8.0.%1"/>
      <w:lvlJc w:val="left"/>
      <w:pPr>
        <w:tabs>
          <w:tab w:val="left" w:pos="700"/>
        </w:tabs>
        <w:ind w:left="700" w:hanging="700"/>
      </w:pPr>
      <w:rPr>
        <w:rFonts w:hint="default" w:ascii="Arial" w:hAnsi="Arial"/>
        <w:b/>
        <w:i w:val="0"/>
        <w:sz w:val="21"/>
        <w:szCs w:val="24"/>
      </w:rPr>
    </w:lvl>
    <w:lvl w:ilvl="1" w:tentative="0">
      <w:start w:val="1"/>
      <w:numFmt w:val="decimal"/>
      <w:lvlText w:val="%1.%2"/>
      <w:lvlJc w:val="left"/>
      <w:pPr>
        <w:tabs>
          <w:tab w:val="left" w:pos="1505"/>
        </w:tabs>
        <w:ind w:left="992" w:hanging="567"/>
      </w:pPr>
      <w:rPr>
        <w:rFonts w:hint="eastAsia"/>
      </w:rPr>
    </w:lvl>
    <w:lvl w:ilvl="2" w:tentative="0">
      <w:start w:val="1"/>
      <w:numFmt w:val="decimal"/>
      <w:pStyle w:val="104"/>
      <w:isLgl/>
      <w:lvlText w:val="6.0.%3"/>
      <w:lvlJc w:val="left"/>
      <w:pPr>
        <w:tabs>
          <w:tab w:val="left" w:pos="2291"/>
        </w:tabs>
        <w:ind w:left="1418" w:hanging="767"/>
      </w:pPr>
      <w:rPr>
        <w:rFonts w:hint="eastAsia"/>
        <w:b/>
        <w:i w:val="0"/>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7722"/>
        </w:tabs>
        <w:ind w:left="5102" w:hanging="1700"/>
      </w:pPr>
      <w:rPr>
        <w:rFonts w:hint="eastAsia"/>
      </w:rPr>
    </w:lvl>
  </w:abstractNum>
  <w:abstractNum w:abstractNumId="8">
    <w:nsid w:val="0DE362D1"/>
    <w:multiLevelType w:val="multilevel"/>
    <w:tmpl w:val="0DE362D1"/>
    <w:lvl w:ilvl="0" w:tentative="0">
      <w:start w:val="5"/>
      <w:numFmt w:val="decimal"/>
      <w:pStyle w:val="234"/>
      <w:lvlText w:val="%1"/>
      <w:lvlJc w:val="left"/>
      <w:pPr>
        <w:tabs>
          <w:tab w:val="left" w:pos="1685"/>
        </w:tabs>
        <w:ind w:left="1685" w:hanging="425"/>
      </w:pPr>
      <w:rPr>
        <w:rFonts w:hint="eastAsia"/>
        <w:b/>
        <w:i w:val="0"/>
      </w:rPr>
    </w:lvl>
    <w:lvl w:ilvl="1" w:tentative="0">
      <w:start w:val="4"/>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9">
    <w:nsid w:val="11F11127"/>
    <w:multiLevelType w:val="multilevel"/>
    <w:tmpl w:val="11F11127"/>
    <w:lvl w:ilvl="0" w:tentative="0">
      <w:start w:val="7"/>
      <w:numFmt w:val="decimal"/>
      <w:pStyle w:val="168"/>
      <w:lvlText w:val="%1"/>
      <w:lvlJc w:val="left"/>
      <w:pPr>
        <w:tabs>
          <w:tab w:val="left" w:pos="-226"/>
        </w:tabs>
        <w:ind w:left="-226" w:hanging="425"/>
      </w:pPr>
      <w:rPr>
        <w:rFonts w:hint="eastAsia"/>
      </w:rPr>
    </w:lvl>
    <w:lvl w:ilvl="1" w:tentative="0">
      <w:start w:val="1"/>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0">
    <w:nsid w:val="14AD7748"/>
    <w:multiLevelType w:val="multilevel"/>
    <w:tmpl w:val="14AD7748"/>
    <w:lvl w:ilvl="0" w:tentative="0">
      <w:start w:val="3"/>
      <w:numFmt w:val="decimal"/>
      <w:pStyle w:val="197"/>
      <w:lvlText w:val="%1"/>
      <w:lvlJc w:val="left"/>
      <w:pPr>
        <w:tabs>
          <w:tab w:val="left" w:pos="-226"/>
        </w:tabs>
        <w:ind w:left="-226" w:hanging="425"/>
      </w:pPr>
      <w:rPr>
        <w:rFonts w:hint="eastAsia"/>
        <w:b/>
        <w:i w:val="0"/>
        <w:sz w:val="32"/>
      </w:rPr>
    </w:lvl>
    <w:lvl w:ilvl="1" w:tentative="0">
      <w:start w:val="0"/>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eastAsia="黑体"/>
        <w:b/>
        <w:i w:val="0"/>
        <w:sz w:val="21"/>
        <w:szCs w:val="28"/>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1">
    <w:nsid w:val="15E77DA5"/>
    <w:multiLevelType w:val="multilevel"/>
    <w:tmpl w:val="15E77DA5"/>
    <w:lvl w:ilvl="0" w:tentative="0">
      <w:start w:val="6"/>
      <w:numFmt w:val="decimal"/>
      <w:pStyle w:val="215"/>
      <w:lvlText w:val="%1"/>
      <w:lvlJc w:val="left"/>
      <w:pPr>
        <w:tabs>
          <w:tab w:val="left" w:pos="-226"/>
        </w:tabs>
        <w:ind w:left="-226" w:hanging="425"/>
      </w:pPr>
      <w:rPr>
        <w:rFonts w:hint="eastAsia"/>
      </w:rPr>
    </w:lvl>
    <w:lvl w:ilvl="1" w:tentative="0">
      <w:start w:val="6"/>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2">
    <w:nsid w:val="1A2A7CA1"/>
    <w:multiLevelType w:val="multilevel"/>
    <w:tmpl w:val="1A2A7CA1"/>
    <w:lvl w:ilvl="0" w:tentative="0">
      <w:start w:val="1"/>
      <w:numFmt w:val="bullet"/>
      <w:pStyle w:val="9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1CEE7D45"/>
    <w:multiLevelType w:val="multilevel"/>
    <w:tmpl w:val="1CEE7D45"/>
    <w:lvl w:ilvl="0" w:tentative="0">
      <w:start w:val="4"/>
      <w:numFmt w:val="decimal"/>
      <w:pStyle w:val="223"/>
      <w:lvlText w:val="%1"/>
      <w:lvlJc w:val="left"/>
      <w:pPr>
        <w:tabs>
          <w:tab w:val="left" w:pos="-226"/>
        </w:tabs>
        <w:ind w:left="-226" w:hanging="425"/>
      </w:pPr>
      <w:rPr>
        <w:rFonts w:hint="eastAsia"/>
        <w:b/>
        <w:i w:val="0"/>
      </w:rPr>
    </w:lvl>
    <w:lvl w:ilvl="1" w:tentative="0">
      <w:start w:val="11"/>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4">
    <w:nsid w:val="1D544CE3"/>
    <w:multiLevelType w:val="multilevel"/>
    <w:tmpl w:val="1D544CE3"/>
    <w:lvl w:ilvl="0" w:tentative="0">
      <w:start w:val="6"/>
      <w:numFmt w:val="decimal"/>
      <w:pStyle w:val="204"/>
      <w:lvlText w:val="%1"/>
      <w:lvlJc w:val="left"/>
      <w:pPr>
        <w:tabs>
          <w:tab w:val="left" w:pos="-226"/>
        </w:tabs>
        <w:ind w:left="-226" w:hanging="425"/>
      </w:pPr>
      <w:rPr>
        <w:rFonts w:hint="eastAsia"/>
      </w:rPr>
    </w:lvl>
    <w:lvl w:ilvl="1" w:tentative="0">
      <w:start w:val="2"/>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5">
    <w:nsid w:val="1F385935"/>
    <w:multiLevelType w:val="multilevel"/>
    <w:tmpl w:val="1F385935"/>
    <w:lvl w:ilvl="0" w:tentative="0">
      <w:start w:val="1"/>
      <w:numFmt w:val="bullet"/>
      <w:pStyle w:val="162"/>
      <w:lvlText w:val=""/>
      <w:lvlJc w:val="left"/>
      <w:pPr>
        <w:tabs>
          <w:tab w:val="left" w:pos="2896"/>
        </w:tabs>
        <w:ind w:left="2896" w:hanging="420"/>
      </w:pPr>
      <w:rPr>
        <w:rFonts w:hint="default" w:ascii="Wingdings" w:hAnsi="Wingdings"/>
      </w:rPr>
    </w:lvl>
    <w:lvl w:ilvl="1" w:tentative="0">
      <w:start w:val="1"/>
      <w:numFmt w:val="bullet"/>
      <w:lvlText w:val=""/>
      <w:lvlJc w:val="left"/>
      <w:pPr>
        <w:tabs>
          <w:tab w:val="left" w:pos="3316"/>
        </w:tabs>
        <w:ind w:left="3316" w:hanging="420"/>
      </w:pPr>
      <w:rPr>
        <w:rFonts w:hint="default" w:ascii="Wingdings" w:hAnsi="Wingdings"/>
      </w:rPr>
    </w:lvl>
    <w:lvl w:ilvl="2" w:tentative="0">
      <w:start w:val="1"/>
      <w:numFmt w:val="bullet"/>
      <w:lvlText w:val=""/>
      <w:lvlJc w:val="left"/>
      <w:pPr>
        <w:tabs>
          <w:tab w:val="left" w:pos="3736"/>
        </w:tabs>
        <w:ind w:left="3736" w:hanging="420"/>
      </w:pPr>
      <w:rPr>
        <w:rFonts w:hint="default" w:ascii="Wingdings" w:hAnsi="Wingdings"/>
      </w:rPr>
    </w:lvl>
    <w:lvl w:ilvl="3" w:tentative="0">
      <w:start w:val="1"/>
      <w:numFmt w:val="bullet"/>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16">
    <w:nsid w:val="1F664889"/>
    <w:multiLevelType w:val="multilevel"/>
    <w:tmpl w:val="1F664889"/>
    <w:lvl w:ilvl="0" w:tentative="0">
      <w:start w:val="4"/>
      <w:numFmt w:val="decimal"/>
      <w:pStyle w:val="200"/>
      <w:lvlText w:val="%1"/>
      <w:lvlJc w:val="left"/>
      <w:pPr>
        <w:tabs>
          <w:tab w:val="left" w:pos="-226"/>
        </w:tabs>
        <w:ind w:left="-226" w:hanging="425"/>
      </w:pPr>
      <w:rPr>
        <w:rFonts w:hint="eastAsia"/>
      </w:rPr>
    </w:lvl>
    <w:lvl w:ilvl="1" w:tentative="0">
      <w:start w:val="3"/>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7">
    <w:nsid w:val="1FC91163"/>
    <w:multiLevelType w:val="multilevel"/>
    <w:tmpl w:val="1FC91163"/>
    <w:lvl w:ilvl="0" w:tentative="0">
      <w:start w:val="1"/>
      <w:numFmt w:val="decimal"/>
      <w:pStyle w:val="2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8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83"/>
      <w:suff w:val="nothing"/>
      <w:lvlText w:val="%1.%2.%3.%4.%5　"/>
      <w:lvlJc w:val="left"/>
      <w:pPr>
        <w:ind w:left="0" w:firstLine="0"/>
      </w:pPr>
      <w:rPr>
        <w:rFonts w:hint="eastAsia" w:ascii="黑体" w:hAnsi="Times New Roman" w:eastAsia="黑体"/>
        <w:b w:val="0"/>
        <w:i w:val="0"/>
        <w:sz w:val="21"/>
      </w:rPr>
    </w:lvl>
    <w:lvl w:ilvl="5" w:tentative="0">
      <w:start w:val="1"/>
      <w:numFmt w:val="decimal"/>
      <w:pStyle w:val="28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1FDC730B"/>
    <w:multiLevelType w:val="multilevel"/>
    <w:tmpl w:val="1FDC730B"/>
    <w:lvl w:ilvl="0" w:tentative="0">
      <w:start w:val="4"/>
      <w:numFmt w:val="decimal"/>
      <w:pStyle w:val="199"/>
      <w:lvlText w:val="%1"/>
      <w:lvlJc w:val="left"/>
      <w:pPr>
        <w:tabs>
          <w:tab w:val="left" w:pos="-226"/>
        </w:tabs>
        <w:ind w:left="-226" w:hanging="425"/>
      </w:pPr>
      <w:rPr>
        <w:rFonts w:hint="eastAsia"/>
      </w:rPr>
    </w:lvl>
    <w:lvl w:ilvl="1" w:tentative="0">
      <w:start w:val="2"/>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9">
    <w:nsid w:val="1FE67DBA"/>
    <w:multiLevelType w:val="multilevel"/>
    <w:tmpl w:val="1FE67DBA"/>
    <w:lvl w:ilvl="0" w:tentative="0">
      <w:start w:val="6"/>
      <w:numFmt w:val="decimal"/>
      <w:pStyle w:val="207"/>
      <w:lvlText w:val="%1"/>
      <w:lvlJc w:val="left"/>
      <w:pPr>
        <w:tabs>
          <w:tab w:val="left" w:pos="-226"/>
        </w:tabs>
        <w:ind w:left="-226" w:hanging="425"/>
      </w:pPr>
      <w:rPr>
        <w:rFonts w:hint="eastAsia"/>
      </w:rPr>
    </w:lvl>
    <w:lvl w:ilvl="1" w:tentative="0">
      <w:start w:val="5"/>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0">
    <w:nsid w:val="20016EE5"/>
    <w:multiLevelType w:val="multilevel"/>
    <w:tmpl w:val="20016EE5"/>
    <w:lvl w:ilvl="0" w:tentative="0">
      <w:start w:val="1"/>
      <w:numFmt w:val="decimal"/>
      <w:pStyle w:val="170"/>
      <w:lvlText w:val="11.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3314132"/>
    <w:multiLevelType w:val="multilevel"/>
    <w:tmpl w:val="23314132"/>
    <w:lvl w:ilvl="0" w:tentative="0">
      <w:start w:val="4"/>
      <w:numFmt w:val="decimal"/>
      <w:pStyle w:val="224"/>
      <w:lvlText w:val="%1"/>
      <w:lvlJc w:val="left"/>
      <w:pPr>
        <w:tabs>
          <w:tab w:val="left" w:pos="-226"/>
        </w:tabs>
        <w:ind w:left="-226" w:hanging="425"/>
      </w:pPr>
      <w:rPr>
        <w:rFonts w:hint="eastAsia"/>
        <w:b/>
        <w:i w:val="0"/>
      </w:rPr>
    </w:lvl>
    <w:lvl w:ilvl="1" w:tentative="0">
      <w:start w:val="12"/>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2">
    <w:nsid w:val="274E17F0"/>
    <w:multiLevelType w:val="multilevel"/>
    <w:tmpl w:val="274E17F0"/>
    <w:lvl w:ilvl="0" w:tentative="0">
      <w:start w:val="1"/>
      <w:numFmt w:val="decimal"/>
      <w:pStyle w:val="167"/>
      <w:lvlText w:val="4.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8D93C9F"/>
    <w:multiLevelType w:val="multilevel"/>
    <w:tmpl w:val="28D93C9F"/>
    <w:lvl w:ilvl="0" w:tentative="0">
      <w:start w:val="11"/>
      <w:numFmt w:val="decimal"/>
      <w:pStyle w:val="237"/>
      <w:lvlText w:val="%1"/>
      <w:lvlJc w:val="left"/>
      <w:pPr>
        <w:tabs>
          <w:tab w:val="left" w:pos="2525"/>
        </w:tabs>
        <w:ind w:left="2525" w:hanging="425"/>
      </w:pPr>
      <w:rPr>
        <w:rFonts w:hint="eastAsia"/>
        <w:b/>
        <w:i w:val="0"/>
      </w:rPr>
    </w:lvl>
    <w:lvl w:ilvl="1" w:tentative="0">
      <w:start w:val="0"/>
      <w:numFmt w:val="decimal"/>
      <w:lvlText w:val="%1.%2"/>
      <w:lvlJc w:val="left"/>
      <w:pPr>
        <w:tabs>
          <w:tab w:val="left" w:pos="3605"/>
        </w:tabs>
        <w:ind w:left="3092" w:hanging="567"/>
      </w:pPr>
      <w:rPr>
        <w:rFonts w:hint="eastAsia"/>
        <w:b/>
        <w:i w:val="0"/>
      </w:rPr>
    </w:lvl>
    <w:lvl w:ilvl="2" w:tentative="0">
      <w:start w:val="1"/>
      <w:numFmt w:val="decimal"/>
      <w:lvlText w:val="%1.%2.%3"/>
      <w:lvlJc w:val="left"/>
      <w:pPr>
        <w:tabs>
          <w:tab w:val="left" w:pos="4391"/>
        </w:tabs>
        <w:ind w:left="3518" w:hanging="767"/>
      </w:pPr>
      <w:rPr>
        <w:rFonts w:hint="eastAsia"/>
        <w:b/>
        <w:i w:val="0"/>
      </w:rPr>
    </w:lvl>
    <w:lvl w:ilvl="3" w:tentative="0">
      <w:start w:val="1"/>
      <w:numFmt w:val="decimal"/>
      <w:lvlText w:val="%1.%2.%3.%4"/>
      <w:lvlJc w:val="left"/>
      <w:pPr>
        <w:tabs>
          <w:tab w:val="left" w:pos="5176"/>
        </w:tabs>
        <w:ind w:left="4084" w:hanging="708"/>
      </w:pPr>
      <w:rPr>
        <w:rFonts w:hint="eastAsia"/>
      </w:rPr>
    </w:lvl>
    <w:lvl w:ilvl="4" w:tentative="0">
      <w:start w:val="1"/>
      <w:numFmt w:val="decimal"/>
      <w:lvlText w:val="%1.%2.%3.%4.%5"/>
      <w:lvlJc w:val="left"/>
      <w:pPr>
        <w:tabs>
          <w:tab w:val="left" w:pos="6321"/>
        </w:tabs>
        <w:ind w:left="4651" w:hanging="850"/>
      </w:pPr>
      <w:rPr>
        <w:rFonts w:hint="eastAsia"/>
      </w:rPr>
    </w:lvl>
    <w:lvl w:ilvl="5" w:tentative="0">
      <w:start w:val="1"/>
      <w:numFmt w:val="decimal"/>
      <w:lvlText w:val="%1.%2.%3.%4.%5.%6"/>
      <w:lvlJc w:val="left"/>
      <w:pPr>
        <w:tabs>
          <w:tab w:val="left" w:pos="7106"/>
        </w:tabs>
        <w:ind w:left="5360" w:hanging="1134"/>
      </w:pPr>
      <w:rPr>
        <w:rFonts w:hint="eastAsia"/>
      </w:rPr>
    </w:lvl>
    <w:lvl w:ilvl="6" w:tentative="0">
      <w:start w:val="1"/>
      <w:numFmt w:val="decimal"/>
      <w:lvlText w:val="%1.%2.%3.%4.%5.%6.%7"/>
      <w:lvlJc w:val="left"/>
      <w:pPr>
        <w:tabs>
          <w:tab w:val="left" w:pos="7891"/>
        </w:tabs>
        <w:ind w:left="5927" w:hanging="1276"/>
      </w:pPr>
      <w:rPr>
        <w:rFonts w:hint="eastAsia"/>
      </w:rPr>
    </w:lvl>
    <w:lvl w:ilvl="7" w:tentative="0">
      <w:start w:val="1"/>
      <w:numFmt w:val="decimal"/>
      <w:lvlText w:val="%1.%2.%3.%4.%5.%6.%7.%8"/>
      <w:lvlJc w:val="left"/>
      <w:pPr>
        <w:tabs>
          <w:tab w:val="left" w:pos="9036"/>
        </w:tabs>
        <w:ind w:left="6494" w:hanging="1418"/>
      </w:pPr>
      <w:rPr>
        <w:rFonts w:hint="eastAsia"/>
      </w:rPr>
    </w:lvl>
    <w:lvl w:ilvl="8" w:tentative="0">
      <w:start w:val="1"/>
      <w:numFmt w:val="decimal"/>
      <w:lvlText w:val="%1.%2.%3.%4.%5.%6.%7.%8.%9"/>
      <w:lvlJc w:val="left"/>
      <w:pPr>
        <w:tabs>
          <w:tab w:val="left" w:pos="9822"/>
        </w:tabs>
        <w:ind w:left="7202" w:hanging="1700"/>
      </w:pPr>
      <w:rPr>
        <w:rFonts w:hint="eastAsia"/>
      </w:rPr>
    </w:lvl>
  </w:abstractNum>
  <w:abstractNum w:abstractNumId="24">
    <w:nsid w:val="2C5917C3"/>
    <w:multiLevelType w:val="multilevel"/>
    <w:tmpl w:val="2C5917C3"/>
    <w:lvl w:ilvl="0" w:tentative="0">
      <w:start w:val="1"/>
      <w:numFmt w:val="none"/>
      <w:pStyle w:val="281"/>
      <w:suff w:val="nothing"/>
      <w:lvlText w:val="%1——"/>
      <w:lvlJc w:val="left"/>
      <w:pPr>
        <w:ind w:left="833" w:hanging="408"/>
      </w:pPr>
      <w:rPr>
        <w:rFonts w:hint="eastAsia"/>
      </w:rPr>
    </w:lvl>
    <w:lvl w:ilvl="1" w:tentative="0">
      <w:start w:val="1"/>
      <w:numFmt w:val="bullet"/>
      <w:pStyle w:val="282"/>
      <w:lvlText w:val=""/>
      <w:lvlJc w:val="left"/>
      <w:pPr>
        <w:tabs>
          <w:tab w:val="left" w:pos="760"/>
        </w:tabs>
        <w:ind w:left="1264" w:hanging="413"/>
      </w:pPr>
      <w:rPr>
        <w:rFonts w:hint="default" w:ascii="Symbol" w:hAnsi="Symbol"/>
        <w:color w:val="auto"/>
      </w:rPr>
    </w:lvl>
    <w:lvl w:ilvl="2" w:tentative="0">
      <w:start w:val="1"/>
      <w:numFmt w:val="bullet"/>
      <w:pStyle w:val="28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30625245"/>
    <w:multiLevelType w:val="multilevel"/>
    <w:tmpl w:val="30625245"/>
    <w:lvl w:ilvl="0" w:tentative="0">
      <w:start w:val="4"/>
      <w:numFmt w:val="decimal"/>
      <w:pStyle w:val="227"/>
      <w:lvlText w:val="%1"/>
      <w:lvlJc w:val="left"/>
      <w:pPr>
        <w:tabs>
          <w:tab w:val="left" w:pos="194"/>
        </w:tabs>
        <w:ind w:left="194" w:hanging="425"/>
      </w:pPr>
      <w:rPr>
        <w:rFonts w:hint="eastAsia"/>
        <w:b/>
        <w:i w:val="0"/>
      </w:rPr>
    </w:lvl>
    <w:lvl w:ilvl="1" w:tentative="0">
      <w:start w:val="15"/>
      <w:numFmt w:val="decimal"/>
      <w:lvlText w:val="%1.%2"/>
      <w:lvlJc w:val="left"/>
      <w:pPr>
        <w:tabs>
          <w:tab w:val="left" w:pos="1274"/>
        </w:tabs>
        <w:ind w:left="761" w:hanging="567"/>
      </w:pPr>
      <w:rPr>
        <w:rFonts w:hint="eastAsia"/>
        <w:b/>
        <w:i w:val="0"/>
      </w:rPr>
    </w:lvl>
    <w:lvl w:ilvl="2" w:tentative="0">
      <w:start w:val="1"/>
      <w:numFmt w:val="decimal"/>
      <w:lvlText w:val="%1.%2.%3"/>
      <w:lvlJc w:val="left"/>
      <w:pPr>
        <w:tabs>
          <w:tab w:val="left" w:pos="2060"/>
        </w:tabs>
        <w:ind w:left="1187" w:hanging="767"/>
      </w:pPr>
      <w:rPr>
        <w:rFonts w:hint="eastAsia"/>
        <w:b/>
        <w:i w:val="0"/>
      </w:rPr>
    </w:lvl>
    <w:lvl w:ilvl="3" w:tentative="0">
      <w:start w:val="1"/>
      <w:numFmt w:val="decimal"/>
      <w:lvlText w:val="%1.%2.%3.%4"/>
      <w:lvlJc w:val="left"/>
      <w:pPr>
        <w:tabs>
          <w:tab w:val="left" w:pos="2845"/>
        </w:tabs>
        <w:ind w:left="1753" w:hanging="708"/>
      </w:pPr>
      <w:rPr>
        <w:rFonts w:hint="eastAsia"/>
      </w:rPr>
    </w:lvl>
    <w:lvl w:ilvl="4" w:tentative="0">
      <w:start w:val="1"/>
      <w:numFmt w:val="decimal"/>
      <w:lvlText w:val="%1.%2.%3.%4.%5"/>
      <w:lvlJc w:val="left"/>
      <w:pPr>
        <w:tabs>
          <w:tab w:val="left" w:pos="3990"/>
        </w:tabs>
        <w:ind w:left="2320" w:hanging="850"/>
      </w:pPr>
      <w:rPr>
        <w:rFonts w:hint="eastAsia"/>
      </w:rPr>
    </w:lvl>
    <w:lvl w:ilvl="5" w:tentative="0">
      <w:start w:val="1"/>
      <w:numFmt w:val="decimal"/>
      <w:lvlText w:val="%1.%2.%3.%4.%5.%6"/>
      <w:lvlJc w:val="left"/>
      <w:pPr>
        <w:tabs>
          <w:tab w:val="left" w:pos="4775"/>
        </w:tabs>
        <w:ind w:left="3029" w:hanging="1134"/>
      </w:pPr>
      <w:rPr>
        <w:rFonts w:hint="eastAsia"/>
      </w:rPr>
    </w:lvl>
    <w:lvl w:ilvl="6" w:tentative="0">
      <w:start w:val="1"/>
      <w:numFmt w:val="decimal"/>
      <w:lvlText w:val="%1.%2.%3.%4.%5.%6.%7"/>
      <w:lvlJc w:val="left"/>
      <w:pPr>
        <w:tabs>
          <w:tab w:val="left" w:pos="5560"/>
        </w:tabs>
        <w:ind w:left="3596" w:hanging="1276"/>
      </w:pPr>
      <w:rPr>
        <w:rFonts w:hint="eastAsia"/>
      </w:rPr>
    </w:lvl>
    <w:lvl w:ilvl="7" w:tentative="0">
      <w:start w:val="1"/>
      <w:numFmt w:val="decimal"/>
      <w:lvlText w:val="%1.%2.%3.%4.%5.%6.%7.%8"/>
      <w:lvlJc w:val="left"/>
      <w:pPr>
        <w:tabs>
          <w:tab w:val="left" w:pos="6705"/>
        </w:tabs>
        <w:ind w:left="4163" w:hanging="1418"/>
      </w:pPr>
      <w:rPr>
        <w:rFonts w:hint="eastAsia"/>
      </w:rPr>
    </w:lvl>
    <w:lvl w:ilvl="8" w:tentative="0">
      <w:start w:val="1"/>
      <w:numFmt w:val="decimal"/>
      <w:lvlText w:val="%1.%2.%3.%4.%5.%6.%7.%8.%9"/>
      <w:lvlJc w:val="left"/>
      <w:pPr>
        <w:tabs>
          <w:tab w:val="left" w:pos="7491"/>
        </w:tabs>
        <w:ind w:left="4871" w:hanging="1700"/>
      </w:pPr>
      <w:rPr>
        <w:rFonts w:hint="eastAsia"/>
      </w:rPr>
    </w:lvl>
  </w:abstractNum>
  <w:abstractNum w:abstractNumId="26">
    <w:nsid w:val="30834C99"/>
    <w:multiLevelType w:val="multilevel"/>
    <w:tmpl w:val="30834C99"/>
    <w:lvl w:ilvl="0" w:tentative="0">
      <w:start w:val="10"/>
      <w:numFmt w:val="decimal"/>
      <w:lvlText w:val="%1."/>
      <w:lvlJc w:val="left"/>
      <w:pPr>
        <w:tabs>
          <w:tab w:val="left" w:pos="-226"/>
        </w:tabs>
        <w:ind w:left="-226" w:hanging="425"/>
      </w:pPr>
      <w:rPr>
        <w:rFonts w:hint="eastAsia"/>
      </w:rPr>
    </w:lvl>
    <w:lvl w:ilvl="1" w:tentative="0">
      <w:start w:val="0"/>
      <w:numFmt w:val="decimal"/>
      <w:lvlText w:val="%1.%2."/>
      <w:lvlJc w:val="left"/>
      <w:pPr>
        <w:tabs>
          <w:tab w:val="left" w:pos="854"/>
        </w:tabs>
        <w:ind w:left="341" w:hanging="567"/>
      </w:pPr>
      <w:rPr>
        <w:rFonts w:hint="eastAsia"/>
      </w:rPr>
    </w:lvl>
    <w:lvl w:ilvl="2" w:tentative="0">
      <w:start w:val="1"/>
      <w:numFmt w:val="decimal"/>
      <w:pStyle w:val="91"/>
      <w:lvlText w:val="9.%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7">
    <w:nsid w:val="339B6C28"/>
    <w:multiLevelType w:val="multilevel"/>
    <w:tmpl w:val="339B6C28"/>
    <w:lvl w:ilvl="0" w:tentative="0">
      <w:start w:val="1"/>
      <w:numFmt w:val="bullet"/>
      <w:pStyle w:val="17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35D9127B"/>
    <w:multiLevelType w:val="multilevel"/>
    <w:tmpl w:val="35D9127B"/>
    <w:lvl w:ilvl="0" w:tentative="0">
      <w:start w:val="4"/>
      <w:numFmt w:val="decimal"/>
      <w:pStyle w:val="219"/>
      <w:lvlText w:val="%1"/>
      <w:lvlJc w:val="left"/>
      <w:pPr>
        <w:tabs>
          <w:tab w:val="left" w:pos="-226"/>
        </w:tabs>
        <w:ind w:left="-226" w:hanging="425"/>
      </w:pPr>
      <w:rPr>
        <w:rFonts w:hint="eastAsia"/>
        <w:b/>
        <w:i w:val="0"/>
      </w:rPr>
    </w:lvl>
    <w:lvl w:ilvl="1" w:tentative="0">
      <w:start w:val="7"/>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9">
    <w:nsid w:val="38E269F2"/>
    <w:multiLevelType w:val="multilevel"/>
    <w:tmpl w:val="38E269F2"/>
    <w:lvl w:ilvl="0" w:tentative="0">
      <w:start w:val="4"/>
      <w:numFmt w:val="decimal"/>
      <w:pStyle w:val="229"/>
      <w:lvlText w:val="%1"/>
      <w:lvlJc w:val="left"/>
      <w:pPr>
        <w:tabs>
          <w:tab w:val="left" w:pos="425"/>
        </w:tabs>
        <w:ind w:left="425" w:hanging="425"/>
      </w:pPr>
      <w:rPr>
        <w:rFonts w:hint="eastAsia"/>
        <w:b/>
        <w:i w:val="0"/>
        <w:sz w:val="21"/>
      </w:rPr>
    </w:lvl>
    <w:lvl w:ilvl="1" w:tentative="0">
      <w:start w:val="17"/>
      <w:numFmt w:val="decimal"/>
      <w:lvlText w:val="%1.%2"/>
      <w:lvlJc w:val="left"/>
      <w:pPr>
        <w:tabs>
          <w:tab w:val="left" w:pos="1505"/>
        </w:tabs>
        <w:ind w:left="992" w:hanging="567"/>
      </w:pPr>
      <w:rPr>
        <w:rFonts w:hint="eastAsia"/>
        <w:b/>
        <w:i w:val="0"/>
      </w:rPr>
    </w:lvl>
    <w:lvl w:ilvl="2" w:tentative="0">
      <w:start w:val="1"/>
      <w:numFmt w:val="decimal"/>
      <w:lvlText w:val="%1.%2.%3"/>
      <w:lvlJc w:val="left"/>
      <w:pPr>
        <w:tabs>
          <w:tab w:val="left" w:pos="2291"/>
        </w:tabs>
        <w:ind w:left="1418" w:hanging="767"/>
      </w:pPr>
      <w:rPr>
        <w:rFonts w:hint="eastAsia"/>
        <w:b/>
        <w:i w:val="0"/>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7722"/>
        </w:tabs>
        <w:ind w:left="5102" w:hanging="1700"/>
      </w:pPr>
      <w:rPr>
        <w:rFonts w:hint="eastAsia"/>
      </w:rPr>
    </w:lvl>
  </w:abstractNum>
  <w:abstractNum w:abstractNumId="30">
    <w:nsid w:val="432C4468"/>
    <w:multiLevelType w:val="multilevel"/>
    <w:tmpl w:val="432C4468"/>
    <w:lvl w:ilvl="0" w:tentative="0">
      <w:start w:val="6"/>
      <w:numFmt w:val="decimal"/>
      <w:pStyle w:val="205"/>
      <w:lvlText w:val="%1"/>
      <w:lvlJc w:val="left"/>
      <w:pPr>
        <w:tabs>
          <w:tab w:val="left" w:pos="-226"/>
        </w:tabs>
        <w:ind w:left="-226" w:hanging="425"/>
      </w:pPr>
      <w:rPr>
        <w:rFonts w:hint="eastAsia"/>
      </w:rPr>
    </w:lvl>
    <w:lvl w:ilvl="1" w:tentative="0">
      <w:start w:val="3"/>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1">
    <w:nsid w:val="439742AB"/>
    <w:multiLevelType w:val="multilevel"/>
    <w:tmpl w:val="439742AB"/>
    <w:lvl w:ilvl="0" w:tentative="0">
      <w:start w:val="5"/>
      <w:numFmt w:val="decimal"/>
      <w:pStyle w:val="89"/>
      <w:lvlText w:val="%1"/>
      <w:lvlJc w:val="left"/>
      <w:pPr>
        <w:tabs>
          <w:tab w:val="left" w:pos="-226"/>
        </w:tabs>
        <w:ind w:left="-226" w:hanging="425"/>
      </w:pPr>
      <w:rPr>
        <w:rFonts w:hint="eastAsia"/>
      </w:rPr>
    </w:lvl>
    <w:lvl w:ilvl="1" w:tentative="0">
      <w:start w:val="0"/>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2">
    <w:nsid w:val="43A00D34"/>
    <w:multiLevelType w:val="multilevel"/>
    <w:tmpl w:val="43A00D34"/>
    <w:lvl w:ilvl="0" w:tentative="0">
      <w:start w:val="4"/>
      <w:numFmt w:val="decimal"/>
      <w:pStyle w:val="218"/>
      <w:lvlText w:val="%1"/>
      <w:lvlJc w:val="left"/>
      <w:pPr>
        <w:tabs>
          <w:tab w:val="left" w:pos="-226"/>
        </w:tabs>
        <w:ind w:left="-226" w:hanging="425"/>
      </w:pPr>
      <w:rPr>
        <w:rFonts w:hint="eastAsia"/>
        <w:b/>
        <w:i w:val="0"/>
      </w:rPr>
    </w:lvl>
    <w:lvl w:ilvl="1" w:tentative="0">
      <w:start w:val="6"/>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3">
    <w:nsid w:val="44C50F90"/>
    <w:multiLevelType w:val="multilevel"/>
    <w:tmpl w:val="44C50F90"/>
    <w:lvl w:ilvl="0" w:tentative="0">
      <w:start w:val="1"/>
      <w:numFmt w:val="lowerLetter"/>
      <w:pStyle w:val="33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47EE2D9A"/>
    <w:multiLevelType w:val="multilevel"/>
    <w:tmpl w:val="47EE2D9A"/>
    <w:lvl w:ilvl="0" w:tentative="0">
      <w:start w:val="1"/>
      <w:numFmt w:val="upperRoman"/>
      <w:pStyle w:val="214"/>
      <w:lvlText w:val="%1、"/>
      <w:lvlJc w:val="left"/>
      <w:pPr>
        <w:tabs>
          <w:tab w:val="left" w:pos="420"/>
        </w:tabs>
        <w:ind w:left="420" w:hanging="420"/>
      </w:pPr>
      <w:rPr>
        <w:rFonts w:hint="default" w:ascii="Times New Roman" w:hAnsi="Times New Roman" w:eastAsia="宋体"/>
        <w:b/>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99803BA"/>
    <w:multiLevelType w:val="multilevel"/>
    <w:tmpl w:val="499803BA"/>
    <w:lvl w:ilvl="0" w:tentative="0">
      <w:start w:val="5"/>
      <w:numFmt w:val="decimal"/>
      <w:pStyle w:val="233"/>
      <w:lvlText w:val="%1"/>
      <w:lvlJc w:val="left"/>
      <w:pPr>
        <w:tabs>
          <w:tab w:val="left" w:pos="1685"/>
        </w:tabs>
        <w:ind w:left="1685" w:hanging="425"/>
      </w:pPr>
      <w:rPr>
        <w:rFonts w:hint="eastAsia"/>
        <w:b/>
        <w:i w:val="0"/>
      </w:rPr>
    </w:lvl>
    <w:lvl w:ilvl="1" w:tentative="0">
      <w:start w:val="3"/>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36">
    <w:nsid w:val="4AC369BE"/>
    <w:multiLevelType w:val="multilevel"/>
    <w:tmpl w:val="4AC369BE"/>
    <w:lvl w:ilvl="0" w:tentative="0">
      <w:start w:val="4"/>
      <w:numFmt w:val="decimal"/>
      <w:pStyle w:val="231"/>
      <w:lvlText w:val="%1"/>
      <w:lvlJc w:val="left"/>
      <w:pPr>
        <w:tabs>
          <w:tab w:val="left" w:pos="845"/>
        </w:tabs>
        <w:ind w:left="845" w:hanging="425"/>
      </w:pPr>
      <w:rPr>
        <w:rFonts w:hint="eastAsia"/>
        <w:b/>
        <w:i w:val="0"/>
      </w:rPr>
    </w:lvl>
    <w:lvl w:ilvl="1" w:tentative="0">
      <w:start w:val="20"/>
      <w:numFmt w:val="decimal"/>
      <w:lvlText w:val="%1.%2"/>
      <w:lvlJc w:val="left"/>
      <w:pPr>
        <w:tabs>
          <w:tab w:val="left" w:pos="1925"/>
        </w:tabs>
        <w:ind w:left="1412" w:hanging="567"/>
      </w:pPr>
      <w:rPr>
        <w:rFonts w:hint="eastAsia"/>
        <w:b/>
        <w:i w:val="0"/>
      </w:rPr>
    </w:lvl>
    <w:lvl w:ilvl="2" w:tentative="0">
      <w:start w:val="1"/>
      <w:numFmt w:val="decimal"/>
      <w:lvlText w:val="%1.%2.%3"/>
      <w:lvlJc w:val="left"/>
      <w:pPr>
        <w:tabs>
          <w:tab w:val="left" w:pos="2711"/>
        </w:tabs>
        <w:ind w:left="1838" w:hanging="767"/>
      </w:pPr>
      <w:rPr>
        <w:rFonts w:hint="eastAsia"/>
        <w:b/>
        <w:i w:val="0"/>
      </w:rPr>
    </w:lvl>
    <w:lvl w:ilvl="3" w:tentative="0">
      <w:start w:val="1"/>
      <w:numFmt w:val="decimal"/>
      <w:lvlText w:val="%1.%2.%3.%4"/>
      <w:lvlJc w:val="left"/>
      <w:pPr>
        <w:tabs>
          <w:tab w:val="left" w:pos="3496"/>
        </w:tabs>
        <w:ind w:left="2404" w:hanging="708"/>
      </w:pPr>
      <w:rPr>
        <w:rFonts w:hint="eastAsia"/>
      </w:rPr>
    </w:lvl>
    <w:lvl w:ilvl="4" w:tentative="0">
      <w:start w:val="1"/>
      <w:numFmt w:val="decimal"/>
      <w:lvlText w:val="%1.%2.%3.%4.%5"/>
      <w:lvlJc w:val="left"/>
      <w:pPr>
        <w:tabs>
          <w:tab w:val="left" w:pos="4641"/>
        </w:tabs>
        <w:ind w:left="2971" w:hanging="850"/>
      </w:pPr>
      <w:rPr>
        <w:rFonts w:hint="eastAsia"/>
      </w:rPr>
    </w:lvl>
    <w:lvl w:ilvl="5" w:tentative="0">
      <w:start w:val="1"/>
      <w:numFmt w:val="decimal"/>
      <w:lvlText w:val="%1.%2.%3.%4.%5.%6"/>
      <w:lvlJc w:val="left"/>
      <w:pPr>
        <w:tabs>
          <w:tab w:val="left" w:pos="5426"/>
        </w:tabs>
        <w:ind w:left="3680" w:hanging="1134"/>
      </w:pPr>
      <w:rPr>
        <w:rFonts w:hint="eastAsia"/>
      </w:rPr>
    </w:lvl>
    <w:lvl w:ilvl="6" w:tentative="0">
      <w:start w:val="1"/>
      <w:numFmt w:val="decimal"/>
      <w:lvlText w:val="%1.%2.%3.%4.%5.%6.%7"/>
      <w:lvlJc w:val="left"/>
      <w:pPr>
        <w:tabs>
          <w:tab w:val="left" w:pos="6211"/>
        </w:tabs>
        <w:ind w:left="4247" w:hanging="1276"/>
      </w:pPr>
      <w:rPr>
        <w:rFonts w:hint="eastAsia"/>
      </w:rPr>
    </w:lvl>
    <w:lvl w:ilvl="7" w:tentative="0">
      <w:start w:val="1"/>
      <w:numFmt w:val="decimal"/>
      <w:lvlText w:val="%1.%2.%3.%4.%5.%6.%7.%8"/>
      <w:lvlJc w:val="left"/>
      <w:pPr>
        <w:tabs>
          <w:tab w:val="left" w:pos="7356"/>
        </w:tabs>
        <w:ind w:left="4814" w:hanging="1418"/>
      </w:pPr>
      <w:rPr>
        <w:rFonts w:hint="eastAsia"/>
      </w:rPr>
    </w:lvl>
    <w:lvl w:ilvl="8" w:tentative="0">
      <w:start w:val="1"/>
      <w:numFmt w:val="decimal"/>
      <w:lvlText w:val="%1.%2.%3.%4.%5.%6.%7.%8.%9"/>
      <w:lvlJc w:val="left"/>
      <w:pPr>
        <w:tabs>
          <w:tab w:val="left" w:pos="8142"/>
        </w:tabs>
        <w:ind w:left="5522" w:hanging="1700"/>
      </w:pPr>
      <w:rPr>
        <w:rFonts w:hint="eastAsia"/>
      </w:rPr>
    </w:lvl>
  </w:abstractNum>
  <w:abstractNum w:abstractNumId="37">
    <w:nsid w:val="5AC87AE9"/>
    <w:multiLevelType w:val="multilevel"/>
    <w:tmpl w:val="5AC87AE9"/>
    <w:lvl w:ilvl="0" w:tentative="0">
      <w:start w:val="4"/>
      <w:numFmt w:val="decimal"/>
      <w:pStyle w:val="230"/>
      <w:lvlText w:val="%1"/>
      <w:lvlJc w:val="left"/>
      <w:pPr>
        <w:tabs>
          <w:tab w:val="left" w:pos="845"/>
        </w:tabs>
        <w:ind w:left="845" w:hanging="425"/>
      </w:pPr>
      <w:rPr>
        <w:rFonts w:hint="eastAsia"/>
        <w:b/>
        <w:i w:val="0"/>
      </w:rPr>
    </w:lvl>
    <w:lvl w:ilvl="1" w:tentative="0">
      <w:start w:val="19"/>
      <w:numFmt w:val="decimal"/>
      <w:lvlText w:val="%1.%2"/>
      <w:lvlJc w:val="left"/>
      <w:pPr>
        <w:tabs>
          <w:tab w:val="left" w:pos="1925"/>
        </w:tabs>
        <w:ind w:left="1412" w:hanging="567"/>
      </w:pPr>
      <w:rPr>
        <w:rFonts w:hint="eastAsia"/>
        <w:b/>
        <w:i w:val="0"/>
      </w:rPr>
    </w:lvl>
    <w:lvl w:ilvl="2" w:tentative="0">
      <w:start w:val="1"/>
      <w:numFmt w:val="decimal"/>
      <w:lvlText w:val="%1.%2.%3"/>
      <w:lvlJc w:val="left"/>
      <w:pPr>
        <w:tabs>
          <w:tab w:val="left" w:pos="2711"/>
        </w:tabs>
        <w:ind w:left="1838" w:hanging="767"/>
      </w:pPr>
      <w:rPr>
        <w:rFonts w:hint="eastAsia"/>
        <w:b/>
        <w:i w:val="0"/>
      </w:rPr>
    </w:lvl>
    <w:lvl w:ilvl="3" w:tentative="0">
      <w:start w:val="1"/>
      <w:numFmt w:val="decimal"/>
      <w:lvlText w:val="%1.%2.%3.%4"/>
      <w:lvlJc w:val="left"/>
      <w:pPr>
        <w:tabs>
          <w:tab w:val="left" w:pos="3496"/>
        </w:tabs>
        <w:ind w:left="2404" w:hanging="708"/>
      </w:pPr>
      <w:rPr>
        <w:rFonts w:hint="eastAsia"/>
      </w:rPr>
    </w:lvl>
    <w:lvl w:ilvl="4" w:tentative="0">
      <w:start w:val="1"/>
      <w:numFmt w:val="decimal"/>
      <w:lvlText w:val="%1.%2.%3.%4.%5"/>
      <w:lvlJc w:val="left"/>
      <w:pPr>
        <w:tabs>
          <w:tab w:val="left" w:pos="4641"/>
        </w:tabs>
        <w:ind w:left="2971" w:hanging="850"/>
      </w:pPr>
      <w:rPr>
        <w:rFonts w:hint="eastAsia"/>
      </w:rPr>
    </w:lvl>
    <w:lvl w:ilvl="5" w:tentative="0">
      <w:start w:val="1"/>
      <w:numFmt w:val="decimal"/>
      <w:lvlText w:val="%1.%2.%3.%4.%5.%6"/>
      <w:lvlJc w:val="left"/>
      <w:pPr>
        <w:tabs>
          <w:tab w:val="left" w:pos="5426"/>
        </w:tabs>
        <w:ind w:left="3680" w:hanging="1134"/>
      </w:pPr>
      <w:rPr>
        <w:rFonts w:hint="eastAsia"/>
      </w:rPr>
    </w:lvl>
    <w:lvl w:ilvl="6" w:tentative="0">
      <w:start w:val="1"/>
      <w:numFmt w:val="decimal"/>
      <w:lvlText w:val="%1.%2.%3.%4.%5.%6.%7"/>
      <w:lvlJc w:val="left"/>
      <w:pPr>
        <w:tabs>
          <w:tab w:val="left" w:pos="6211"/>
        </w:tabs>
        <w:ind w:left="4247" w:hanging="1276"/>
      </w:pPr>
      <w:rPr>
        <w:rFonts w:hint="eastAsia"/>
      </w:rPr>
    </w:lvl>
    <w:lvl w:ilvl="7" w:tentative="0">
      <w:start w:val="1"/>
      <w:numFmt w:val="decimal"/>
      <w:lvlText w:val="%1.%2.%3.%4.%5.%6.%7.%8"/>
      <w:lvlJc w:val="left"/>
      <w:pPr>
        <w:tabs>
          <w:tab w:val="left" w:pos="7356"/>
        </w:tabs>
        <w:ind w:left="4814" w:hanging="1418"/>
      </w:pPr>
      <w:rPr>
        <w:rFonts w:hint="eastAsia"/>
      </w:rPr>
    </w:lvl>
    <w:lvl w:ilvl="8" w:tentative="0">
      <w:start w:val="1"/>
      <w:numFmt w:val="decimal"/>
      <w:lvlText w:val="%1.%2.%3.%4.%5.%6.%7.%8.%9"/>
      <w:lvlJc w:val="left"/>
      <w:pPr>
        <w:tabs>
          <w:tab w:val="left" w:pos="8142"/>
        </w:tabs>
        <w:ind w:left="5522" w:hanging="1700"/>
      </w:pPr>
      <w:rPr>
        <w:rFonts w:hint="eastAsia"/>
      </w:rPr>
    </w:lvl>
  </w:abstractNum>
  <w:abstractNum w:abstractNumId="38">
    <w:nsid w:val="5C2F3F99"/>
    <w:multiLevelType w:val="multilevel"/>
    <w:tmpl w:val="5C2F3F99"/>
    <w:lvl w:ilvl="0" w:tentative="0">
      <w:start w:val="5"/>
      <w:numFmt w:val="decimal"/>
      <w:pStyle w:val="232"/>
      <w:lvlText w:val="%1"/>
      <w:lvlJc w:val="left"/>
      <w:pPr>
        <w:tabs>
          <w:tab w:val="left" w:pos="1265"/>
        </w:tabs>
        <w:ind w:left="1265" w:hanging="425"/>
      </w:pPr>
      <w:rPr>
        <w:rFonts w:hint="eastAsia"/>
        <w:b/>
        <w:i w:val="0"/>
      </w:rPr>
    </w:lvl>
    <w:lvl w:ilvl="1" w:tentative="0">
      <w:start w:val="1"/>
      <w:numFmt w:val="decimal"/>
      <w:lvlText w:val="%1.%2"/>
      <w:lvlJc w:val="left"/>
      <w:pPr>
        <w:tabs>
          <w:tab w:val="left" w:pos="2345"/>
        </w:tabs>
        <w:ind w:left="1832" w:hanging="567"/>
      </w:pPr>
      <w:rPr>
        <w:rFonts w:hint="eastAsia"/>
        <w:b/>
        <w:i w:val="0"/>
      </w:rPr>
    </w:lvl>
    <w:lvl w:ilvl="2" w:tentative="0">
      <w:start w:val="1"/>
      <w:numFmt w:val="decimal"/>
      <w:lvlText w:val="%1.%2.%3"/>
      <w:lvlJc w:val="left"/>
      <w:pPr>
        <w:tabs>
          <w:tab w:val="left" w:pos="3131"/>
        </w:tabs>
        <w:ind w:left="2258" w:hanging="767"/>
      </w:pPr>
      <w:rPr>
        <w:rFonts w:hint="eastAsia"/>
        <w:b/>
        <w:i w:val="0"/>
      </w:rPr>
    </w:lvl>
    <w:lvl w:ilvl="3" w:tentative="0">
      <w:start w:val="1"/>
      <w:numFmt w:val="decimal"/>
      <w:lvlText w:val="%1.%2.%3.%4"/>
      <w:lvlJc w:val="left"/>
      <w:pPr>
        <w:tabs>
          <w:tab w:val="left" w:pos="3916"/>
        </w:tabs>
        <w:ind w:left="2824" w:hanging="708"/>
      </w:pPr>
      <w:rPr>
        <w:rFonts w:hint="eastAsia"/>
      </w:rPr>
    </w:lvl>
    <w:lvl w:ilvl="4" w:tentative="0">
      <w:start w:val="1"/>
      <w:numFmt w:val="decimal"/>
      <w:lvlText w:val="%1.%2.%3.%4.%5"/>
      <w:lvlJc w:val="left"/>
      <w:pPr>
        <w:tabs>
          <w:tab w:val="left" w:pos="5061"/>
        </w:tabs>
        <w:ind w:left="3391" w:hanging="850"/>
      </w:pPr>
      <w:rPr>
        <w:rFonts w:hint="eastAsia"/>
      </w:rPr>
    </w:lvl>
    <w:lvl w:ilvl="5" w:tentative="0">
      <w:start w:val="1"/>
      <w:numFmt w:val="decimal"/>
      <w:lvlText w:val="%1.%2.%3.%4.%5.%6"/>
      <w:lvlJc w:val="left"/>
      <w:pPr>
        <w:tabs>
          <w:tab w:val="left" w:pos="5846"/>
        </w:tabs>
        <w:ind w:left="4100" w:hanging="1134"/>
      </w:pPr>
      <w:rPr>
        <w:rFonts w:hint="eastAsia"/>
      </w:rPr>
    </w:lvl>
    <w:lvl w:ilvl="6" w:tentative="0">
      <w:start w:val="1"/>
      <w:numFmt w:val="decimal"/>
      <w:lvlText w:val="%1.%2.%3.%4.%5.%6.%7"/>
      <w:lvlJc w:val="left"/>
      <w:pPr>
        <w:tabs>
          <w:tab w:val="left" w:pos="6631"/>
        </w:tabs>
        <w:ind w:left="4667" w:hanging="1276"/>
      </w:pPr>
      <w:rPr>
        <w:rFonts w:hint="eastAsia"/>
      </w:rPr>
    </w:lvl>
    <w:lvl w:ilvl="7" w:tentative="0">
      <w:start w:val="1"/>
      <w:numFmt w:val="decimal"/>
      <w:lvlText w:val="%1.%2.%3.%4.%5.%6.%7.%8"/>
      <w:lvlJc w:val="left"/>
      <w:pPr>
        <w:tabs>
          <w:tab w:val="left" w:pos="7776"/>
        </w:tabs>
        <w:ind w:left="5234" w:hanging="1418"/>
      </w:pPr>
      <w:rPr>
        <w:rFonts w:hint="eastAsia"/>
      </w:rPr>
    </w:lvl>
    <w:lvl w:ilvl="8" w:tentative="0">
      <w:start w:val="1"/>
      <w:numFmt w:val="decimal"/>
      <w:lvlText w:val="%1.%2.%3.%4.%5.%6.%7.%8.%9"/>
      <w:lvlJc w:val="left"/>
      <w:pPr>
        <w:tabs>
          <w:tab w:val="left" w:pos="8562"/>
        </w:tabs>
        <w:ind w:left="5942" w:hanging="1700"/>
      </w:pPr>
      <w:rPr>
        <w:rFonts w:hint="eastAsia"/>
      </w:rPr>
    </w:lvl>
  </w:abstractNum>
  <w:abstractNum w:abstractNumId="39">
    <w:nsid w:val="5E361A01"/>
    <w:multiLevelType w:val="multilevel"/>
    <w:tmpl w:val="5E361A01"/>
    <w:lvl w:ilvl="0" w:tentative="0">
      <w:start w:val="1"/>
      <w:numFmt w:val="decimal"/>
      <w:pStyle w:val="169"/>
      <w:lvlText w:val="10.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5FCC5311"/>
    <w:multiLevelType w:val="multilevel"/>
    <w:tmpl w:val="5FCC5311"/>
    <w:lvl w:ilvl="0" w:tentative="0">
      <w:start w:val="4"/>
      <w:numFmt w:val="decimal"/>
      <w:pStyle w:val="228"/>
      <w:lvlText w:val="%1"/>
      <w:lvlJc w:val="left"/>
      <w:pPr>
        <w:tabs>
          <w:tab w:val="left" w:pos="614"/>
        </w:tabs>
        <w:ind w:left="614" w:hanging="425"/>
      </w:pPr>
      <w:rPr>
        <w:rFonts w:hint="eastAsia"/>
        <w:b/>
        <w:i w:val="0"/>
      </w:rPr>
    </w:lvl>
    <w:lvl w:ilvl="1" w:tentative="0">
      <w:start w:val="16"/>
      <w:numFmt w:val="decimal"/>
      <w:lvlText w:val="%1.%2"/>
      <w:lvlJc w:val="left"/>
      <w:pPr>
        <w:tabs>
          <w:tab w:val="left" w:pos="1694"/>
        </w:tabs>
        <w:ind w:left="1181" w:hanging="567"/>
      </w:pPr>
      <w:rPr>
        <w:rFonts w:hint="eastAsia"/>
        <w:b/>
        <w:i w:val="0"/>
      </w:rPr>
    </w:lvl>
    <w:lvl w:ilvl="2" w:tentative="0">
      <w:start w:val="1"/>
      <w:numFmt w:val="decimal"/>
      <w:lvlText w:val="%1.%2.%3"/>
      <w:lvlJc w:val="left"/>
      <w:pPr>
        <w:tabs>
          <w:tab w:val="left" w:pos="2480"/>
        </w:tabs>
        <w:ind w:left="1607" w:hanging="767"/>
      </w:pPr>
      <w:rPr>
        <w:rFonts w:hint="eastAsia"/>
        <w:b/>
        <w:i w:val="0"/>
      </w:rPr>
    </w:lvl>
    <w:lvl w:ilvl="3" w:tentative="0">
      <w:start w:val="1"/>
      <w:numFmt w:val="decimal"/>
      <w:lvlText w:val="%1.%2.%3.%4"/>
      <w:lvlJc w:val="left"/>
      <w:pPr>
        <w:tabs>
          <w:tab w:val="left" w:pos="3265"/>
        </w:tabs>
        <w:ind w:left="2173" w:hanging="708"/>
      </w:pPr>
      <w:rPr>
        <w:rFonts w:hint="eastAsia"/>
      </w:rPr>
    </w:lvl>
    <w:lvl w:ilvl="4" w:tentative="0">
      <w:start w:val="1"/>
      <w:numFmt w:val="decimal"/>
      <w:lvlText w:val="%1.%2.%3.%4.%5"/>
      <w:lvlJc w:val="left"/>
      <w:pPr>
        <w:tabs>
          <w:tab w:val="left" w:pos="4410"/>
        </w:tabs>
        <w:ind w:left="2740" w:hanging="850"/>
      </w:pPr>
      <w:rPr>
        <w:rFonts w:hint="eastAsia"/>
      </w:rPr>
    </w:lvl>
    <w:lvl w:ilvl="5" w:tentative="0">
      <w:start w:val="1"/>
      <w:numFmt w:val="decimal"/>
      <w:lvlText w:val="%1.%2.%3.%4.%5.%6"/>
      <w:lvlJc w:val="left"/>
      <w:pPr>
        <w:tabs>
          <w:tab w:val="left" w:pos="5195"/>
        </w:tabs>
        <w:ind w:left="3449" w:hanging="1134"/>
      </w:pPr>
      <w:rPr>
        <w:rFonts w:hint="eastAsia"/>
      </w:rPr>
    </w:lvl>
    <w:lvl w:ilvl="6" w:tentative="0">
      <w:start w:val="1"/>
      <w:numFmt w:val="decimal"/>
      <w:lvlText w:val="%1.%2.%3.%4.%5.%6.%7"/>
      <w:lvlJc w:val="left"/>
      <w:pPr>
        <w:tabs>
          <w:tab w:val="left" w:pos="5980"/>
        </w:tabs>
        <w:ind w:left="4016" w:hanging="1276"/>
      </w:pPr>
      <w:rPr>
        <w:rFonts w:hint="eastAsia"/>
      </w:rPr>
    </w:lvl>
    <w:lvl w:ilvl="7" w:tentative="0">
      <w:start w:val="1"/>
      <w:numFmt w:val="decimal"/>
      <w:lvlText w:val="%1.%2.%3.%4.%5.%6.%7.%8"/>
      <w:lvlJc w:val="left"/>
      <w:pPr>
        <w:tabs>
          <w:tab w:val="left" w:pos="7125"/>
        </w:tabs>
        <w:ind w:left="4583" w:hanging="1418"/>
      </w:pPr>
      <w:rPr>
        <w:rFonts w:hint="eastAsia"/>
      </w:rPr>
    </w:lvl>
    <w:lvl w:ilvl="8" w:tentative="0">
      <w:start w:val="1"/>
      <w:numFmt w:val="decimal"/>
      <w:lvlText w:val="%1.%2.%3.%4.%5.%6.%7.%8.%9"/>
      <w:lvlJc w:val="left"/>
      <w:pPr>
        <w:tabs>
          <w:tab w:val="left" w:pos="7911"/>
        </w:tabs>
        <w:ind w:left="5291" w:hanging="1700"/>
      </w:pPr>
      <w:rPr>
        <w:rFonts w:hint="eastAsia"/>
      </w:rPr>
    </w:lvl>
  </w:abstractNum>
  <w:abstractNum w:abstractNumId="41">
    <w:nsid w:val="60C11C05"/>
    <w:multiLevelType w:val="multilevel"/>
    <w:tmpl w:val="60C11C05"/>
    <w:lvl w:ilvl="0" w:tentative="0">
      <w:start w:val="1"/>
      <w:numFmt w:val="bullet"/>
      <w:pStyle w:val="189"/>
      <w:lvlText w:val=""/>
      <w:lvlJc w:val="left"/>
      <w:pPr>
        <w:tabs>
          <w:tab w:val="left" w:pos="1692"/>
        </w:tabs>
        <w:ind w:left="1692" w:hanging="420"/>
      </w:pPr>
      <w:rPr>
        <w:rFonts w:hint="default" w:ascii="Wingdings" w:hAnsi="Wingdings"/>
      </w:rPr>
    </w:lvl>
    <w:lvl w:ilvl="1" w:tentative="0">
      <w:start w:val="1"/>
      <w:numFmt w:val="bullet"/>
      <w:lvlText w:val=""/>
      <w:lvlJc w:val="left"/>
      <w:pPr>
        <w:tabs>
          <w:tab w:val="left" w:pos="2112"/>
        </w:tabs>
        <w:ind w:left="2112" w:hanging="420"/>
      </w:pPr>
      <w:rPr>
        <w:rFonts w:hint="default" w:ascii="Wingdings" w:hAnsi="Wingdings"/>
      </w:rPr>
    </w:lvl>
    <w:lvl w:ilvl="2" w:tentative="0">
      <w:start w:val="1"/>
      <w:numFmt w:val="bullet"/>
      <w:lvlText w:val=""/>
      <w:lvlJc w:val="left"/>
      <w:pPr>
        <w:tabs>
          <w:tab w:val="left" w:pos="2532"/>
        </w:tabs>
        <w:ind w:left="2532" w:hanging="420"/>
      </w:pPr>
      <w:rPr>
        <w:rFonts w:hint="default" w:ascii="Wingdings" w:hAnsi="Wingdings"/>
      </w:rPr>
    </w:lvl>
    <w:lvl w:ilvl="3" w:tentative="0">
      <w:start w:val="1"/>
      <w:numFmt w:val="bullet"/>
      <w:lvlText w:val=""/>
      <w:lvlJc w:val="left"/>
      <w:pPr>
        <w:tabs>
          <w:tab w:val="left" w:pos="2952"/>
        </w:tabs>
        <w:ind w:left="2952" w:hanging="420"/>
      </w:pPr>
      <w:rPr>
        <w:rFonts w:hint="default" w:ascii="Wingdings" w:hAnsi="Wingdings"/>
      </w:rPr>
    </w:lvl>
    <w:lvl w:ilvl="4" w:tentative="0">
      <w:start w:val="1"/>
      <w:numFmt w:val="bullet"/>
      <w:lvlText w:val=""/>
      <w:lvlJc w:val="left"/>
      <w:pPr>
        <w:tabs>
          <w:tab w:val="left" w:pos="3372"/>
        </w:tabs>
        <w:ind w:left="3372" w:hanging="420"/>
      </w:pPr>
      <w:rPr>
        <w:rFonts w:hint="default" w:ascii="Wingdings" w:hAnsi="Wingdings"/>
      </w:rPr>
    </w:lvl>
    <w:lvl w:ilvl="5" w:tentative="0">
      <w:start w:val="1"/>
      <w:numFmt w:val="bullet"/>
      <w:lvlText w:val=""/>
      <w:lvlJc w:val="left"/>
      <w:pPr>
        <w:tabs>
          <w:tab w:val="left" w:pos="3792"/>
        </w:tabs>
        <w:ind w:left="3792" w:hanging="420"/>
      </w:pPr>
      <w:rPr>
        <w:rFonts w:hint="default" w:ascii="Wingdings" w:hAnsi="Wingdings"/>
      </w:rPr>
    </w:lvl>
    <w:lvl w:ilvl="6" w:tentative="0">
      <w:start w:val="1"/>
      <w:numFmt w:val="bullet"/>
      <w:lvlText w:val=""/>
      <w:lvlJc w:val="left"/>
      <w:pPr>
        <w:tabs>
          <w:tab w:val="left" w:pos="4212"/>
        </w:tabs>
        <w:ind w:left="4212" w:hanging="420"/>
      </w:pPr>
      <w:rPr>
        <w:rFonts w:hint="default" w:ascii="Wingdings" w:hAnsi="Wingdings"/>
      </w:rPr>
    </w:lvl>
    <w:lvl w:ilvl="7" w:tentative="0">
      <w:start w:val="1"/>
      <w:numFmt w:val="bullet"/>
      <w:lvlText w:val=""/>
      <w:lvlJc w:val="left"/>
      <w:pPr>
        <w:tabs>
          <w:tab w:val="left" w:pos="4632"/>
        </w:tabs>
        <w:ind w:left="4632" w:hanging="420"/>
      </w:pPr>
      <w:rPr>
        <w:rFonts w:hint="default" w:ascii="Wingdings" w:hAnsi="Wingdings"/>
      </w:rPr>
    </w:lvl>
    <w:lvl w:ilvl="8" w:tentative="0">
      <w:start w:val="1"/>
      <w:numFmt w:val="bullet"/>
      <w:lvlText w:val=""/>
      <w:lvlJc w:val="left"/>
      <w:pPr>
        <w:tabs>
          <w:tab w:val="left" w:pos="5052"/>
        </w:tabs>
        <w:ind w:left="5052" w:hanging="420"/>
      </w:pPr>
      <w:rPr>
        <w:rFonts w:hint="default" w:ascii="Wingdings" w:hAnsi="Wingdings"/>
      </w:rPr>
    </w:lvl>
  </w:abstractNum>
  <w:abstractNum w:abstractNumId="42">
    <w:nsid w:val="62FA6269"/>
    <w:multiLevelType w:val="multilevel"/>
    <w:tmpl w:val="62FA6269"/>
    <w:lvl w:ilvl="0" w:tentative="0">
      <w:start w:val="4"/>
      <w:numFmt w:val="decimal"/>
      <w:pStyle w:val="202"/>
      <w:lvlText w:val="%1"/>
      <w:lvlJc w:val="left"/>
      <w:pPr>
        <w:tabs>
          <w:tab w:val="left" w:pos="-226"/>
        </w:tabs>
        <w:ind w:left="-226" w:hanging="425"/>
      </w:pPr>
      <w:rPr>
        <w:rFonts w:hint="eastAsia"/>
      </w:rPr>
    </w:lvl>
    <w:lvl w:ilvl="1" w:tentative="0">
      <w:start w:val="5"/>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43">
    <w:nsid w:val="64514FC6"/>
    <w:multiLevelType w:val="multilevel"/>
    <w:tmpl w:val="64514FC6"/>
    <w:lvl w:ilvl="0" w:tentative="0">
      <w:start w:val="1"/>
      <w:numFmt w:val="decimal"/>
      <w:pStyle w:val="198"/>
      <w:lvlText w:val="5.7.%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283CEC"/>
    <w:multiLevelType w:val="multilevel"/>
    <w:tmpl w:val="67283CEC"/>
    <w:lvl w:ilvl="0" w:tentative="0">
      <w:start w:val="1"/>
      <w:numFmt w:val="decimal"/>
      <w:pStyle w:val="20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E80BEA"/>
    <w:multiLevelType w:val="multilevel"/>
    <w:tmpl w:val="67E80BEA"/>
    <w:lvl w:ilvl="0" w:tentative="0">
      <w:start w:val="1"/>
      <w:numFmt w:val="decimal"/>
      <w:pStyle w:val="98"/>
      <w:lvlText w:val="8.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6C1070E9"/>
    <w:multiLevelType w:val="multilevel"/>
    <w:tmpl w:val="6C1070E9"/>
    <w:lvl w:ilvl="0" w:tentative="0">
      <w:start w:val="1"/>
      <w:numFmt w:val="decimal"/>
      <w:lvlText w:val="%1."/>
      <w:lvlJc w:val="left"/>
      <w:pPr>
        <w:tabs>
          <w:tab w:val="left" w:pos="-284"/>
        </w:tabs>
        <w:ind w:left="-284" w:hanging="425"/>
      </w:pPr>
      <w:rPr>
        <w:rFonts w:hint="eastAsia"/>
      </w:rPr>
    </w:lvl>
    <w:lvl w:ilvl="1" w:tentative="0">
      <w:start w:val="1"/>
      <w:numFmt w:val="decimal"/>
      <w:lvlText w:val="%1.%2"/>
      <w:lvlJc w:val="left"/>
      <w:pPr>
        <w:tabs>
          <w:tab w:val="left" w:pos="283"/>
        </w:tabs>
        <w:ind w:left="283" w:hanging="567"/>
      </w:pPr>
      <w:rPr>
        <w:rFonts w:hint="eastAsia"/>
      </w:rPr>
    </w:lvl>
    <w:lvl w:ilvl="2" w:tentative="0">
      <w:start w:val="1"/>
      <w:numFmt w:val="decimal"/>
      <w:lvlText w:val="%1.%2.%3"/>
      <w:lvlJc w:val="left"/>
      <w:pPr>
        <w:tabs>
          <w:tab w:val="left" w:pos="709"/>
        </w:tabs>
        <w:ind w:left="709" w:hanging="567"/>
      </w:pPr>
      <w:rPr>
        <w:rFonts w:hint="eastAsia"/>
      </w:rPr>
    </w:lvl>
    <w:lvl w:ilvl="3" w:tentative="0">
      <w:start w:val="1"/>
      <w:numFmt w:val="decimal"/>
      <w:pStyle w:val="79"/>
      <w:suff w:val="nothing"/>
      <w:lvlText w:val="%4."/>
      <w:lvlJc w:val="left"/>
      <w:pPr>
        <w:ind w:left="567" w:firstLine="0"/>
      </w:pPr>
      <w:rPr>
        <w:rFonts w:hint="eastAsia"/>
      </w:rPr>
    </w:lvl>
    <w:lvl w:ilvl="4" w:tentative="0">
      <w:start w:val="1"/>
      <w:numFmt w:val="decimal"/>
      <w:pStyle w:val="310"/>
      <w:lvlText w:val="%1.%2.%3.%4.%5"/>
      <w:lvlJc w:val="left"/>
      <w:pPr>
        <w:tabs>
          <w:tab w:val="left" w:pos="1842"/>
        </w:tabs>
        <w:ind w:left="1842" w:hanging="850"/>
      </w:pPr>
      <w:rPr>
        <w:rFonts w:hint="eastAsia"/>
      </w:rPr>
    </w:lvl>
    <w:lvl w:ilvl="5" w:tentative="0">
      <w:start w:val="1"/>
      <w:numFmt w:val="decimal"/>
      <w:pStyle w:val="308"/>
      <w:lvlText w:val="%1.%2.%3.%4.%5.%6"/>
      <w:lvlJc w:val="left"/>
      <w:pPr>
        <w:tabs>
          <w:tab w:val="left" w:pos="2551"/>
        </w:tabs>
        <w:ind w:left="2551" w:hanging="1134"/>
      </w:pPr>
      <w:rPr>
        <w:rFonts w:hint="eastAsia"/>
      </w:rPr>
    </w:lvl>
    <w:lvl w:ilvl="6" w:tentative="0">
      <w:start w:val="1"/>
      <w:numFmt w:val="decimal"/>
      <w:pStyle w:val="304"/>
      <w:lvlText w:val="%1.%2.%3.%4.%5.%6.%7"/>
      <w:lvlJc w:val="left"/>
      <w:pPr>
        <w:tabs>
          <w:tab w:val="left" w:pos="3118"/>
        </w:tabs>
        <w:ind w:left="3118" w:hanging="1276"/>
      </w:pPr>
      <w:rPr>
        <w:rFonts w:hint="eastAsia"/>
      </w:rPr>
    </w:lvl>
    <w:lvl w:ilvl="7" w:tentative="0">
      <w:start w:val="1"/>
      <w:numFmt w:val="decimal"/>
      <w:lvlText w:val="%1.%2.%3.%4.%5.%6.%7.%8"/>
      <w:lvlJc w:val="left"/>
      <w:pPr>
        <w:tabs>
          <w:tab w:val="left" w:pos="3685"/>
        </w:tabs>
        <w:ind w:left="3685" w:hanging="1418"/>
      </w:pPr>
      <w:rPr>
        <w:rFonts w:hint="eastAsia"/>
      </w:rPr>
    </w:lvl>
    <w:lvl w:ilvl="8" w:tentative="0">
      <w:start w:val="1"/>
      <w:numFmt w:val="decimal"/>
      <w:lvlText w:val="%1.%2.%3.%4.%5.%6.%7.%8.%9"/>
      <w:lvlJc w:val="left"/>
      <w:pPr>
        <w:tabs>
          <w:tab w:val="left" w:pos="4393"/>
        </w:tabs>
        <w:ind w:left="4393" w:hanging="1700"/>
      </w:pPr>
      <w:rPr>
        <w:rFonts w:hint="eastAsia"/>
      </w:rPr>
    </w:lvl>
  </w:abstractNum>
  <w:abstractNum w:abstractNumId="4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31"/>
      <w:suff w:val="nothing"/>
      <w:lvlText w:val="%1%2　"/>
      <w:lvlJc w:val="left"/>
      <w:pPr>
        <w:ind w:left="0" w:firstLine="0"/>
      </w:pPr>
      <w:rPr>
        <w:rFonts w:hint="eastAsia" w:ascii="黑体" w:eastAsia="黑体"/>
        <w:b w:val="0"/>
        <w:i w:val="0"/>
        <w:sz w:val="21"/>
      </w:rPr>
    </w:lvl>
    <w:lvl w:ilvl="2" w:tentative="0">
      <w:start w:val="1"/>
      <w:numFmt w:val="decimal"/>
      <w:pStyle w:val="33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29"/>
      <w:suff w:val="nothing"/>
      <w:lvlText w:val="%1%2.%3.%4　"/>
      <w:lvlJc w:val="left"/>
      <w:pPr>
        <w:ind w:left="0" w:firstLine="0"/>
      </w:pPr>
      <w:rPr>
        <w:rFonts w:hint="eastAsia" w:ascii="黑体" w:eastAsia="黑体"/>
        <w:b w:val="0"/>
        <w:i w:val="0"/>
        <w:sz w:val="21"/>
      </w:rPr>
    </w:lvl>
    <w:lvl w:ilvl="4" w:tentative="0">
      <w:start w:val="1"/>
      <w:numFmt w:val="decimal"/>
      <w:pStyle w:val="334"/>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48">
    <w:nsid w:val="709555C4"/>
    <w:multiLevelType w:val="multilevel"/>
    <w:tmpl w:val="709555C4"/>
    <w:lvl w:ilvl="0" w:tentative="0">
      <w:start w:val="4"/>
      <w:numFmt w:val="decimal"/>
      <w:pStyle w:val="220"/>
      <w:lvlText w:val="%1"/>
      <w:lvlJc w:val="left"/>
      <w:pPr>
        <w:tabs>
          <w:tab w:val="left" w:pos="-226"/>
        </w:tabs>
        <w:ind w:left="-226" w:hanging="425"/>
      </w:pPr>
      <w:rPr>
        <w:rFonts w:hint="eastAsia"/>
        <w:b/>
        <w:i w:val="0"/>
      </w:rPr>
    </w:lvl>
    <w:lvl w:ilvl="1" w:tentative="0">
      <w:start w:val="8"/>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49">
    <w:nsid w:val="75174484"/>
    <w:multiLevelType w:val="multilevel"/>
    <w:tmpl w:val="75174484"/>
    <w:lvl w:ilvl="0" w:tentative="0">
      <w:start w:val="9"/>
      <w:numFmt w:val="decimal"/>
      <w:pStyle w:val="209"/>
      <w:lvlText w:val="%1"/>
      <w:lvlJc w:val="left"/>
      <w:pPr>
        <w:tabs>
          <w:tab w:val="left" w:pos="-226"/>
        </w:tabs>
        <w:ind w:left="-226" w:hanging="425"/>
      </w:pPr>
      <w:rPr>
        <w:rFonts w:hint="eastAsia"/>
      </w:rPr>
    </w:lvl>
    <w:lvl w:ilvl="1" w:tentative="0">
      <w:start w:val="1"/>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0">
    <w:nsid w:val="75A62C5B"/>
    <w:multiLevelType w:val="multilevel"/>
    <w:tmpl w:val="75A62C5B"/>
    <w:lvl w:ilvl="0" w:tentative="0">
      <w:start w:val="1"/>
      <w:numFmt w:val="decimal"/>
      <w:lvlText w:val="%1"/>
      <w:lvlJc w:val="center"/>
      <w:pPr>
        <w:tabs>
          <w:tab w:val="left" w:pos="0"/>
        </w:tabs>
        <w:ind w:left="0" w:firstLine="0"/>
      </w:pPr>
      <w:rPr>
        <w:rFonts w:hint="eastAsia" w:eastAsia="黑体"/>
        <w:b w:val="0"/>
        <w:i w:val="0"/>
        <w:sz w:val="28"/>
        <w:szCs w:val="32"/>
      </w:rPr>
    </w:lvl>
    <w:lvl w:ilvl="1" w:tentative="0">
      <w:start w:val="1"/>
      <w:numFmt w:val="decimal"/>
      <w:lvlText w:val="%1.%2"/>
      <w:lvlJc w:val="center"/>
      <w:pPr>
        <w:tabs>
          <w:tab w:val="left" w:pos="279"/>
        </w:tabs>
        <w:ind w:left="279" w:hanging="279"/>
      </w:pPr>
      <w:rPr>
        <w:rFonts w:hint="eastAsia" w:eastAsia="黑体"/>
        <w:sz w:val="21"/>
        <w:szCs w:val="28"/>
      </w:rPr>
    </w:lvl>
    <w:lvl w:ilvl="2" w:tentative="0">
      <w:start w:val="1"/>
      <w:numFmt w:val="decimal"/>
      <w:pStyle w:val="83"/>
      <w:lvlText w:val="2.%2.%3"/>
      <w:lvlJc w:val="left"/>
      <w:pPr>
        <w:tabs>
          <w:tab w:val="left" w:pos="0"/>
        </w:tabs>
        <w:ind w:left="0" w:firstLine="0"/>
      </w:pPr>
      <w:rPr>
        <w:rFonts w:hint="eastAsia" w:eastAsia="宋体"/>
        <w:b/>
        <w:i w:val="0"/>
        <w:snapToGrid w:val="0"/>
        <w:kern w:val="0"/>
        <w:sz w:val="21"/>
      </w:rPr>
    </w:lvl>
    <w:lvl w:ilvl="3" w:tentative="0">
      <w:start w:val="1"/>
      <w:numFmt w:val="decimal"/>
      <w:lvlText w:val="%1.%2.%3.%4."/>
      <w:lvlJc w:val="left"/>
      <w:pPr>
        <w:tabs>
          <w:tab w:val="left" w:pos="563"/>
        </w:tabs>
        <w:ind w:left="563" w:hanging="851"/>
      </w:pPr>
      <w:rPr>
        <w:rFonts w:hint="eastAsia"/>
      </w:rPr>
    </w:lvl>
    <w:lvl w:ilvl="4" w:tentative="0">
      <w:start w:val="1"/>
      <w:numFmt w:val="decimal"/>
      <w:lvlText w:val="%1.%2.%3.%4.%5."/>
      <w:lvlJc w:val="left"/>
      <w:pPr>
        <w:tabs>
          <w:tab w:val="left" w:pos="704"/>
        </w:tabs>
        <w:ind w:left="704"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988"/>
        </w:tabs>
        <w:ind w:left="988" w:hanging="1276"/>
      </w:pPr>
      <w:rPr>
        <w:rFonts w:hint="eastAsia"/>
      </w:rPr>
    </w:lvl>
    <w:lvl w:ilvl="7" w:tentative="0">
      <w:start w:val="1"/>
      <w:numFmt w:val="decimal"/>
      <w:lvlText w:val="%1.%2.%3.%4.%5.%6.%7.%8."/>
      <w:lvlJc w:val="left"/>
      <w:pPr>
        <w:tabs>
          <w:tab w:val="left" w:pos="1130"/>
        </w:tabs>
        <w:ind w:left="1130" w:hanging="1418"/>
      </w:pPr>
      <w:rPr>
        <w:rFonts w:hint="eastAsia"/>
      </w:rPr>
    </w:lvl>
    <w:lvl w:ilvl="8" w:tentative="0">
      <w:start w:val="1"/>
      <w:numFmt w:val="decimal"/>
      <w:lvlText w:val="%1.%2.%3.%4.%5.%6.%7.%8.%9."/>
      <w:lvlJc w:val="left"/>
      <w:pPr>
        <w:tabs>
          <w:tab w:val="left" w:pos="1271"/>
        </w:tabs>
        <w:ind w:left="1271" w:hanging="1559"/>
      </w:pPr>
      <w:rPr>
        <w:rFonts w:hint="eastAsia"/>
      </w:rPr>
    </w:lvl>
  </w:abstractNum>
  <w:abstractNum w:abstractNumId="51">
    <w:nsid w:val="762F425D"/>
    <w:multiLevelType w:val="multilevel"/>
    <w:tmpl w:val="762F425D"/>
    <w:lvl w:ilvl="0" w:tentative="0">
      <w:start w:val="4"/>
      <w:numFmt w:val="decimal"/>
      <w:pStyle w:val="221"/>
      <w:lvlText w:val="%1"/>
      <w:lvlJc w:val="left"/>
      <w:pPr>
        <w:tabs>
          <w:tab w:val="left" w:pos="-226"/>
        </w:tabs>
        <w:ind w:left="-226" w:hanging="425"/>
      </w:pPr>
      <w:rPr>
        <w:rFonts w:hint="eastAsia"/>
        <w:b/>
        <w:i w:val="0"/>
      </w:rPr>
    </w:lvl>
    <w:lvl w:ilvl="1" w:tentative="0">
      <w:start w:val="9"/>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2">
    <w:nsid w:val="7A473E74"/>
    <w:multiLevelType w:val="multilevel"/>
    <w:tmpl w:val="7A473E74"/>
    <w:lvl w:ilvl="0" w:tentative="0">
      <w:start w:val="1"/>
      <w:numFmt w:val="decimal"/>
      <w:pStyle w:val="85"/>
      <w:lvlText w:val="%1)"/>
      <w:lvlJc w:val="left"/>
      <w:pPr>
        <w:tabs>
          <w:tab w:val="left" w:pos="1330"/>
        </w:tabs>
        <w:ind w:left="1330" w:hanging="700"/>
      </w:pPr>
      <w:rPr>
        <w:rFonts w:hint="default" w:ascii="Arial" w:hAnsi="Arial"/>
        <w:b w:val="0"/>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7AAE3CC6"/>
    <w:multiLevelType w:val="multilevel"/>
    <w:tmpl w:val="7AAE3CC6"/>
    <w:lvl w:ilvl="0" w:tentative="0">
      <w:start w:val="4"/>
      <w:numFmt w:val="decimal"/>
      <w:pStyle w:val="222"/>
      <w:lvlText w:val="%1"/>
      <w:lvlJc w:val="left"/>
      <w:pPr>
        <w:tabs>
          <w:tab w:val="left" w:pos="-226"/>
        </w:tabs>
        <w:ind w:left="-226" w:hanging="425"/>
      </w:pPr>
      <w:rPr>
        <w:rFonts w:hint="eastAsia"/>
        <w:b/>
        <w:i w:val="0"/>
      </w:rPr>
    </w:lvl>
    <w:lvl w:ilvl="1" w:tentative="0">
      <w:start w:val="10"/>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4">
    <w:nsid w:val="7C43744C"/>
    <w:multiLevelType w:val="multilevel"/>
    <w:tmpl w:val="7C43744C"/>
    <w:lvl w:ilvl="0" w:tentative="0">
      <w:start w:val="6"/>
      <w:numFmt w:val="decimal"/>
      <w:pStyle w:val="206"/>
      <w:lvlText w:val="%1"/>
      <w:lvlJc w:val="left"/>
      <w:pPr>
        <w:tabs>
          <w:tab w:val="left" w:pos="-226"/>
        </w:tabs>
        <w:ind w:left="-226" w:hanging="425"/>
      </w:pPr>
      <w:rPr>
        <w:rFonts w:hint="eastAsia"/>
      </w:rPr>
    </w:lvl>
    <w:lvl w:ilvl="1" w:tentative="0">
      <w:start w:val="4"/>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5">
    <w:nsid w:val="7C9412EB"/>
    <w:multiLevelType w:val="multilevel"/>
    <w:tmpl w:val="7C9412EB"/>
    <w:lvl w:ilvl="0" w:tentative="0">
      <w:start w:val="4"/>
      <w:numFmt w:val="decimal"/>
      <w:pStyle w:val="201"/>
      <w:lvlText w:val="%1"/>
      <w:lvlJc w:val="left"/>
      <w:pPr>
        <w:tabs>
          <w:tab w:val="left" w:pos="-226"/>
        </w:tabs>
        <w:ind w:left="-226" w:hanging="425"/>
      </w:pPr>
      <w:rPr>
        <w:rFonts w:hint="eastAsia"/>
      </w:rPr>
    </w:lvl>
    <w:lvl w:ilvl="1" w:tentative="0">
      <w:start w:val="4"/>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6">
    <w:nsid w:val="7F874128"/>
    <w:multiLevelType w:val="multilevel"/>
    <w:tmpl w:val="7F874128"/>
    <w:lvl w:ilvl="0" w:tentative="0">
      <w:start w:val="7"/>
      <w:numFmt w:val="decimal"/>
      <w:pStyle w:val="216"/>
      <w:lvlText w:val="%1"/>
      <w:lvlJc w:val="left"/>
      <w:pPr>
        <w:tabs>
          <w:tab w:val="left" w:pos="-226"/>
        </w:tabs>
        <w:ind w:left="-226" w:hanging="425"/>
      </w:pPr>
      <w:rPr>
        <w:rFonts w:hint="eastAsia"/>
      </w:rPr>
    </w:lvl>
    <w:lvl w:ilvl="1" w:tentative="0">
      <w:start w:val="2"/>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num w:numId="1">
    <w:abstractNumId w:val="46"/>
  </w:num>
  <w:num w:numId="2">
    <w:abstractNumId w:val="50"/>
  </w:num>
  <w:num w:numId="3">
    <w:abstractNumId w:val="2"/>
  </w:num>
  <w:num w:numId="4">
    <w:abstractNumId w:val="52"/>
  </w:num>
  <w:num w:numId="5">
    <w:abstractNumId w:val="31"/>
  </w:num>
  <w:num w:numId="6">
    <w:abstractNumId w:val="12"/>
  </w:num>
  <w:num w:numId="7">
    <w:abstractNumId w:val="26"/>
  </w:num>
  <w:num w:numId="8">
    <w:abstractNumId w:val="45"/>
  </w:num>
  <w:num w:numId="9">
    <w:abstractNumId w:val="7"/>
  </w:num>
  <w:num w:numId="10">
    <w:abstractNumId w:val="6"/>
  </w:num>
  <w:num w:numId="11">
    <w:abstractNumId w:val="15"/>
  </w:num>
  <w:num w:numId="12">
    <w:abstractNumId w:val="1"/>
  </w:num>
  <w:num w:numId="13">
    <w:abstractNumId w:val="22"/>
  </w:num>
  <w:num w:numId="14">
    <w:abstractNumId w:val="9"/>
  </w:num>
  <w:num w:numId="15">
    <w:abstractNumId w:val="39"/>
  </w:num>
  <w:num w:numId="16">
    <w:abstractNumId w:val="20"/>
  </w:num>
  <w:num w:numId="17">
    <w:abstractNumId w:val="27"/>
  </w:num>
  <w:num w:numId="18">
    <w:abstractNumId w:val="41"/>
  </w:num>
  <w:num w:numId="19">
    <w:abstractNumId w:val="10"/>
  </w:num>
  <w:num w:numId="20">
    <w:abstractNumId w:val="43"/>
  </w:num>
  <w:num w:numId="21">
    <w:abstractNumId w:val="18"/>
  </w:num>
  <w:num w:numId="22">
    <w:abstractNumId w:val="16"/>
  </w:num>
  <w:num w:numId="23">
    <w:abstractNumId w:val="55"/>
  </w:num>
  <w:num w:numId="24">
    <w:abstractNumId w:val="42"/>
  </w:num>
  <w:num w:numId="25">
    <w:abstractNumId w:val="44"/>
  </w:num>
  <w:num w:numId="26">
    <w:abstractNumId w:val="14"/>
  </w:num>
  <w:num w:numId="27">
    <w:abstractNumId w:val="30"/>
  </w:num>
  <w:num w:numId="28">
    <w:abstractNumId w:val="54"/>
  </w:num>
  <w:num w:numId="29">
    <w:abstractNumId w:val="19"/>
  </w:num>
  <w:num w:numId="30">
    <w:abstractNumId w:val="49"/>
  </w:num>
  <w:num w:numId="31">
    <w:abstractNumId w:val="34"/>
  </w:num>
  <w:num w:numId="32">
    <w:abstractNumId w:val="11"/>
  </w:num>
  <w:num w:numId="33">
    <w:abstractNumId w:val="56"/>
  </w:num>
  <w:num w:numId="34">
    <w:abstractNumId w:val="32"/>
  </w:num>
  <w:num w:numId="35">
    <w:abstractNumId w:val="28"/>
  </w:num>
  <w:num w:numId="36">
    <w:abstractNumId w:val="48"/>
  </w:num>
  <w:num w:numId="37">
    <w:abstractNumId w:val="51"/>
  </w:num>
  <w:num w:numId="38">
    <w:abstractNumId w:val="53"/>
  </w:num>
  <w:num w:numId="39">
    <w:abstractNumId w:val="13"/>
  </w:num>
  <w:num w:numId="40">
    <w:abstractNumId w:val="21"/>
  </w:num>
  <w:num w:numId="41">
    <w:abstractNumId w:val="0"/>
  </w:num>
  <w:num w:numId="42">
    <w:abstractNumId w:val="25"/>
  </w:num>
  <w:num w:numId="43">
    <w:abstractNumId w:val="40"/>
  </w:num>
  <w:num w:numId="44">
    <w:abstractNumId w:val="29"/>
  </w:num>
  <w:num w:numId="45">
    <w:abstractNumId w:val="37"/>
  </w:num>
  <w:num w:numId="46">
    <w:abstractNumId w:val="36"/>
  </w:num>
  <w:num w:numId="47">
    <w:abstractNumId w:val="38"/>
  </w:num>
  <w:num w:numId="48">
    <w:abstractNumId w:val="35"/>
  </w:num>
  <w:num w:numId="49">
    <w:abstractNumId w:val="8"/>
  </w:num>
  <w:num w:numId="50">
    <w:abstractNumId w:val="4"/>
  </w:num>
  <w:num w:numId="51">
    <w:abstractNumId w:val="5"/>
  </w:num>
  <w:num w:numId="52">
    <w:abstractNumId w:val="23"/>
  </w:num>
  <w:num w:numId="53">
    <w:abstractNumId w:val="3"/>
  </w:num>
  <w:num w:numId="54">
    <w:abstractNumId w:val="17"/>
  </w:num>
  <w:num w:numId="55">
    <w:abstractNumId w:val="24"/>
  </w:num>
  <w:num w:numId="56">
    <w:abstractNumId w:val="47"/>
  </w:num>
  <w:num w:numId="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NTQ3NzFiYzA0NGRiNzU3MmVlYjdmZWZiNjNkNDEifQ=="/>
  </w:docVars>
  <w:rsids>
    <w:rsidRoot w:val="00F86C54"/>
    <w:rsid w:val="000004E6"/>
    <w:rsid w:val="00002A69"/>
    <w:rsid w:val="00002B5E"/>
    <w:rsid w:val="000056A8"/>
    <w:rsid w:val="00007AF4"/>
    <w:rsid w:val="00007B6B"/>
    <w:rsid w:val="000104FC"/>
    <w:rsid w:val="00010515"/>
    <w:rsid w:val="00010823"/>
    <w:rsid w:val="00011C49"/>
    <w:rsid w:val="00011DB7"/>
    <w:rsid w:val="000123AD"/>
    <w:rsid w:val="000131B5"/>
    <w:rsid w:val="000139A5"/>
    <w:rsid w:val="00013E82"/>
    <w:rsid w:val="00014A23"/>
    <w:rsid w:val="00014BF0"/>
    <w:rsid w:val="0001508C"/>
    <w:rsid w:val="0001559D"/>
    <w:rsid w:val="00016E37"/>
    <w:rsid w:val="00021987"/>
    <w:rsid w:val="0002461E"/>
    <w:rsid w:val="00030BCA"/>
    <w:rsid w:val="000310AA"/>
    <w:rsid w:val="00033DC6"/>
    <w:rsid w:val="00035315"/>
    <w:rsid w:val="00037F20"/>
    <w:rsid w:val="000417F3"/>
    <w:rsid w:val="000419E8"/>
    <w:rsid w:val="00042D12"/>
    <w:rsid w:val="00043046"/>
    <w:rsid w:val="0004343D"/>
    <w:rsid w:val="000446AF"/>
    <w:rsid w:val="00044A4D"/>
    <w:rsid w:val="00044D83"/>
    <w:rsid w:val="00044E37"/>
    <w:rsid w:val="00045CB2"/>
    <w:rsid w:val="0004600A"/>
    <w:rsid w:val="00051903"/>
    <w:rsid w:val="00051A2A"/>
    <w:rsid w:val="00051BCD"/>
    <w:rsid w:val="00053CE6"/>
    <w:rsid w:val="00057871"/>
    <w:rsid w:val="00061088"/>
    <w:rsid w:val="000611B3"/>
    <w:rsid w:val="00062887"/>
    <w:rsid w:val="00063497"/>
    <w:rsid w:val="00065BA4"/>
    <w:rsid w:val="0006607E"/>
    <w:rsid w:val="000661C1"/>
    <w:rsid w:val="00066BC6"/>
    <w:rsid w:val="00070A21"/>
    <w:rsid w:val="00071E0A"/>
    <w:rsid w:val="000721B1"/>
    <w:rsid w:val="00072AB7"/>
    <w:rsid w:val="00073BC1"/>
    <w:rsid w:val="0007480A"/>
    <w:rsid w:val="0007612B"/>
    <w:rsid w:val="00076A54"/>
    <w:rsid w:val="00076FF6"/>
    <w:rsid w:val="00077D53"/>
    <w:rsid w:val="00080899"/>
    <w:rsid w:val="000819F7"/>
    <w:rsid w:val="00082BA6"/>
    <w:rsid w:val="00082FC3"/>
    <w:rsid w:val="00083536"/>
    <w:rsid w:val="000853FA"/>
    <w:rsid w:val="00087F9C"/>
    <w:rsid w:val="00090036"/>
    <w:rsid w:val="00090AAD"/>
    <w:rsid w:val="00090CE4"/>
    <w:rsid w:val="00092999"/>
    <w:rsid w:val="00096F11"/>
    <w:rsid w:val="000A15DE"/>
    <w:rsid w:val="000A1DAC"/>
    <w:rsid w:val="000A5847"/>
    <w:rsid w:val="000A5D2C"/>
    <w:rsid w:val="000A6BD9"/>
    <w:rsid w:val="000A7383"/>
    <w:rsid w:val="000A76F6"/>
    <w:rsid w:val="000B0989"/>
    <w:rsid w:val="000B1BF8"/>
    <w:rsid w:val="000B461A"/>
    <w:rsid w:val="000B49C6"/>
    <w:rsid w:val="000B4D94"/>
    <w:rsid w:val="000B599F"/>
    <w:rsid w:val="000B5B19"/>
    <w:rsid w:val="000B686E"/>
    <w:rsid w:val="000B6FF8"/>
    <w:rsid w:val="000B7540"/>
    <w:rsid w:val="000B75D3"/>
    <w:rsid w:val="000C0678"/>
    <w:rsid w:val="000C0911"/>
    <w:rsid w:val="000C4ADE"/>
    <w:rsid w:val="000C5738"/>
    <w:rsid w:val="000C6003"/>
    <w:rsid w:val="000C6C0C"/>
    <w:rsid w:val="000C7CCD"/>
    <w:rsid w:val="000D16FC"/>
    <w:rsid w:val="000D1D2B"/>
    <w:rsid w:val="000D34B8"/>
    <w:rsid w:val="000D3A4A"/>
    <w:rsid w:val="000D4D9D"/>
    <w:rsid w:val="000D5363"/>
    <w:rsid w:val="000D5E73"/>
    <w:rsid w:val="000D62E5"/>
    <w:rsid w:val="000D65B9"/>
    <w:rsid w:val="000D7EE5"/>
    <w:rsid w:val="000E321C"/>
    <w:rsid w:val="000E7E13"/>
    <w:rsid w:val="000E7ECC"/>
    <w:rsid w:val="000F0593"/>
    <w:rsid w:val="000F381F"/>
    <w:rsid w:val="000F4F9E"/>
    <w:rsid w:val="000F57CD"/>
    <w:rsid w:val="000F5982"/>
    <w:rsid w:val="000F5B88"/>
    <w:rsid w:val="001002D6"/>
    <w:rsid w:val="001004B8"/>
    <w:rsid w:val="00101800"/>
    <w:rsid w:val="001042FD"/>
    <w:rsid w:val="0010523A"/>
    <w:rsid w:val="00107ECF"/>
    <w:rsid w:val="001107FC"/>
    <w:rsid w:val="001108C2"/>
    <w:rsid w:val="0011213E"/>
    <w:rsid w:val="00112D9C"/>
    <w:rsid w:val="001133CC"/>
    <w:rsid w:val="00113428"/>
    <w:rsid w:val="001135C4"/>
    <w:rsid w:val="00114015"/>
    <w:rsid w:val="00115280"/>
    <w:rsid w:val="00115C95"/>
    <w:rsid w:val="00115FC5"/>
    <w:rsid w:val="0011746A"/>
    <w:rsid w:val="001207B4"/>
    <w:rsid w:val="001208AD"/>
    <w:rsid w:val="00121503"/>
    <w:rsid w:val="00123B8D"/>
    <w:rsid w:val="00125F70"/>
    <w:rsid w:val="001274E0"/>
    <w:rsid w:val="0012752F"/>
    <w:rsid w:val="0012771F"/>
    <w:rsid w:val="001278B7"/>
    <w:rsid w:val="00127B7C"/>
    <w:rsid w:val="0013090F"/>
    <w:rsid w:val="00130A6F"/>
    <w:rsid w:val="00130AFC"/>
    <w:rsid w:val="00133CD4"/>
    <w:rsid w:val="0013579D"/>
    <w:rsid w:val="00137230"/>
    <w:rsid w:val="00137CCF"/>
    <w:rsid w:val="00140BB7"/>
    <w:rsid w:val="00141808"/>
    <w:rsid w:val="00141BCC"/>
    <w:rsid w:val="00146DAE"/>
    <w:rsid w:val="00150FF5"/>
    <w:rsid w:val="00151467"/>
    <w:rsid w:val="00151D4E"/>
    <w:rsid w:val="00151EEE"/>
    <w:rsid w:val="001533D1"/>
    <w:rsid w:val="00154D51"/>
    <w:rsid w:val="00155791"/>
    <w:rsid w:val="001605D9"/>
    <w:rsid w:val="00162E0D"/>
    <w:rsid w:val="00163C33"/>
    <w:rsid w:val="00165D96"/>
    <w:rsid w:val="00165E18"/>
    <w:rsid w:val="00166361"/>
    <w:rsid w:val="001666B0"/>
    <w:rsid w:val="00166B77"/>
    <w:rsid w:val="00170565"/>
    <w:rsid w:val="0017167E"/>
    <w:rsid w:val="00172C53"/>
    <w:rsid w:val="00172C71"/>
    <w:rsid w:val="00172E13"/>
    <w:rsid w:val="00173423"/>
    <w:rsid w:val="00173846"/>
    <w:rsid w:val="00174499"/>
    <w:rsid w:val="00175248"/>
    <w:rsid w:val="00176F0A"/>
    <w:rsid w:val="001775DE"/>
    <w:rsid w:val="001823A8"/>
    <w:rsid w:val="001829B9"/>
    <w:rsid w:val="001855B2"/>
    <w:rsid w:val="001868C1"/>
    <w:rsid w:val="00190A37"/>
    <w:rsid w:val="001942D9"/>
    <w:rsid w:val="0019483F"/>
    <w:rsid w:val="00194BED"/>
    <w:rsid w:val="00195045"/>
    <w:rsid w:val="0019570E"/>
    <w:rsid w:val="00195723"/>
    <w:rsid w:val="00195EAC"/>
    <w:rsid w:val="001A3410"/>
    <w:rsid w:val="001A4424"/>
    <w:rsid w:val="001A49E9"/>
    <w:rsid w:val="001A5AC9"/>
    <w:rsid w:val="001A6B60"/>
    <w:rsid w:val="001A7A26"/>
    <w:rsid w:val="001B3019"/>
    <w:rsid w:val="001B459F"/>
    <w:rsid w:val="001B486C"/>
    <w:rsid w:val="001B7D19"/>
    <w:rsid w:val="001C0CE5"/>
    <w:rsid w:val="001C1478"/>
    <w:rsid w:val="001C1792"/>
    <w:rsid w:val="001C2983"/>
    <w:rsid w:val="001C3186"/>
    <w:rsid w:val="001C7294"/>
    <w:rsid w:val="001D0804"/>
    <w:rsid w:val="001D0892"/>
    <w:rsid w:val="001D0AAF"/>
    <w:rsid w:val="001D1BD4"/>
    <w:rsid w:val="001D470B"/>
    <w:rsid w:val="001D4817"/>
    <w:rsid w:val="001D646C"/>
    <w:rsid w:val="001D6B3E"/>
    <w:rsid w:val="001E0D37"/>
    <w:rsid w:val="001E1C40"/>
    <w:rsid w:val="001E2776"/>
    <w:rsid w:val="001E3A15"/>
    <w:rsid w:val="001E3AE3"/>
    <w:rsid w:val="001E491E"/>
    <w:rsid w:val="001E518A"/>
    <w:rsid w:val="001E66DB"/>
    <w:rsid w:val="001E69B8"/>
    <w:rsid w:val="001E6BC0"/>
    <w:rsid w:val="001F032C"/>
    <w:rsid w:val="001F085A"/>
    <w:rsid w:val="001F13A6"/>
    <w:rsid w:val="001F248B"/>
    <w:rsid w:val="001F2561"/>
    <w:rsid w:val="001F440A"/>
    <w:rsid w:val="001F47A3"/>
    <w:rsid w:val="001F6EB0"/>
    <w:rsid w:val="001F7B01"/>
    <w:rsid w:val="002040C1"/>
    <w:rsid w:val="00204760"/>
    <w:rsid w:val="00204E53"/>
    <w:rsid w:val="0020649D"/>
    <w:rsid w:val="00210801"/>
    <w:rsid w:val="00211974"/>
    <w:rsid w:val="00211E8D"/>
    <w:rsid w:val="002120F1"/>
    <w:rsid w:val="00212313"/>
    <w:rsid w:val="002132B2"/>
    <w:rsid w:val="00214903"/>
    <w:rsid w:val="00214C6F"/>
    <w:rsid w:val="002155C3"/>
    <w:rsid w:val="00217568"/>
    <w:rsid w:val="002218B6"/>
    <w:rsid w:val="002241FA"/>
    <w:rsid w:val="00224C28"/>
    <w:rsid w:val="00224FE3"/>
    <w:rsid w:val="00225B21"/>
    <w:rsid w:val="0022740D"/>
    <w:rsid w:val="002309B9"/>
    <w:rsid w:val="00231D9C"/>
    <w:rsid w:val="002321E3"/>
    <w:rsid w:val="002323EA"/>
    <w:rsid w:val="002334FE"/>
    <w:rsid w:val="002355A0"/>
    <w:rsid w:val="002361BA"/>
    <w:rsid w:val="002366F1"/>
    <w:rsid w:val="00236A75"/>
    <w:rsid w:val="00237860"/>
    <w:rsid w:val="002404E6"/>
    <w:rsid w:val="00243105"/>
    <w:rsid w:val="00243E0E"/>
    <w:rsid w:val="002443D4"/>
    <w:rsid w:val="00245B3B"/>
    <w:rsid w:val="00246291"/>
    <w:rsid w:val="0025138D"/>
    <w:rsid w:val="002522E4"/>
    <w:rsid w:val="0026074F"/>
    <w:rsid w:val="00260874"/>
    <w:rsid w:val="002631F7"/>
    <w:rsid w:val="00263CF5"/>
    <w:rsid w:val="0026494D"/>
    <w:rsid w:val="00264A77"/>
    <w:rsid w:val="002668DB"/>
    <w:rsid w:val="002701EA"/>
    <w:rsid w:val="0027271C"/>
    <w:rsid w:val="00272E17"/>
    <w:rsid w:val="002730F6"/>
    <w:rsid w:val="0027398C"/>
    <w:rsid w:val="00273E94"/>
    <w:rsid w:val="00275403"/>
    <w:rsid w:val="002801F7"/>
    <w:rsid w:val="00281840"/>
    <w:rsid w:val="00285FF3"/>
    <w:rsid w:val="00286792"/>
    <w:rsid w:val="00286F89"/>
    <w:rsid w:val="002874EC"/>
    <w:rsid w:val="00290553"/>
    <w:rsid w:val="00290614"/>
    <w:rsid w:val="00290BB6"/>
    <w:rsid w:val="0029396A"/>
    <w:rsid w:val="00294C23"/>
    <w:rsid w:val="00296BB2"/>
    <w:rsid w:val="00296E71"/>
    <w:rsid w:val="00297C00"/>
    <w:rsid w:val="002A2818"/>
    <w:rsid w:val="002A3174"/>
    <w:rsid w:val="002A3C0A"/>
    <w:rsid w:val="002A42B6"/>
    <w:rsid w:val="002A7CDD"/>
    <w:rsid w:val="002B0631"/>
    <w:rsid w:val="002B1518"/>
    <w:rsid w:val="002B1643"/>
    <w:rsid w:val="002B18FB"/>
    <w:rsid w:val="002B22E3"/>
    <w:rsid w:val="002B27B9"/>
    <w:rsid w:val="002B3D8D"/>
    <w:rsid w:val="002B4A46"/>
    <w:rsid w:val="002B67EF"/>
    <w:rsid w:val="002B6DF9"/>
    <w:rsid w:val="002B77E7"/>
    <w:rsid w:val="002C02E7"/>
    <w:rsid w:val="002C1B21"/>
    <w:rsid w:val="002C1C0E"/>
    <w:rsid w:val="002C2F29"/>
    <w:rsid w:val="002C45F2"/>
    <w:rsid w:val="002C4A2D"/>
    <w:rsid w:val="002C4A77"/>
    <w:rsid w:val="002C4AC6"/>
    <w:rsid w:val="002C4E8D"/>
    <w:rsid w:val="002C53D0"/>
    <w:rsid w:val="002C5517"/>
    <w:rsid w:val="002C6665"/>
    <w:rsid w:val="002C760D"/>
    <w:rsid w:val="002D0AB1"/>
    <w:rsid w:val="002D128A"/>
    <w:rsid w:val="002D1F15"/>
    <w:rsid w:val="002D2323"/>
    <w:rsid w:val="002D2C3E"/>
    <w:rsid w:val="002D3405"/>
    <w:rsid w:val="002D39A4"/>
    <w:rsid w:val="002D42A0"/>
    <w:rsid w:val="002D65A8"/>
    <w:rsid w:val="002D678F"/>
    <w:rsid w:val="002D6F34"/>
    <w:rsid w:val="002D73A5"/>
    <w:rsid w:val="002D7749"/>
    <w:rsid w:val="002E2164"/>
    <w:rsid w:val="002E23DA"/>
    <w:rsid w:val="002E3BB7"/>
    <w:rsid w:val="002E5667"/>
    <w:rsid w:val="002E5830"/>
    <w:rsid w:val="002E6A97"/>
    <w:rsid w:val="002F01FE"/>
    <w:rsid w:val="002F055E"/>
    <w:rsid w:val="002F0989"/>
    <w:rsid w:val="002F0CEA"/>
    <w:rsid w:val="002F1483"/>
    <w:rsid w:val="002F292A"/>
    <w:rsid w:val="002F4775"/>
    <w:rsid w:val="002F4C41"/>
    <w:rsid w:val="002F5531"/>
    <w:rsid w:val="002F66AB"/>
    <w:rsid w:val="0030194D"/>
    <w:rsid w:val="00302662"/>
    <w:rsid w:val="00302CC1"/>
    <w:rsid w:val="003047F4"/>
    <w:rsid w:val="00304FD1"/>
    <w:rsid w:val="00307E4A"/>
    <w:rsid w:val="00310A10"/>
    <w:rsid w:val="00310E0A"/>
    <w:rsid w:val="00310E80"/>
    <w:rsid w:val="003110EA"/>
    <w:rsid w:val="00311851"/>
    <w:rsid w:val="00313E36"/>
    <w:rsid w:val="00313F7C"/>
    <w:rsid w:val="003148EF"/>
    <w:rsid w:val="00314A6B"/>
    <w:rsid w:val="00314D14"/>
    <w:rsid w:val="00316CFC"/>
    <w:rsid w:val="003170FE"/>
    <w:rsid w:val="003207D8"/>
    <w:rsid w:val="0032087B"/>
    <w:rsid w:val="003229FD"/>
    <w:rsid w:val="003236CA"/>
    <w:rsid w:val="003238FD"/>
    <w:rsid w:val="00323C9B"/>
    <w:rsid w:val="00323D43"/>
    <w:rsid w:val="003248F1"/>
    <w:rsid w:val="00326298"/>
    <w:rsid w:val="00326B58"/>
    <w:rsid w:val="003272AB"/>
    <w:rsid w:val="00331299"/>
    <w:rsid w:val="00331874"/>
    <w:rsid w:val="003319C7"/>
    <w:rsid w:val="00331A56"/>
    <w:rsid w:val="0033200A"/>
    <w:rsid w:val="00333434"/>
    <w:rsid w:val="003401F3"/>
    <w:rsid w:val="003403CD"/>
    <w:rsid w:val="00340425"/>
    <w:rsid w:val="00342436"/>
    <w:rsid w:val="00342FC0"/>
    <w:rsid w:val="00343076"/>
    <w:rsid w:val="00343782"/>
    <w:rsid w:val="00344B32"/>
    <w:rsid w:val="00345C5B"/>
    <w:rsid w:val="0034668D"/>
    <w:rsid w:val="003467B6"/>
    <w:rsid w:val="003469A4"/>
    <w:rsid w:val="00346BDD"/>
    <w:rsid w:val="003472EB"/>
    <w:rsid w:val="003503AC"/>
    <w:rsid w:val="00352692"/>
    <w:rsid w:val="00352A79"/>
    <w:rsid w:val="003535C2"/>
    <w:rsid w:val="00353C46"/>
    <w:rsid w:val="00354404"/>
    <w:rsid w:val="00355E17"/>
    <w:rsid w:val="00357934"/>
    <w:rsid w:val="003602CE"/>
    <w:rsid w:val="00361AB6"/>
    <w:rsid w:val="003651AB"/>
    <w:rsid w:val="00366E25"/>
    <w:rsid w:val="00367B50"/>
    <w:rsid w:val="003700DA"/>
    <w:rsid w:val="0037145F"/>
    <w:rsid w:val="00372800"/>
    <w:rsid w:val="00372888"/>
    <w:rsid w:val="00373114"/>
    <w:rsid w:val="00373ACF"/>
    <w:rsid w:val="00373DA2"/>
    <w:rsid w:val="00373EB4"/>
    <w:rsid w:val="003748A3"/>
    <w:rsid w:val="00374B25"/>
    <w:rsid w:val="00374E91"/>
    <w:rsid w:val="00375249"/>
    <w:rsid w:val="0037568B"/>
    <w:rsid w:val="0037616F"/>
    <w:rsid w:val="00376A02"/>
    <w:rsid w:val="00376F03"/>
    <w:rsid w:val="00377E22"/>
    <w:rsid w:val="00377F3E"/>
    <w:rsid w:val="00380449"/>
    <w:rsid w:val="003804B6"/>
    <w:rsid w:val="00380A94"/>
    <w:rsid w:val="00380E2D"/>
    <w:rsid w:val="003813E3"/>
    <w:rsid w:val="00381A57"/>
    <w:rsid w:val="00381FF5"/>
    <w:rsid w:val="00383B54"/>
    <w:rsid w:val="00383E8F"/>
    <w:rsid w:val="00385219"/>
    <w:rsid w:val="00385258"/>
    <w:rsid w:val="00385BB9"/>
    <w:rsid w:val="00385E36"/>
    <w:rsid w:val="0038602C"/>
    <w:rsid w:val="00386165"/>
    <w:rsid w:val="0039154D"/>
    <w:rsid w:val="003917E3"/>
    <w:rsid w:val="00393849"/>
    <w:rsid w:val="00393A92"/>
    <w:rsid w:val="00394CD0"/>
    <w:rsid w:val="00394DAB"/>
    <w:rsid w:val="003967A5"/>
    <w:rsid w:val="00397057"/>
    <w:rsid w:val="003979FF"/>
    <w:rsid w:val="003A0475"/>
    <w:rsid w:val="003A14EC"/>
    <w:rsid w:val="003A524D"/>
    <w:rsid w:val="003A5BA4"/>
    <w:rsid w:val="003A5C58"/>
    <w:rsid w:val="003A5D37"/>
    <w:rsid w:val="003A6691"/>
    <w:rsid w:val="003A7237"/>
    <w:rsid w:val="003A7618"/>
    <w:rsid w:val="003B0059"/>
    <w:rsid w:val="003B01E8"/>
    <w:rsid w:val="003B0C8A"/>
    <w:rsid w:val="003B2140"/>
    <w:rsid w:val="003B2BE4"/>
    <w:rsid w:val="003B2C96"/>
    <w:rsid w:val="003B3C87"/>
    <w:rsid w:val="003B452A"/>
    <w:rsid w:val="003B49EB"/>
    <w:rsid w:val="003B54CE"/>
    <w:rsid w:val="003C016D"/>
    <w:rsid w:val="003C1099"/>
    <w:rsid w:val="003C1107"/>
    <w:rsid w:val="003C1350"/>
    <w:rsid w:val="003C1CEA"/>
    <w:rsid w:val="003C1D79"/>
    <w:rsid w:val="003C21FC"/>
    <w:rsid w:val="003C252D"/>
    <w:rsid w:val="003C2550"/>
    <w:rsid w:val="003C30E3"/>
    <w:rsid w:val="003C3E51"/>
    <w:rsid w:val="003C50A1"/>
    <w:rsid w:val="003C640E"/>
    <w:rsid w:val="003C69B4"/>
    <w:rsid w:val="003C7084"/>
    <w:rsid w:val="003D4D38"/>
    <w:rsid w:val="003D4E62"/>
    <w:rsid w:val="003D5B74"/>
    <w:rsid w:val="003D71D0"/>
    <w:rsid w:val="003D73C7"/>
    <w:rsid w:val="003D781C"/>
    <w:rsid w:val="003E05EB"/>
    <w:rsid w:val="003E2079"/>
    <w:rsid w:val="003E2741"/>
    <w:rsid w:val="003E295E"/>
    <w:rsid w:val="003E3B34"/>
    <w:rsid w:val="003E4FA6"/>
    <w:rsid w:val="003E5950"/>
    <w:rsid w:val="003E63DA"/>
    <w:rsid w:val="003F1053"/>
    <w:rsid w:val="003F2353"/>
    <w:rsid w:val="003F258D"/>
    <w:rsid w:val="003F2660"/>
    <w:rsid w:val="003F2A18"/>
    <w:rsid w:val="003F2DF6"/>
    <w:rsid w:val="003F318E"/>
    <w:rsid w:val="003F3C89"/>
    <w:rsid w:val="003F499B"/>
    <w:rsid w:val="003F4E07"/>
    <w:rsid w:val="003F7674"/>
    <w:rsid w:val="003F7986"/>
    <w:rsid w:val="00400D84"/>
    <w:rsid w:val="00401394"/>
    <w:rsid w:val="004016F0"/>
    <w:rsid w:val="0040236D"/>
    <w:rsid w:val="00402A91"/>
    <w:rsid w:val="00404C66"/>
    <w:rsid w:val="00404E65"/>
    <w:rsid w:val="00406321"/>
    <w:rsid w:val="00406430"/>
    <w:rsid w:val="00406D99"/>
    <w:rsid w:val="00412895"/>
    <w:rsid w:val="0041297C"/>
    <w:rsid w:val="00413642"/>
    <w:rsid w:val="0041552B"/>
    <w:rsid w:val="004168A1"/>
    <w:rsid w:val="00416951"/>
    <w:rsid w:val="00416C45"/>
    <w:rsid w:val="00417D33"/>
    <w:rsid w:val="004209A6"/>
    <w:rsid w:val="004212CE"/>
    <w:rsid w:val="00421C82"/>
    <w:rsid w:val="00422ADF"/>
    <w:rsid w:val="004246A1"/>
    <w:rsid w:val="00425CC9"/>
    <w:rsid w:val="0042614B"/>
    <w:rsid w:val="0042642D"/>
    <w:rsid w:val="00427511"/>
    <w:rsid w:val="0042762B"/>
    <w:rsid w:val="004276C4"/>
    <w:rsid w:val="00431684"/>
    <w:rsid w:val="00431988"/>
    <w:rsid w:val="00433C55"/>
    <w:rsid w:val="00434788"/>
    <w:rsid w:val="004349FE"/>
    <w:rsid w:val="0043533E"/>
    <w:rsid w:val="0043704B"/>
    <w:rsid w:val="004370A7"/>
    <w:rsid w:val="00437165"/>
    <w:rsid w:val="00437B98"/>
    <w:rsid w:val="00437E14"/>
    <w:rsid w:val="0044022B"/>
    <w:rsid w:val="00440453"/>
    <w:rsid w:val="004415E7"/>
    <w:rsid w:val="004418CC"/>
    <w:rsid w:val="00441BE1"/>
    <w:rsid w:val="00443686"/>
    <w:rsid w:val="00444215"/>
    <w:rsid w:val="00444CAC"/>
    <w:rsid w:val="00445DC9"/>
    <w:rsid w:val="0044729B"/>
    <w:rsid w:val="00450891"/>
    <w:rsid w:val="0045137C"/>
    <w:rsid w:val="004517D2"/>
    <w:rsid w:val="00452F37"/>
    <w:rsid w:val="00453AAD"/>
    <w:rsid w:val="00453C15"/>
    <w:rsid w:val="00454A48"/>
    <w:rsid w:val="00454C2A"/>
    <w:rsid w:val="00455175"/>
    <w:rsid w:val="0045580A"/>
    <w:rsid w:val="00455F7E"/>
    <w:rsid w:val="00460D28"/>
    <w:rsid w:val="004611CF"/>
    <w:rsid w:val="00461713"/>
    <w:rsid w:val="00463642"/>
    <w:rsid w:val="004638F4"/>
    <w:rsid w:val="00464412"/>
    <w:rsid w:val="00465DC4"/>
    <w:rsid w:val="004660CA"/>
    <w:rsid w:val="00466E3D"/>
    <w:rsid w:val="00467077"/>
    <w:rsid w:val="00470B2F"/>
    <w:rsid w:val="00470D47"/>
    <w:rsid w:val="00471511"/>
    <w:rsid w:val="004746C7"/>
    <w:rsid w:val="00474972"/>
    <w:rsid w:val="00474F86"/>
    <w:rsid w:val="00475DA3"/>
    <w:rsid w:val="004773CB"/>
    <w:rsid w:val="00482230"/>
    <w:rsid w:val="00482409"/>
    <w:rsid w:val="00482F0C"/>
    <w:rsid w:val="00483D2C"/>
    <w:rsid w:val="00483F5F"/>
    <w:rsid w:val="004843D5"/>
    <w:rsid w:val="00485381"/>
    <w:rsid w:val="0048615D"/>
    <w:rsid w:val="004862D8"/>
    <w:rsid w:val="00486578"/>
    <w:rsid w:val="004865C6"/>
    <w:rsid w:val="004871FE"/>
    <w:rsid w:val="00490DBE"/>
    <w:rsid w:val="004914A0"/>
    <w:rsid w:val="004955D6"/>
    <w:rsid w:val="004A022E"/>
    <w:rsid w:val="004A2DB2"/>
    <w:rsid w:val="004A3418"/>
    <w:rsid w:val="004A5591"/>
    <w:rsid w:val="004A5CDC"/>
    <w:rsid w:val="004B2EE6"/>
    <w:rsid w:val="004B54F8"/>
    <w:rsid w:val="004B58DE"/>
    <w:rsid w:val="004B5B08"/>
    <w:rsid w:val="004B5FC8"/>
    <w:rsid w:val="004B6967"/>
    <w:rsid w:val="004B74A3"/>
    <w:rsid w:val="004B7982"/>
    <w:rsid w:val="004C1D54"/>
    <w:rsid w:val="004C3DC9"/>
    <w:rsid w:val="004C4621"/>
    <w:rsid w:val="004C4E01"/>
    <w:rsid w:val="004C78C3"/>
    <w:rsid w:val="004D04E0"/>
    <w:rsid w:val="004D094C"/>
    <w:rsid w:val="004D14DC"/>
    <w:rsid w:val="004D2009"/>
    <w:rsid w:val="004D2079"/>
    <w:rsid w:val="004D247E"/>
    <w:rsid w:val="004D2B92"/>
    <w:rsid w:val="004D2BA6"/>
    <w:rsid w:val="004D33AD"/>
    <w:rsid w:val="004D4B93"/>
    <w:rsid w:val="004D71DF"/>
    <w:rsid w:val="004D78B6"/>
    <w:rsid w:val="004E0DAB"/>
    <w:rsid w:val="004E142E"/>
    <w:rsid w:val="004E1D95"/>
    <w:rsid w:val="004E320A"/>
    <w:rsid w:val="004E3415"/>
    <w:rsid w:val="004E38B9"/>
    <w:rsid w:val="004E4256"/>
    <w:rsid w:val="004E458C"/>
    <w:rsid w:val="004E60A5"/>
    <w:rsid w:val="004E6335"/>
    <w:rsid w:val="004E6970"/>
    <w:rsid w:val="004E699E"/>
    <w:rsid w:val="004E71E8"/>
    <w:rsid w:val="004E73EA"/>
    <w:rsid w:val="004F0556"/>
    <w:rsid w:val="004F23E8"/>
    <w:rsid w:val="004F3131"/>
    <w:rsid w:val="004F49A5"/>
    <w:rsid w:val="004F557F"/>
    <w:rsid w:val="004F6A7A"/>
    <w:rsid w:val="004F769A"/>
    <w:rsid w:val="004F79EE"/>
    <w:rsid w:val="0050070A"/>
    <w:rsid w:val="005011DD"/>
    <w:rsid w:val="0050184E"/>
    <w:rsid w:val="00501B77"/>
    <w:rsid w:val="00502ADC"/>
    <w:rsid w:val="00505679"/>
    <w:rsid w:val="00510687"/>
    <w:rsid w:val="0051133A"/>
    <w:rsid w:val="00511533"/>
    <w:rsid w:val="0051157A"/>
    <w:rsid w:val="0051336F"/>
    <w:rsid w:val="005133BC"/>
    <w:rsid w:val="00513D28"/>
    <w:rsid w:val="0051444F"/>
    <w:rsid w:val="00514568"/>
    <w:rsid w:val="00514F66"/>
    <w:rsid w:val="0051567F"/>
    <w:rsid w:val="00515E0B"/>
    <w:rsid w:val="00516264"/>
    <w:rsid w:val="00516B09"/>
    <w:rsid w:val="00516B29"/>
    <w:rsid w:val="00517788"/>
    <w:rsid w:val="00520B3B"/>
    <w:rsid w:val="00520CD5"/>
    <w:rsid w:val="00522697"/>
    <w:rsid w:val="00524099"/>
    <w:rsid w:val="00524E23"/>
    <w:rsid w:val="00525245"/>
    <w:rsid w:val="0052542D"/>
    <w:rsid w:val="00526190"/>
    <w:rsid w:val="00527178"/>
    <w:rsid w:val="00527B44"/>
    <w:rsid w:val="00530F3B"/>
    <w:rsid w:val="00533D6F"/>
    <w:rsid w:val="00534B0B"/>
    <w:rsid w:val="00534F7F"/>
    <w:rsid w:val="005354FD"/>
    <w:rsid w:val="005415E3"/>
    <w:rsid w:val="00541B6A"/>
    <w:rsid w:val="00542F9D"/>
    <w:rsid w:val="005442F6"/>
    <w:rsid w:val="00546168"/>
    <w:rsid w:val="005477B7"/>
    <w:rsid w:val="00547D44"/>
    <w:rsid w:val="005504EF"/>
    <w:rsid w:val="00550ED5"/>
    <w:rsid w:val="00550F70"/>
    <w:rsid w:val="0055360C"/>
    <w:rsid w:val="005600C4"/>
    <w:rsid w:val="00560BC6"/>
    <w:rsid w:val="00561237"/>
    <w:rsid w:val="0056158E"/>
    <w:rsid w:val="005617E9"/>
    <w:rsid w:val="00561A4D"/>
    <w:rsid w:val="00561E0A"/>
    <w:rsid w:val="005630A3"/>
    <w:rsid w:val="005650FA"/>
    <w:rsid w:val="00565D7B"/>
    <w:rsid w:val="00566833"/>
    <w:rsid w:val="005669F7"/>
    <w:rsid w:val="00566B31"/>
    <w:rsid w:val="00567CB9"/>
    <w:rsid w:val="005702E8"/>
    <w:rsid w:val="00571BF0"/>
    <w:rsid w:val="00572202"/>
    <w:rsid w:val="005728EC"/>
    <w:rsid w:val="0057413C"/>
    <w:rsid w:val="005749BC"/>
    <w:rsid w:val="00574A15"/>
    <w:rsid w:val="00575786"/>
    <w:rsid w:val="005758A6"/>
    <w:rsid w:val="00575E08"/>
    <w:rsid w:val="00576792"/>
    <w:rsid w:val="00582F16"/>
    <w:rsid w:val="005830BC"/>
    <w:rsid w:val="00583FC5"/>
    <w:rsid w:val="00586E7F"/>
    <w:rsid w:val="005903D8"/>
    <w:rsid w:val="00591309"/>
    <w:rsid w:val="00594595"/>
    <w:rsid w:val="005950B3"/>
    <w:rsid w:val="005970ED"/>
    <w:rsid w:val="00597722"/>
    <w:rsid w:val="005A0BDA"/>
    <w:rsid w:val="005A0E60"/>
    <w:rsid w:val="005A1671"/>
    <w:rsid w:val="005A18D5"/>
    <w:rsid w:val="005A31D8"/>
    <w:rsid w:val="005A41D2"/>
    <w:rsid w:val="005A5D78"/>
    <w:rsid w:val="005A7FDF"/>
    <w:rsid w:val="005B1A2C"/>
    <w:rsid w:val="005B203C"/>
    <w:rsid w:val="005B3BAF"/>
    <w:rsid w:val="005B46A4"/>
    <w:rsid w:val="005B5609"/>
    <w:rsid w:val="005B5C81"/>
    <w:rsid w:val="005C024A"/>
    <w:rsid w:val="005C1736"/>
    <w:rsid w:val="005C305F"/>
    <w:rsid w:val="005C319D"/>
    <w:rsid w:val="005C32B3"/>
    <w:rsid w:val="005C434C"/>
    <w:rsid w:val="005C4957"/>
    <w:rsid w:val="005C51B1"/>
    <w:rsid w:val="005C5654"/>
    <w:rsid w:val="005C741F"/>
    <w:rsid w:val="005D0979"/>
    <w:rsid w:val="005D2BC5"/>
    <w:rsid w:val="005D32DA"/>
    <w:rsid w:val="005D587C"/>
    <w:rsid w:val="005D5D74"/>
    <w:rsid w:val="005D6302"/>
    <w:rsid w:val="005D6B76"/>
    <w:rsid w:val="005E1D3B"/>
    <w:rsid w:val="005E4737"/>
    <w:rsid w:val="005E4C84"/>
    <w:rsid w:val="005E5843"/>
    <w:rsid w:val="005E62E4"/>
    <w:rsid w:val="005E6959"/>
    <w:rsid w:val="005F437B"/>
    <w:rsid w:val="005F4387"/>
    <w:rsid w:val="005F54A2"/>
    <w:rsid w:val="005F58EF"/>
    <w:rsid w:val="005F5A01"/>
    <w:rsid w:val="005F6B2F"/>
    <w:rsid w:val="005F70C0"/>
    <w:rsid w:val="005F733F"/>
    <w:rsid w:val="005F7A7A"/>
    <w:rsid w:val="006004A5"/>
    <w:rsid w:val="00600D2E"/>
    <w:rsid w:val="0060139D"/>
    <w:rsid w:val="00601A4A"/>
    <w:rsid w:val="00601DE3"/>
    <w:rsid w:val="00602406"/>
    <w:rsid w:val="00603366"/>
    <w:rsid w:val="00603FFC"/>
    <w:rsid w:val="00604CBB"/>
    <w:rsid w:val="0060568C"/>
    <w:rsid w:val="00610145"/>
    <w:rsid w:val="006103D0"/>
    <w:rsid w:val="00610616"/>
    <w:rsid w:val="00610889"/>
    <w:rsid w:val="0061102D"/>
    <w:rsid w:val="00612B16"/>
    <w:rsid w:val="00612B51"/>
    <w:rsid w:val="00616AC6"/>
    <w:rsid w:val="00617FE1"/>
    <w:rsid w:val="0062088F"/>
    <w:rsid w:val="0062093E"/>
    <w:rsid w:val="00621119"/>
    <w:rsid w:val="00621C77"/>
    <w:rsid w:val="00621D43"/>
    <w:rsid w:val="00622D0F"/>
    <w:rsid w:val="006245F2"/>
    <w:rsid w:val="00624763"/>
    <w:rsid w:val="00624B22"/>
    <w:rsid w:val="00626014"/>
    <w:rsid w:val="00626C97"/>
    <w:rsid w:val="00626FEE"/>
    <w:rsid w:val="006271C1"/>
    <w:rsid w:val="0062756C"/>
    <w:rsid w:val="00630ABC"/>
    <w:rsid w:val="00630D3B"/>
    <w:rsid w:val="0063184C"/>
    <w:rsid w:val="00633013"/>
    <w:rsid w:val="00633481"/>
    <w:rsid w:val="006336AD"/>
    <w:rsid w:val="00634B88"/>
    <w:rsid w:val="00637573"/>
    <w:rsid w:val="00637E7D"/>
    <w:rsid w:val="00645124"/>
    <w:rsid w:val="00645209"/>
    <w:rsid w:val="00646220"/>
    <w:rsid w:val="006532E5"/>
    <w:rsid w:val="0065481B"/>
    <w:rsid w:val="006550AC"/>
    <w:rsid w:val="00656DD5"/>
    <w:rsid w:val="00656F4A"/>
    <w:rsid w:val="00660A5F"/>
    <w:rsid w:val="00660BF7"/>
    <w:rsid w:val="006611DC"/>
    <w:rsid w:val="0066143F"/>
    <w:rsid w:val="00661F04"/>
    <w:rsid w:val="00662B5E"/>
    <w:rsid w:val="00665BD7"/>
    <w:rsid w:val="00667DE3"/>
    <w:rsid w:val="00672A87"/>
    <w:rsid w:val="00672F1A"/>
    <w:rsid w:val="006737D5"/>
    <w:rsid w:val="00673831"/>
    <w:rsid w:val="00674C57"/>
    <w:rsid w:val="006811C8"/>
    <w:rsid w:val="00682279"/>
    <w:rsid w:val="006831F1"/>
    <w:rsid w:val="00683910"/>
    <w:rsid w:val="00685783"/>
    <w:rsid w:val="00686688"/>
    <w:rsid w:val="00686894"/>
    <w:rsid w:val="00686ECA"/>
    <w:rsid w:val="00686F81"/>
    <w:rsid w:val="006876D5"/>
    <w:rsid w:val="00690AA5"/>
    <w:rsid w:val="00692016"/>
    <w:rsid w:val="00692110"/>
    <w:rsid w:val="0069245D"/>
    <w:rsid w:val="0069283F"/>
    <w:rsid w:val="00692C5C"/>
    <w:rsid w:val="00694377"/>
    <w:rsid w:val="00694B26"/>
    <w:rsid w:val="00696121"/>
    <w:rsid w:val="00697006"/>
    <w:rsid w:val="006A00F2"/>
    <w:rsid w:val="006A17D4"/>
    <w:rsid w:val="006A1A26"/>
    <w:rsid w:val="006A2A59"/>
    <w:rsid w:val="006A2B0D"/>
    <w:rsid w:val="006A3122"/>
    <w:rsid w:val="006A4B6D"/>
    <w:rsid w:val="006A4D8F"/>
    <w:rsid w:val="006A4E70"/>
    <w:rsid w:val="006A54C4"/>
    <w:rsid w:val="006A562E"/>
    <w:rsid w:val="006B0393"/>
    <w:rsid w:val="006B2E34"/>
    <w:rsid w:val="006B3482"/>
    <w:rsid w:val="006B3CFE"/>
    <w:rsid w:val="006B46E5"/>
    <w:rsid w:val="006B5A3B"/>
    <w:rsid w:val="006C0BA1"/>
    <w:rsid w:val="006C45AD"/>
    <w:rsid w:val="006C470C"/>
    <w:rsid w:val="006C5A9C"/>
    <w:rsid w:val="006C6008"/>
    <w:rsid w:val="006C6C09"/>
    <w:rsid w:val="006D061D"/>
    <w:rsid w:val="006D1547"/>
    <w:rsid w:val="006D2137"/>
    <w:rsid w:val="006D2341"/>
    <w:rsid w:val="006D4826"/>
    <w:rsid w:val="006D5F53"/>
    <w:rsid w:val="006D646C"/>
    <w:rsid w:val="006E1AD0"/>
    <w:rsid w:val="006E2330"/>
    <w:rsid w:val="006E2766"/>
    <w:rsid w:val="006E4D84"/>
    <w:rsid w:val="006E5B08"/>
    <w:rsid w:val="006E6FAF"/>
    <w:rsid w:val="006F0E76"/>
    <w:rsid w:val="006F2270"/>
    <w:rsid w:val="006F24BB"/>
    <w:rsid w:val="006F2626"/>
    <w:rsid w:val="006F2DDB"/>
    <w:rsid w:val="006F32FF"/>
    <w:rsid w:val="006F34BB"/>
    <w:rsid w:val="006F585C"/>
    <w:rsid w:val="006F6534"/>
    <w:rsid w:val="00700560"/>
    <w:rsid w:val="00701679"/>
    <w:rsid w:val="007046EB"/>
    <w:rsid w:val="00706683"/>
    <w:rsid w:val="00706CA5"/>
    <w:rsid w:val="00707E2E"/>
    <w:rsid w:val="00707FA0"/>
    <w:rsid w:val="00711F03"/>
    <w:rsid w:val="00714128"/>
    <w:rsid w:val="007143F2"/>
    <w:rsid w:val="00715E54"/>
    <w:rsid w:val="00716038"/>
    <w:rsid w:val="007169F2"/>
    <w:rsid w:val="00716AEF"/>
    <w:rsid w:val="007173C3"/>
    <w:rsid w:val="007178E2"/>
    <w:rsid w:val="00721073"/>
    <w:rsid w:val="00721136"/>
    <w:rsid w:val="007226D5"/>
    <w:rsid w:val="00722B47"/>
    <w:rsid w:val="00725B74"/>
    <w:rsid w:val="00727CC7"/>
    <w:rsid w:val="00727E98"/>
    <w:rsid w:val="00730E3E"/>
    <w:rsid w:val="00731007"/>
    <w:rsid w:val="0073255F"/>
    <w:rsid w:val="007336D4"/>
    <w:rsid w:val="00733E66"/>
    <w:rsid w:val="00734CF1"/>
    <w:rsid w:val="00735D3B"/>
    <w:rsid w:val="0073601E"/>
    <w:rsid w:val="00736CE6"/>
    <w:rsid w:val="00736DD4"/>
    <w:rsid w:val="00737635"/>
    <w:rsid w:val="00737FC2"/>
    <w:rsid w:val="00740A9B"/>
    <w:rsid w:val="00740EFC"/>
    <w:rsid w:val="00744243"/>
    <w:rsid w:val="00744C15"/>
    <w:rsid w:val="0074582F"/>
    <w:rsid w:val="0074594C"/>
    <w:rsid w:val="00745D65"/>
    <w:rsid w:val="00746418"/>
    <w:rsid w:val="00746E11"/>
    <w:rsid w:val="00746EA0"/>
    <w:rsid w:val="00747458"/>
    <w:rsid w:val="00747AF4"/>
    <w:rsid w:val="00751D39"/>
    <w:rsid w:val="00752BDA"/>
    <w:rsid w:val="00753DC1"/>
    <w:rsid w:val="007546E4"/>
    <w:rsid w:val="00754A34"/>
    <w:rsid w:val="007551C7"/>
    <w:rsid w:val="00755F23"/>
    <w:rsid w:val="007565FF"/>
    <w:rsid w:val="007567D8"/>
    <w:rsid w:val="00757988"/>
    <w:rsid w:val="00761CB7"/>
    <w:rsid w:val="00762EAE"/>
    <w:rsid w:val="00764339"/>
    <w:rsid w:val="007653D9"/>
    <w:rsid w:val="00772C80"/>
    <w:rsid w:val="00772F8F"/>
    <w:rsid w:val="00774358"/>
    <w:rsid w:val="00774A8F"/>
    <w:rsid w:val="007820CE"/>
    <w:rsid w:val="00782DBF"/>
    <w:rsid w:val="0078506E"/>
    <w:rsid w:val="0078793A"/>
    <w:rsid w:val="0079036D"/>
    <w:rsid w:val="00790626"/>
    <w:rsid w:val="00790CAD"/>
    <w:rsid w:val="00790E6E"/>
    <w:rsid w:val="00794540"/>
    <w:rsid w:val="007953A3"/>
    <w:rsid w:val="00796727"/>
    <w:rsid w:val="007A08F4"/>
    <w:rsid w:val="007A09C8"/>
    <w:rsid w:val="007A1A57"/>
    <w:rsid w:val="007A3148"/>
    <w:rsid w:val="007A380E"/>
    <w:rsid w:val="007A716B"/>
    <w:rsid w:val="007B2CCF"/>
    <w:rsid w:val="007B4FCA"/>
    <w:rsid w:val="007B57BD"/>
    <w:rsid w:val="007B59E2"/>
    <w:rsid w:val="007B7495"/>
    <w:rsid w:val="007B7611"/>
    <w:rsid w:val="007C0098"/>
    <w:rsid w:val="007C1C1A"/>
    <w:rsid w:val="007C2559"/>
    <w:rsid w:val="007C2612"/>
    <w:rsid w:val="007C310C"/>
    <w:rsid w:val="007C3EE9"/>
    <w:rsid w:val="007C7F99"/>
    <w:rsid w:val="007D0CBA"/>
    <w:rsid w:val="007D11DF"/>
    <w:rsid w:val="007D19B5"/>
    <w:rsid w:val="007D3C52"/>
    <w:rsid w:val="007D5981"/>
    <w:rsid w:val="007D7862"/>
    <w:rsid w:val="007D7D28"/>
    <w:rsid w:val="007E1745"/>
    <w:rsid w:val="007E524C"/>
    <w:rsid w:val="007E60C0"/>
    <w:rsid w:val="007E7062"/>
    <w:rsid w:val="007E762F"/>
    <w:rsid w:val="007E77AB"/>
    <w:rsid w:val="007F077D"/>
    <w:rsid w:val="007F0CBA"/>
    <w:rsid w:val="007F10AD"/>
    <w:rsid w:val="007F14B4"/>
    <w:rsid w:val="007F15EA"/>
    <w:rsid w:val="007F18B5"/>
    <w:rsid w:val="007F24FB"/>
    <w:rsid w:val="007F329E"/>
    <w:rsid w:val="007F3445"/>
    <w:rsid w:val="007F3531"/>
    <w:rsid w:val="007F359F"/>
    <w:rsid w:val="007F3CCB"/>
    <w:rsid w:val="007F49D7"/>
    <w:rsid w:val="008014B6"/>
    <w:rsid w:val="00802EE4"/>
    <w:rsid w:val="00803076"/>
    <w:rsid w:val="008034D8"/>
    <w:rsid w:val="00804B96"/>
    <w:rsid w:val="008052A8"/>
    <w:rsid w:val="008067B7"/>
    <w:rsid w:val="00806814"/>
    <w:rsid w:val="00807779"/>
    <w:rsid w:val="00807F97"/>
    <w:rsid w:val="00810495"/>
    <w:rsid w:val="008107B1"/>
    <w:rsid w:val="00814799"/>
    <w:rsid w:val="00815420"/>
    <w:rsid w:val="00815D1C"/>
    <w:rsid w:val="00820C25"/>
    <w:rsid w:val="00821231"/>
    <w:rsid w:val="00821742"/>
    <w:rsid w:val="0082560C"/>
    <w:rsid w:val="0082692E"/>
    <w:rsid w:val="00826E84"/>
    <w:rsid w:val="008275CC"/>
    <w:rsid w:val="008323EA"/>
    <w:rsid w:val="0083243B"/>
    <w:rsid w:val="00832D53"/>
    <w:rsid w:val="00832E3D"/>
    <w:rsid w:val="008333D9"/>
    <w:rsid w:val="008352D0"/>
    <w:rsid w:val="00836976"/>
    <w:rsid w:val="00836BFB"/>
    <w:rsid w:val="00837CA2"/>
    <w:rsid w:val="00837FAE"/>
    <w:rsid w:val="00841D34"/>
    <w:rsid w:val="00841DC6"/>
    <w:rsid w:val="00842362"/>
    <w:rsid w:val="008426B3"/>
    <w:rsid w:val="00843D07"/>
    <w:rsid w:val="0084472F"/>
    <w:rsid w:val="008468F0"/>
    <w:rsid w:val="008478E5"/>
    <w:rsid w:val="00847E48"/>
    <w:rsid w:val="00847F92"/>
    <w:rsid w:val="008500FA"/>
    <w:rsid w:val="0085054A"/>
    <w:rsid w:val="00851435"/>
    <w:rsid w:val="0085184F"/>
    <w:rsid w:val="008519AD"/>
    <w:rsid w:val="008522F3"/>
    <w:rsid w:val="008536DA"/>
    <w:rsid w:val="00853B53"/>
    <w:rsid w:val="00854E22"/>
    <w:rsid w:val="00860FE8"/>
    <w:rsid w:val="008617D7"/>
    <w:rsid w:val="0086302E"/>
    <w:rsid w:val="00863BCD"/>
    <w:rsid w:val="00863C51"/>
    <w:rsid w:val="0086451F"/>
    <w:rsid w:val="0086511A"/>
    <w:rsid w:val="00867788"/>
    <w:rsid w:val="00871650"/>
    <w:rsid w:val="00872027"/>
    <w:rsid w:val="008725BB"/>
    <w:rsid w:val="00872D8E"/>
    <w:rsid w:val="00874312"/>
    <w:rsid w:val="00874B60"/>
    <w:rsid w:val="00874D98"/>
    <w:rsid w:val="008752D9"/>
    <w:rsid w:val="00875DEF"/>
    <w:rsid w:val="0088117C"/>
    <w:rsid w:val="0088247B"/>
    <w:rsid w:val="0088346A"/>
    <w:rsid w:val="008837C7"/>
    <w:rsid w:val="00890857"/>
    <w:rsid w:val="008910C6"/>
    <w:rsid w:val="00893ACB"/>
    <w:rsid w:val="008965A7"/>
    <w:rsid w:val="00897D97"/>
    <w:rsid w:val="008A299E"/>
    <w:rsid w:val="008A44DA"/>
    <w:rsid w:val="008A4953"/>
    <w:rsid w:val="008A509F"/>
    <w:rsid w:val="008A595D"/>
    <w:rsid w:val="008A7954"/>
    <w:rsid w:val="008A7AAF"/>
    <w:rsid w:val="008B0CFC"/>
    <w:rsid w:val="008B0DCA"/>
    <w:rsid w:val="008B1641"/>
    <w:rsid w:val="008B2D73"/>
    <w:rsid w:val="008B3979"/>
    <w:rsid w:val="008B4E01"/>
    <w:rsid w:val="008B4FA5"/>
    <w:rsid w:val="008B589D"/>
    <w:rsid w:val="008B7C5D"/>
    <w:rsid w:val="008C0435"/>
    <w:rsid w:val="008C3FC5"/>
    <w:rsid w:val="008C47BF"/>
    <w:rsid w:val="008C6E5F"/>
    <w:rsid w:val="008C6FC1"/>
    <w:rsid w:val="008C707F"/>
    <w:rsid w:val="008D062D"/>
    <w:rsid w:val="008D1272"/>
    <w:rsid w:val="008D2EA5"/>
    <w:rsid w:val="008D3FDD"/>
    <w:rsid w:val="008D4887"/>
    <w:rsid w:val="008D4DF8"/>
    <w:rsid w:val="008D709B"/>
    <w:rsid w:val="008E21D0"/>
    <w:rsid w:val="008E3BA9"/>
    <w:rsid w:val="008E41F1"/>
    <w:rsid w:val="008E58B7"/>
    <w:rsid w:val="008E6E4A"/>
    <w:rsid w:val="008F0DD6"/>
    <w:rsid w:val="008F2E4D"/>
    <w:rsid w:val="008F5367"/>
    <w:rsid w:val="008F5917"/>
    <w:rsid w:val="008F5CF4"/>
    <w:rsid w:val="008F654A"/>
    <w:rsid w:val="008F65CD"/>
    <w:rsid w:val="008F6F45"/>
    <w:rsid w:val="008F6F9A"/>
    <w:rsid w:val="008F77DE"/>
    <w:rsid w:val="008F7C67"/>
    <w:rsid w:val="008F7CD6"/>
    <w:rsid w:val="008F7D2B"/>
    <w:rsid w:val="00900E98"/>
    <w:rsid w:val="00900F02"/>
    <w:rsid w:val="009016FA"/>
    <w:rsid w:val="00902650"/>
    <w:rsid w:val="00903617"/>
    <w:rsid w:val="00906570"/>
    <w:rsid w:val="009079E0"/>
    <w:rsid w:val="009109B0"/>
    <w:rsid w:val="00910C12"/>
    <w:rsid w:val="00910EC1"/>
    <w:rsid w:val="00911004"/>
    <w:rsid w:val="00911FF8"/>
    <w:rsid w:val="00912455"/>
    <w:rsid w:val="00913412"/>
    <w:rsid w:val="00913828"/>
    <w:rsid w:val="00914095"/>
    <w:rsid w:val="009145DD"/>
    <w:rsid w:val="00914B93"/>
    <w:rsid w:val="0091593F"/>
    <w:rsid w:val="009168EA"/>
    <w:rsid w:val="00916CC1"/>
    <w:rsid w:val="00917426"/>
    <w:rsid w:val="00917673"/>
    <w:rsid w:val="00917AB6"/>
    <w:rsid w:val="00917B79"/>
    <w:rsid w:val="00917E22"/>
    <w:rsid w:val="009209E4"/>
    <w:rsid w:val="00922F61"/>
    <w:rsid w:val="00924125"/>
    <w:rsid w:val="00924375"/>
    <w:rsid w:val="0092469A"/>
    <w:rsid w:val="009261DB"/>
    <w:rsid w:val="009265D1"/>
    <w:rsid w:val="0092712A"/>
    <w:rsid w:val="00931D07"/>
    <w:rsid w:val="00934CCE"/>
    <w:rsid w:val="00934E12"/>
    <w:rsid w:val="009368C7"/>
    <w:rsid w:val="00936EB7"/>
    <w:rsid w:val="009405AD"/>
    <w:rsid w:val="009414B7"/>
    <w:rsid w:val="009427ED"/>
    <w:rsid w:val="00942AEF"/>
    <w:rsid w:val="00942E77"/>
    <w:rsid w:val="00942F37"/>
    <w:rsid w:val="00945ED7"/>
    <w:rsid w:val="0094707B"/>
    <w:rsid w:val="00950DA1"/>
    <w:rsid w:val="00951225"/>
    <w:rsid w:val="00951301"/>
    <w:rsid w:val="00951F51"/>
    <w:rsid w:val="009525DE"/>
    <w:rsid w:val="009541A8"/>
    <w:rsid w:val="009544B0"/>
    <w:rsid w:val="00955F70"/>
    <w:rsid w:val="009563CF"/>
    <w:rsid w:val="00956449"/>
    <w:rsid w:val="00957AC1"/>
    <w:rsid w:val="0096012D"/>
    <w:rsid w:val="0096134C"/>
    <w:rsid w:val="0096160F"/>
    <w:rsid w:val="0096257B"/>
    <w:rsid w:val="009650E1"/>
    <w:rsid w:val="00965409"/>
    <w:rsid w:val="0096627F"/>
    <w:rsid w:val="00966CDF"/>
    <w:rsid w:val="00966EFA"/>
    <w:rsid w:val="00971132"/>
    <w:rsid w:val="00973812"/>
    <w:rsid w:val="009742BC"/>
    <w:rsid w:val="00974787"/>
    <w:rsid w:val="00975B4B"/>
    <w:rsid w:val="00975FA5"/>
    <w:rsid w:val="00976CF1"/>
    <w:rsid w:val="009773EB"/>
    <w:rsid w:val="009809D9"/>
    <w:rsid w:val="00981080"/>
    <w:rsid w:val="00982B87"/>
    <w:rsid w:val="009850A6"/>
    <w:rsid w:val="00985AF0"/>
    <w:rsid w:val="0098659A"/>
    <w:rsid w:val="00987062"/>
    <w:rsid w:val="00987BD7"/>
    <w:rsid w:val="0099106A"/>
    <w:rsid w:val="009920D7"/>
    <w:rsid w:val="00992625"/>
    <w:rsid w:val="00994F1B"/>
    <w:rsid w:val="00995176"/>
    <w:rsid w:val="009962A2"/>
    <w:rsid w:val="0099686D"/>
    <w:rsid w:val="0099763B"/>
    <w:rsid w:val="009A038C"/>
    <w:rsid w:val="009A1B5D"/>
    <w:rsid w:val="009A2077"/>
    <w:rsid w:val="009A3F74"/>
    <w:rsid w:val="009A5644"/>
    <w:rsid w:val="009A57DE"/>
    <w:rsid w:val="009B217B"/>
    <w:rsid w:val="009B5AFC"/>
    <w:rsid w:val="009B6858"/>
    <w:rsid w:val="009B6920"/>
    <w:rsid w:val="009B7BE4"/>
    <w:rsid w:val="009C0F0E"/>
    <w:rsid w:val="009C2AF8"/>
    <w:rsid w:val="009C2E85"/>
    <w:rsid w:val="009C51E7"/>
    <w:rsid w:val="009C7E57"/>
    <w:rsid w:val="009D08FB"/>
    <w:rsid w:val="009D210E"/>
    <w:rsid w:val="009D2B03"/>
    <w:rsid w:val="009D2D99"/>
    <w:rsid w:val="009D398F"/>
    <w:rsid w:val="009D3B57"/>
    <w:rsid w:val="009D5A57"/>
    <w:rsid w:val="009D6DC9"/>
    <w:rsid w:val="009D7382"/>
    <w:rsid w:val="009E207D"/>
    <w:rsid w:val="009E21AB"/>
    <w:rsid w:val="009E4B7B"/>
    <w:rsid w:val="009E4F48"/>
    <w:rsid w:val="009E543B"/>
    <w:rsid w:val="009E57AE"/>
    <w:rsid w:val="009E59DC"/>
    <w:rsid w:val="009E750B"/>
    <w:rsid w:val="009E75AA"/>
    <w:rsid w:val="009E7BD0"/>
    <w:rsid w:val="009E7DE1"/>
    <w:rsid w:val="009F1613"/>
    <w:rsid w:val="009F3494"/>
    <w:rsid w:val="009F35C4"/>
    <w:rsid w:val="009F51E6"/>
    <w:rsid w:val="009F5745"/>
    <w:rsid w:val="009F593A"/>
    <w:rsid w:val="009F5E5C"/>
    <w:rsid w:val="009F6963"/>
    <w:rsid w:val="009F7F63"/>
    <w:rsid w:val="00A00783"/>
    <w:rsid w:val="00A007A2"/>
    <w:rsid w:val="00A00F73"/>
    <w:rsid w:val="00A014F2"/>
    <w:rsid w:val="00A0231D"/>
    <w:rsid w:val="00A031C7"/>
    <w:rsid w:val="00A04952"/>
    <w:rsid w:val="00A052FB"/>
    <w:rsid w:val="00A05C6E"/>
    <w:rsid w:val="00A06883"/>
    <w:rsid w:val="00A06BF3"/>
    <w:rsid w:val="00A07A5D"/>
    <w:rsid w:val="00A07F1F"/>
    <w:rsid w:val="00A115DE"/>
    <w:rsid w:val="00A131CA"/>
    <w:rsid w:val="00A13BD1"/>
    <w:rsid w:val="00A13C38"/>
    <w:rsid w:val="00A142F2"/>
    <w:rsid w:val="00A15E96"/>
    <w:rsid w:val="00A15F1C"/>
    <w:rsid w:val="00A16A3F"/>
    <w:rsid w:val="00A17369"/>
    <w:rsid w:val="00A204CB"/>
    <w:rsid w:val="00A22170"/>
    <w:rsid w:val="00A223F7"/>
    <w:rsid w:val="00A23082"/>
    <w:rsid w:val="00A23AD9"/>
    <w:rsid w:val="00A24ADC"/>
    <w:rsid w:val="00A252F2"/>
    <w:rsid w:val="00A268B8"/>
    <w:rsid w:val="00A305A0"/>
    <w:rsid w:val="00A3128E"/>
    <w:rsid w:val="00A334EE"/>
    <w:rsid w:val="00A33895"/>
    <w:rsid w:val="00A3436F"/>
    <w:rsid w:val="00A371A7"/>
    <w:rsid w:val="00A41ABD"/>
    <w:rsid w:val="00A41CBA"/>
    <w:rsid w:val="00A42171"/>
    <w:rsid w:val="00A4255E"/>
    <w:rsid w:val="00A45A14"/>
    <w:rsid w:val="00A45C43"/>
    <w:rsid w:val="00A51F16"/>
    <w:rsid w:val="00A52C93"/>
    <w:rsid w:val="00A5409A"/>
    <w:rsid w:val="00A54940"/>
    <w:rsid w:val="00A57117"/>
    <w:rsid w:val="00A57582"/>
    <w:rsid w:val="00A57B06"/>
    <w:rsid w:val="00A61AB2"/>
    <w:rsid w:val="00A62570"/>
    <w:rsid w:val="00A63793"/>
    <w:rsid w:val="00A65350"/>
    <w:rsid w:val="00A65D2B"/>
    <w:rsid w:val="00A66D89"/>
    <w:rsid w:val="00A71C76"/>
    <w:rsid w:val="00A724EE"/>
    <w:rsid w:val="00A72D2B"/>
    <w:rsid w:val="00A72EC8"/>
    <w:rsid w:val="00A7567A"/>
    <w:rsid w:val="00A76DF7"/>
    <w:rsid w:val="00A818CA"/>
    <w:rsid w:val="00A8201B"/>
    <w:rsid w:val="00A8258E"/>
    <w:rsid w:val="00A843C2"/>
    <w:rsid w:val="00A84C05"/>
    <w:rsid w:val="00A8507B"/>
    <w:rsid w:val="00A8513B"/>
    <w:rsid w:val="00A8655B"/>
    <w:rsid w:val="00A86866"/>
    <w:rsid w:val="00A86C47"/>
    <w:rsid w:val="00A87F6A"/>
    <w:rsid w:val="00A90048"/>
    <w:rsid w:val="00A91084"/>
    <w:rsid w:val="00A91701"/>
    <w:rsid w:val="00A93039"/>
    <w:rsid w:val="00A94B5E"/>
    <w:rsid w:val="00A95C90"/>
    <w:rsid w:val="00A961C8"/>
    <w:rsid w:val="00A964B0"/>
    <w:rsid w:val="00A97A21"/>
    <w:rsid w:val="00A97DAC"/>
    <w:rsid w:val="00A97DCE"/>
    <w:rsid w:val="00AA069C"/>
    <w:rsid w:val="00AA127D"/>
    <w:rsid w:val="00AA190B"/>
    <w:rsid w:val="00AA1C65"/>
    <w:rsid w:val="00AA2078"/>
    <w:rsid w:val="00AA2687"/>
    <w:rsid w:val="00AA41DB"/>
    <w:rsid w:val="00AA4F1F"/>
    <w:rsid w:val="00AA5708"/>
    <w:rsid w:val="00AA675C"/>
    <w:rsid w:val="00AA67C1"/>
    <w:rsid w:val="00AA7D94"/>
    <w:rsid w:val="00AB010B"/>
    <w:rsid w:val="00AB05F0"/>
    <w:rsid w:val="00AB0D0E"/>
    <w:rsid w:val="00AB14C3"/>
    <w:rsid w:val="00AB2456"/>
    <w:rsid w:val="00AB278F"/>
    <w:rsid w:val="00AB3E08"/>
    <w:rsid w:val="00AB4036"/>
    <w:rsid w:val="00AB4812"/>
    <w:rsid w:val="00AB5D73"/>
    <w:rsid w:val="00AB751B"/>
    <w:rsid w:val="00AB7C06"/>
    <w:rsid w:val="00AB7F6F"/>
    <w:rsid w:val="00AC13ED"/>
    <w:rsid w:val="00AC2B2F"/>
    <w:rsid w:val="00AC3BD0"/>
    <w:rsid w:val="00AC3F1A"/>
    <w:rsid w:val="00AC6354"/>
    <w:rsid w:val="00AC63EE"/>
    <w:rsid w:val="00AC65E2"/>
    <w:rsid w:val="00AC6780"/>
    <w:rsid w:val="00AC707C"/>
    <w:rsid w:val="00AD05C9"/>
    <w:rsid w:val="00AD175E"/>
    <w:rsid w:val="00AD2F0A"/>
    <w:rsid w:val="00AD3166"/>
    <w:rsid w:val="00AD64E0"/>
    <w:rsid w:val="00AD6D5C"/>
    <w:rsid w:val="00AD7A1A"/>
    <w:rsid w:val="00AE0285"/>
    <w:rsid w:val="00AE1F21"/>
    <w:rsid w:val="00AE429F"/>
    <w:rsid w:val="00AE4717"/>
    <w:rsid w:val="00AE4894"/>
    <w:rsid w:val="00AE6BF6"/>
    <w:rsid w:val="00AF0EC6"/>
    <w:rsid w:val="00AF1804"/>
    <w:rsid w:val="00AF3345"/>
    <w:rsid w:val="00AF33CC"/>
    <w:rsid w:val="00AF4737"/>
    <w:rsid w:val="00AF5A45"/>
    <w:rsid w:val="00AF5C2D"/>
    <w:rsid w:val="00AF5EE5"/>
    <w:rsid w:val="00AF6D90"/>
    <w:rsid w:val="00B01536"/>
    <w:rsid w:val="00B01616"/>
    <w:rsid w:val="00B03593"/>
    <w:rsid w:val="00B0410E"/>
    <w:rsid w:val="00B04467"/>
    <w:rsid w:val="00B04FA8"/>
    <w:rsid w:val="00B05544"/>
    <w:rsid w:val="00B05E37"/>
    <w:rsid w:val="00B0648D"/>
    <w:rsid w:val="00B06D86"/>
    <w:rsid w:val="00B10CD2"/>
    <w:rsid w:val="00B11980"/>
    <w:rsid w:val="00B123B1"/>
    <w:rsid w:val="00B12DD5"/>
    <w:rsid w:val="00B12F01"/>
    <w:rsid w:val="00B13EDD"/>
    <w:rsid w:val="00B14D4F"/>
    <w:rsid w:val="00B14E63"/>
    <w:rsid w:val="00B15141"/>
    <w:rsid w:val="00B15321"/>
    <w:rsid w:val="00B159BA"/>
    <w:rsid w:val="00B15C33"/>
    <w:rsid w:val="00B15D0C"/>
    <w:rsid w:val="00B162FB"/>
    <w:rsid w:val="00B164F5"/>
    <w:rsid w:val="00B16662"/>
    <w:rsid w:val="00B202D5"/>
    <w:rsid w:val="00B20977"/>
    <w:rsid w:val="00B20C93"/>
    <w:rsid w:val="00B237D4"/>
    <w:rsid w:val="00B24313"/>
    <w:rsid w:val="00B26EDB"/>
    <w:rsid w:val="00B279BD"/>
    <w:rsid w:val="00B31A67"/>
    <w:rsid w:val="00B326FA"/>
    <w:rsid w:val="00B329DB"/>
    <w:rsid w:val="00B33903"/>
    <w:rsid w:val="00B40047"/>
    <w:rsid w:val="00B4035F"/>
    <w:rsid w:val="00B4085B"/>
    <w:rsid w:val="00B410C2"/>
    <w:rsid w:val="00B41F5C"/>
    <w:rsid w:val="00B421DE"/>
    <w:rsid w:val="00B44FEE"/>
    <w:rsid w:val="00B459E7"/>
    <w:rsid w:val="00B46180"/>
    <w:rsid w:val="00B473C7"/>
    <w:rsid w:val="00B50FF7"/>
    <w:rsid w:val="00B518DF"/>
    <w:rsid w:val="00B51A61"/>
    <w:rsid w:val="00B51FA3"/>
    <w:rsid w:val="00B52A5B"/>
    <w:rsid w:val="00B52C70"/>
    <w:rsid w:val="00B546BA"/>
    <w:rsid w:val="00B55753"/>
    <w:rsid w:val="00B5628C"/>
    <w:rsid w:val="00B56420"/>
    <w:rsid w:val="00B5655F"/>
    <w:rsid w:val="00B56D62"/>
    <w:rsid w:val="00B577EF"/>
    <w:rsid w:val="00B57C61"/>
    <w:rsid w:val="00B61387"/>
    <w:rsid w:val="00B62461"/>
    <w:rsid w:val="00B62D98"/>
    <w:rsid w:val="00B640FD"/>
    <w:rsid w:val="00B64970"/>
    <w:rsid w:val="00B64E13"/>
    <w:rsid w:val="00B65151"/>
    <w:rsid w:val="00B65FA3"/>
    <w:rsid w:val="00B70074"/>
    <w:rsid w:val="00B70422"/>
    <w:rsid w:val="00B71CEF"/>
    <w:rsid w:val="00B724D8"/>
    <w:rsid w:val="00B72E79"/>
    <w:rsid w:val="00B72F5D"/>
    <w:rsid w:val="00B73310"/>
    <w:rsid w:val="00B7368E"/>
    <w:rsid w:val="00B74B75"/>
    <w:rsid w:val="00B74F76"/>
    <w:rsid w:val="00B75935"/>
    <w:rsid w:val="00B77070"/>
    <w:rsid w:val="00B774E4"/>
    <w:rsid w:val="00B8177A"/>
    <w:rsid w:val="00B819F7"/>
    <w:rsid w:val="00B824E4"/>
    <w:rsid w:val="00B82B9C"/>
    <w:rsid w:val="00B84015"/>
    <w:rsid w:val="00B8441C"/>
    <w:rsid w:val="00B8537F"/>
    <w:rsid w:val="00B858C4"/>
    <w:rsid w:val="00B859DD"/>
    <w:rsid w:val="00B8686A"/>
    <w:rsid w:val="00B90927"/>
    <w:rsid w:val="00B920EE"/>
    <w:rsid w:val="00B9254E"/>
    <w:rsid w:val="00B93367"/>
    <w:rsid w:val="00B95FEF"/>
    <w:rsid w:val="00B96BB4"/>
    <w:rsid w:val="00B97368"/>
    <w:rsid w:val="00BA29EB"/>
    <w:rsid w:val="00BA2EA4"/>
    <w:rsid w:val="00BA379B"/>
    <w:rsid w:val="00BA4279"/>
    <w:rsid w:val="00BA4282"/>
    <w:rsid w:val="00BA480E"/>
    <w:rsid w:val="00BA55D4"/>
    <w:rsid w:val="00BA7700"/>
    <w:rsid w:val="00BA7DBF"/>
    <w:rsid w:val="00BA7E2D"/>
    <w:rsid w:val="00BB0421"/>
    <w:rsid w:val="00BB0E60"/>
    <w:rsid w:val="00BB26BE"/>
    <w:rsid w:val="00BB32C0"/>
    <w:rsid w:val="00BB3A59"/>
    <w:rsid w:val="00BB4A53"/>
    <w:rsid w:val="00BB68E5"/>
    <w:rsid w:val="00BB6A47"/>
    <w:rsid w:val="00BB6E2E"/>
    <w:rsid w:val="00BB7C02"/>
    <w:rsid w:val="00BC0BED"/>
    <w:rsid w:val="00BC0E22"/>
    <w:rsid w:val="00BC2F1E"/>
    <w:rsid w:val="00BC41FB"/>
    <w:rsid w:val="00BC481A"/>
    <w:rsid w:val="00BC4859"/>
    <w:rsid w:val="00BC5F45"/>
    <w:rsid w:val="00BC6443"/>
    <w:rsid w:val="00BC65D9"/>
    <w:rsid w:val="00BD11F3"/>
    <w:rsid w:val="00BD1A3A"/>
    <w:rsid w:val="00BD3439"/>
    <w:rsid w:val="00BD4F4B"/>
    <w:rsid w:val="00BD6106"/>
    <w:rsid w:val="00BD6EF0"/>
    <w:rsid w:val="00BD7E3C"/>
    <w:rsid w:val="00BE076D"/>
    <w:rsid w:val="00BE08E1"/>
    <w:rsid w:val="00BE2325"/>
    <w:rsid w:val="00BE237E"/>
    <w:rsid w:val="00BE4684"/>
    <w:rsid w:val="00BE65E7"/>
    <w:rsid w:val="00BF014B"/>
    <w:rsid w:val="00BF0A88"/>
    <w:rsid w:val="00BF1901"/>
    <w:rsid w:val="00BF1BC1"/>
    <w:rsid w:val="00BF4E09"/>
    <w:rsid w:val="00BF519E"/>
    <w:rsid w:val="00BF53E8"/>
    <w:rsid w:val="00BF60A1"/>
    <w:rsid w:val="00BF6676"/>
    <w:rsid w:val="00BF735C"/>
    <w:rsid w:val="00BF7785"/>
    <w:rsid w:val="00BF7E86"/>
    <w:rsid w:val="00C0001E"/>
    <w:rsid w:val="00C004A9"/>
    <w:rsid w:val="00C01BA2"/>
    <w:rsid w:val="00C02896"/>
    <w:rsid w:val="00C0309C"/>
    <w:rsid w:val="00C032AF"/>
    <w:rsid w:val="00C03916"/>
    <w:rsid w:val="00C03E4F"/>
    <w:rsid w:val="00C05FED"/>
    <w:rsid w:val="00C0644C"/>
    <w:rsid w:val="00C0747D"/>
    <w:rsid w:val="00C076C7"/>
    <w:rsid w:val="00C07D42"/>
    <w:rsid w:val="00C11B14"/>
    <w:rsid w:val="00C140D0"/>
    <w:rsid w:val="00C142E4"/>
    <w:rsid w:val="00C14416"/>
    <w:rsid w:val="00C153C9"/>
    <w:rsid w:val="00C157C5"/>
    <w:rsid w:val="00C15C96"/>
    <w:rsid w:val="00C171A4"/>
    <w:rsid w:val="00C17D2B"/>
    <w:rsid w:val="00C17D9B"/>
    <w:rsid w:val="00C21CA8"/>
    <w:rsid w:val="00C21D01"/>
    <w:rsid w:val="00C21FDF"/>
    <w:rsid w:val="00C236AF"/>
    <w:rsid w:val="00C23C80"/>
    <w:rsid w:val="00C246E7"/>
    <w:rsid w:val="00C2490B"/>
    <w:rsid w:val="00C24F7F"/>
    <w:rsid w:val="00C327E5"/>
    <w:rsid w:val="00C32B73"/>
    <w:rsid w:val="00C3494C"/>
    <w:rsid w:val="00C3542A"/>
    <w:rsid w:val="00C356FD"/>
    <w:rsid w:val="00C36B5A"/>
    <w:rsid w:val="00C36B7F"/>
    <w:rsid w:val="00C36FD0"/>
    <w:rsid w:val="00C37251"/>
    <w:rsid w:val="00C3755D"/>
    <w:rsid w:val="00C37FFA"/>
    <w:rsid w:val="00C42BEB"/>
    <w:rsid w:val="00C44E61"/>
    <w:rsid w:val="00C44F90"/>
    <w:rsid w:val="00C45106"/>
    <w:rsid w:val="00C45FE7"/>
    <w:rsid w:val="00C47045"/>
    <w:rsid w:val="00C51FB4"/>
    <w:rsid w:val="00C528F2"/>
    <w:rsid w:val="00C5360A"/>
    <w:rsid w:val="00C5371A"/>
    <w:rsid w:val="00C53829"/>
    <w:rsid w:val="00C56313"/>
    <w:rsid w:val="00C572C7"/>
    <w:rsid w:val="00C57A77"/>
    <w:rsid w:val="00C57F55"/>
    <w:rsid w:val="00C60707"/>
    <w:rsid w:val="00C617FC"/>
    <w:rsid w:val="00C62104"/>
    <w:rsid w:val="00C63DD6"/>
    <w:rsid w:val="00C64188"/>
    <w:rsid w:val="00C64C31"/>
    <w:rsid w:val="00C65947"/>
    <w:rsid w:val="00C66E81"/>
    <w:rsid w:val="00C66F5C"/>
    <w:rsid w:val="00C676F2"/>
    <w:rsid w:val="00C701D0"/>
    <w:rsid w:val="00C70ECB"/>
    <w:rsid w:val="00C718D9"/>
    <w:rsid w:val="00C72B2F"/>
    <w:rsid w:val="00C75C49"/>
    <w:rsid w:val="00C7744A"/>
    <w:rsid w:val="00C80CED"/>
    <w:rsid w:val="00C814AD"/>
    <w:rsid w:val="00C82D01"/>
    <w:rsid w:val="00C83B0F"/>
    <w:rsid w:val="00C83E96"/>
    <w:rsid w:val="00C83F78"/>
    <w:rsid w:val="00C842CF"/>
    <w:rsid w:val="00C9063E"/>
    <w:rsid w:val="00C91B79"/>
    <w:rsid w:val="00C91E2C"/>
    <w:rsid w:val="00C9204D"/>
    <w:rsid w:val="00C929C0"/>
    <w:rsid w:val="00C93060"/>
    <w:rsid w:val="00C9366B"/>
    <w:rsid w:val="00C949FB"/>
    <w:rsid w:val="00C954BD"/>
    <w:rsid w:val="00C9589A"/>
    <w:rsid w:val="00C95F8F"/>
    <w:rsid w:val="00C96D29"/>
    <w:rsid w:val="00C9774A"/>
    <w:rsid w:val="00C97995"/>
    <w:rsid w:val="00CA0B0B"/>
    <w:rsid w:val="00CA3183"/>
    <w:rsid w:val="00CA349C"/>
    <w:rsid w:val="00CA40BC"/>
    <w:rsid w:val="00CA55EC"/>
    <w:rsid w:val="00CA581D"/>
    <w:rsid w:val="00CB0246"/>
    <w:rsid w:val="00CB0E0A"/>
    <w:rsid w:val="00CB1CA9"/>
    <w:rsid w:val="00CB24D2"/>
    <w:rsid w:val="00CB2608"/>
    <w:rsid w:val="00CB2BD7"/>
    <w:rsid w:val="00CB2D42"/>
    <w:rsid w:val="00CB30E9"/>
    <w:rsid w:val="00CB5F6E"/>
    <w:rsid w:val="00CB6DEC"/>
    <w:rsid w:val="00CB7389"/>
    <w:rsid w:val="00CC0096"/>
    <w:rsid w:val="00CC0BB8"/>
    <w:rsid w:val="00CC1712"/>
    <w:rsid w:val="00CC1BE9"/>
    <w:rsid w:val="00CC2C11"/>
    <w:rsid w:val="00CC4520"/>
    <w:rsid w:val="00CC4BBA"/>
    <w:rsid w:val="00CC4C8F"/>
    <w:rsid w:val="00CC59D2"/>
    <w:rsid w:val="00CC5CBC"/>
    <w:rsid w:val="00CD223A"/>
    <w:rsid w:val="00CD22E4"/>
    <w:rsid w:val="00CD27E4"/>
    <w:rsid w:val="00CD3B20"/>
    <w:rsid w:val="00CD44D0"/>
    <w:rsid w:val="00CD4811"/>
    <w:rsid w:val="00CD4E35"/>
    <w:rsid w:val="00CD557C"/>
    <w:rsid w:val="00CD6207"/>
    <w:rsid w:val="00CD6745"/>
    <w:rsid w:val="00CE032B"/>
    <w:rsid w:val="00CE2F5D"/>
    <w:rsid w:val="00CE3174"/>
    <w:rsid w:val="00CE3977"/>
    <w:rsid w:val="00CE4F9E"/>
    <w:rsid w:val="00CE5216"/>
    <w:rsid w:val="00CE584F"/>
    <w:rsid w:val="00CE5E45"/>
    <w:rsid w:val="00CE70D8"/>
    <w:rsid w:val="00CF0510"/>
    <w:rsid w:val="00CF0CFD"/>
    <w:rsid w:val="00CF22C3"/>
    <w:rsid w:val="00CF2DB7"/>
    <w:rsid w:val="00CF5A3F"/>
    <w:rsid w:val="00CF6992"/>
    <w:rsid w:val="00CF6D47"/>
    <w:rsid w:val="00CF751C"/>
    <w:rsid w:val="00CF782C"/>
    <w:rsid w:val="00D02299"/>
    <w:rsid w:val="00D029B3"/>
    <w:rsid w:val="00D03198"/>
    <w:rsid w:val="00D03964"/>
    <w:rsid w:val="00D04167"/>
    <w:rsid w:val="00D044CC"/>
    <w:rsid w:val="00D057EA"/>
    <w:rsid w:val="00D07247"/>
    <w:rsid w:val="00D10B5F"/>
    <w:rsid w:val="00D1187D"/>
    <w:rsid w:val="00D13A53"/>
    <w:rsid w:val="00D13C42"/>
    <w:rsid w:val="00D14744"/>
    <w:rsid w:val="00D14C1A"/>
    <w:rsid w:val="00D150B6"/>
    <w:rsid w:val="00D15815"/>
    <w:rsid w:val="00D15FFF"/>
    <w:rsid w:val="00D1669A"/>
    <w:rsid w:val="00D20911"/>
    <w:rsid w:val="00D21FFD"/>
    <w:rsid w:val="00D232F3"/>
    <w:rsid w:val="00D23D6D"/>
    <w:rsid w:val="00D24D1F"/>
    <w:rsid w:val="00D25C5B"/>
    <w:rsid w:val="00D26D8B"/>
    <w:rsid w:val="00D273A0"/>
    <w:rsid w:val="00D2742E"/>
    <w:rsid w:val="00D27AFC"/>
    <w:rsid w:val="00D31146"/>
    <w:rsid w:val="00D32137"/>
    <w:rsid w:val="00D3313E"/>
    <w:rsid w:val="00D33635"/>
    <w:rsid w:val="00D33787"/>
    <w:rsid w:val="00D344D8"/>
    <w:rsid w:val="00D3482F"/>
    <w:rsid w:val="00D34B0F"/>
    <w:rsid w:val="00D34B64"/>
    <w:rsid w:val="00D34B7D"/>
    <w:rsid w:val="00D34F27"/>
    <w:rsid w:val="00D369E9"/>
    <w:rsid w:val="00D36B30"/>
    <w:rsid w:val="00D37194"/>
    <w:rsid w:val="00D3758C"/>
    <w:rsid w:val="00D40FE1"/>
    <w:rsid w:val="00D4163C"/>
    <w:rsid w:val="00D41F9B"/>
    <w:rsid w:val="00D427D6"/>
    <w:rsid w:val="00D42DBF"/>
    <w:rsid w:val="00D456A5"/>
    <w:rsid w:val="00D45A34"/>
    <w:rsid w:val="00D4744C"/>
    <w:rsid w:val="00D47DB8"/>
    <w:rsid w:val="00D50D39"/>
    <w:rsid w:val="00D50F8A"/>
    <w:rsid w:val="00D52029"/>
    <w:rsid w:val="00D52D0A"/>
    <w:rsid w:val="00D546EA"/>
    <w:rsid w:val="00D54F9E"/>
    <w:rsid w:val="00D560DA"/>
    <w:rsid w:val="00D56234"/>
    <w:rsid w:val="00D56750"/>
    <w:rsid w:val="00D5676F"/>
    <w:rsid w:val="00D60641"/>
    <w:rsid w:val="00D60E3B"/>
    <w:rsid w:val="00D619F1"/>
    <w:rsid w:val="00D6289E"/>
    <w:rsid w:val="00D63900"/>
    <w:rsid w:val="00D64320"/>
    <w:rsid w:val="00D6475B"/>
    <w:rsid w:val="00D663CB"/>
    <w:rsid w:val="00D675AF"/>
    <w:rsid w:val="00D6763F"/>
    <w:rsid w:val="00D701DB"/>
    <w:rsid w:val="00D7063D"/>
    <w:rsid w:val="00D70C86"/>
    <w:rsid w:val="00D7118D"/>
    <w:rsid w:val="00D7145D"/>
    <w:rsid w:val="00D734C8"/>
    <w:rsid w:val="00D74ED9"/>
    <w:rsid w:val="00D75B61"/>
    <w:rsid w:val="00D76B2E"/>
    <w:rsid w:val="00D76E2C"/>
    <w:rsid w:val="00D77CE1"/>
    <w:rsid w:val="00D77E4C"/>
    <w:rsid w:val="00D8189B"/>
    <w:rsid w:val="00D81DCD"/>
    <w:rsid w:val="00D82717"/>
    <w:rsid w:val="00D8317A"/>
    <w:rsid w:val="00D83B78"/>
    <w:rsid w:val="00D84B94"/>
    <w:rsid w:val="00D851BF"/>
    <w:rsid w:val="00D85F4C"/>
    <w:rsid w:val="00D91EC8"/>
    <w:rsid w:val="00D930BA"/>
    <w:rsid w:val="00D933A3"/>
    <w:rsid w:val="00D937A1"/>
    <w:rsid w:val="00D9437F"/>
    <w:rsid w:val="00D96540"/>
    <w:rsid w:val="00D97755"/>
    <w:rsid w:val="00DA02A0"/>
    <w:rsid w:val="00DA074C"/>
    <w:rsid w:val="00DA0935"/>
    <w:rsid w:val="00DA0DB3"/>
    <w:rsid w:val="00DA1A41"/>
    <w:rsid w:val="00DA37DB"/>
    <w:rsid w:val="00DA38EB"/>
    <w:rsid w:val="00DA4C87"/>
    <w:rsid w:val="00DA534F"/>
    <w:rsid w:val="00DA7521"/>
    <w:rsid w:val="00DB0476"/>
    <w:rsid w:val="00DB0486"/>
    <w:rsid w:val="00DB24B0"/>
    <w:rsid w:val="00DB696A"/>
    <w:rsid w:val="00DC05C0"/>
    <w:rsid w:val="00DC1408"/>
    <w:rsid w:val="00DC14CA"/>
    <w:rsid w:val="00DC1A75"/>
    <w:rsid w:val="00DC1D23"/>
    <w:rsid w:val="00DC2A78"/>
    <w:rsid w:val="00DC35AD"/>
    <w:rsid w:val="00DC51D9"/>
    <w:rsid w:val="00DC6EDD"/>
    <w:rsid w:val="00DC7994"/>
    <w:rsid w:val="00DC7D88"/>
    <w:rsid w:val="00DD0869"/>
    <w:rsid w:val="00DD2B89"/>
    <w:rsid w:val="00DD3FDA"/>
    <w:rsid w:val="00DD4AE3"/>
    <w:rsid w:val="00DD4F32"/>
    <w:rsid w:val="00DD520B"/>
    <w:rsid w:val="00DD5305"/>
    <w:rsid w:val="00DD5B79"/>
    <w:rsid w:val="00DD68EE"/>
    <w:rsid w:val="00DD790D"/>
    <w:rsid w:val="00DD7BCF"/>
    <w:rsid w:val="00DD7EB9"/>
    <w:rsid w:val="00DE037D"/>
    <w:rsid w:val="00DE1AC7"/>
    <w:rsid w:val="00DE2E38"/>
    <w:rsid w:val="00DE3FD0"/>
    <w:rsid w:val="00DE4141"/>
    <w:rsid w:val="00DE6AA9"/>
    <w:rsid w:val="00DF0499"/>
    <w:rsid w:val="00DF0620"/>
    <w:rsid w:val="00DF0DBF"/>
    <w:rsid w:val="00DF128C"/>
    <w:rsid w:val="00DF1495"/>
    <w:rsid w:val="00DF1C90"/>
    <w:rsid w:val="00DF1D4D"/>
    <w:rsid w:val="00DF329D"/>
    <w:rsid w:val="00DF4CAB"/>
    <w:rsid w:val="00DF4CB2"/>
    <w:rsid w:val="00DF6539"/>
    <w:rsid w:val="00DF69D0"/>
    <w:rsid w:val="00DF6ADC"/>
    <w:rsid w:val="00E0477A"/>
    <w:rsid w:val="00E04966"/>
    <w:rsid w:val="00E04D0C"/>
    <w:rsid w:val="00E052A0"/>
    <w:rsid w:val="00E0660A"/>
    <w:rsid w:val="00E06C60"/>
    <w:rsid w:val="00E07195"/>
    <w:rsid w:val="00E10D8B"/>
    <w:rsid w:val="00E128CA"/>
    <w:rsid w:val="00E13494"/>
    <w:rsid w:val="00E14C5A"/>
    <w:rsid w:val="00E16269"/>
    <w:rsid w:val="00E165A8"/>
    <w:rsid w:val="00E166A6"/>
    <w:rsid w:val="00E1781E"/>
    <w:rsid w:val="00E201B8"/>
    <w:rsid w:val="00E20DCD"/>
    <w:rsid w:val="00E211E8"/>
    <w:rsid w:val="00E22D35"/>
    <w:rsid w:val="00E236CC"/>
    <w:rsid w:val="00E24A84"/>
    <w:rsid w:val="00E25C1D"/>
    <w:rsid w:val="00E26508"/>
    <w:rsid w:val="00E26C15"/>
    <w:rsid w:val="00E27096"/>
    <w:rsid w:val="00E27691"/>
    <w:rsid w:val="00E27760"/>
    <w:rsid w:val="00E278D8"/>
    <w:rsid w:val="00E31E36"/>
    <w:rsid w:val="00E31F38"/>
    <w:rsid w:val="00E32534"/>
    <w:rsid w:val="00E3331F"/>
    <w:rsid w:val="00E33F16"/>
    <w:rsid w:val="00E33F3B"/>
    <w:rsid w:val="00E34FBF"/>
    <w:rsid w:val="00E3512B"/>
    <w:rsid w:val="00E367EA"/>
    <w:rsid w:val="00E37E40"/>
    <w:rsid w:val="00E402CA"/>
    <w:rsid w:val="00E41453"/>
    <w:rsid w:val="00E418C2"/>
    <w:rsid w:val="00E4246F"/>
    <w:rsid w:val="00E42BAA"/>
    <w:rsid w:val="00E4305F"/>
    <w:rsid w:val="00E431B3"/>
    <w:rsid w:val="00E43473"/>
    <w:rsid w:val="00E434A9"/>
    <w:rsid w:val="00E442A7"/>
    <w:rsid w:val="00E45BF3"/>
    <w:rsid w:val="00E464FD"/>
    <w:rsid w:val="00E47BFE"/>
    <w:rsid w:val="00E51A4E"/>
    <w:rsid w:val="00E51E36"/>
    <w:rsid w:val="00E53953"/>
    <w:rsid w:val="00E54153"/>
    <w:rsid w:val="00E54F7B"/>
    <w:rsid w:val="00E55CD1"/>
    <w:rsid w:val="00E570AE"/>
    <w:rsid w:val="00E57292"/>
    <w:rsid w:val="00E57650"/>
    <w:rsid w:val="00E601D7"/>
    <w:rsid w:val="00E60963"/>
    <w:rsid w:val="00E61502"/>
    <w:rsid w:val="00E61CCB"/>
    <w:rsid w:val="00E626FD"/>
    <w:rsid w:val="00E62E40"/>
    <w:rsid w:val="00E636B2"/>
    <w:rsid w:val="00E66DD4"/>
    <w:rsid w:val="00E67BD6"/>
    <w:rsid w:val="00E710AA"/>
    <w:rsid w:val="00E715B6"/>
    <w:rsid w:val="00E716FB"/>
    <w:rsid w:val="00E74021"/>
    <w:rsid w:val="00E7576E"/>
    <w:rsid w:val="00E76C8E"/>
    <w:rsid w:val="00E76D66"/>
    <w:rsid w:val="00E76DFD"/>
    <w:rsid w:val="00E7714C"/>
    <w:rsid w:val="00E77308"/>
    <w:rsid w:val="00E81EE5"/>
    <w:rsid w:val="00E81F4E"/>
    <w:rsid w:val="00E825EA"/>
    <w:rsid w:val="00E829D8"/>
    <w:rsid w:val="00E84B3D"/>
    <w:rsid w:val="00E86147"/>
    <w:rsid w:val="00E87C5F"/>
    <w:rsid w:val="00E933AA"/>
    <w:rsid w:val="00E934A4"/>
    <w:rsid w:val="00E95CEB"/>
    <w:rsid w:val="00E96350"/>
    <w:rsid w:val="00E965B4"/>
    <w:rsid w:val="00E96690"/>
    <w:rsid w:val="00E975AB"/>
    <w:rsid w:val="00EA146B"/>
    <w:rsid w:val="00EA16BA"/>
    <w:rsid w:val="00EA1DA7"/>
    <w:rsid w:val="00EA31FF"/>
    <w:rsid w:val="00EA3514"/>
    <w:rsid w:val="00EA626F"/>
    <w:rsid w:val="00EA629E"/>
    <w:rsid w:val="00EA6816"/>
    <w:rsid w:val="00EA7BEE"/>
    <w:rsid w:val="00EA7DA8"/>
    <w:rsid w:val="00EB00FB"/>
    <w:rsid w:val="00EB0899"/>
    <w:rsid w:val="00EB2FDA"/>
    <w:rsid w:val="00EB3523"/>
    <w:rsid w:val="00EB5A50"/>
    <w:rsid w:val="00EB609F"/>
    <w:rsid w:val="00EB60B1"/>
    <w:rsid w:val="00EB630A"/>
    <w:rsid w:val="00EB7067"/>
    <w:rsid w:val="00EC1418"/>
    <w:rsid w:val="00EC1AE8"/>
    <w:rsid w:val="00EC1D3C"/>
    <w:rsid w:val="00EC217B"/>
    <w:rsid w:val="00EC484A"/>
    <w:rsid w:val="00EC5A9F"/>
    <w:rsid w:val="00EC608D"/>
    <w:rsid w:val="00EC6762"/>
    <w:rsid w:val="00ED152F"/>
    <w:rsid w:val="00ED32F0"/>
    <w:rsid w:val="00ED3412"/>
    <w:rsid w:val="00ED3969"/>
    <w:rsid w:val="00ED4154"/>
    <w:rsid w:val="00ED48DF"/>
    <w:rsid w:val="00ED52C1"/>
    <w:rsid w:val="00ED5CDF"/>
    <w:rsid w:val="00ED5EBB"/>
    <w:rsid w:val="00ED61D4"/>
    <w:rsid w:val="00ED6F8C"/>
    <w:rsid w:val="00EE07B3"/>
    <w:rsid w:val="00EE08E6"/>
    <w:rsid w:val="00EE1376"/>
    <w:rsid w:val="00EE416D"/>
    <w:rsid w:val="00EE41D9"/>
    <w:rsid w:val="00EE4C6C"/>
    <w:rsid w:val="00EE7E5A"/>
    <w:rsid w:val="00EF0AED"/>
    <w:rsid w:val="00EF13E0"/>
    <w:rsid w:val="00EF1789"/>
    <w:rsid w:val="00EF178B"/>
    <w:rsid w:val="00EF41D9"/>
    <w:rsid w:val="00EF53F1"/>
    <w:rsid w:val="00EF618F"/>
    <w:rsid w:val="00F003E3"/>
    <w:rsid w:val="00F00E78"/>
    <w:rsid w:val="00F010AD"/>
    <w:rsid w:val="00F011B9"/>
    <w:rsid w:val="00F01D2C"/>
    <w:rsid w:val="00F033B2"/>
    <w:rsid w:val="00F03436"/>
    <w:rsid w:val="00F058B4"/>
    <w:rsid w:val="00F06BD4"/>
    <w:rsid w:val="00F07438"/>
    <w:rsid w:val="00F07A4A"/>
    <w:rsid w:val="00F11096"/>
    <w:rsid w:val="00F117E2"/>
    <w:rsid w:val="00F12765"/>
    <w:rsid w:val="00F12A23"/>
    <w:rsid w:val="00F1452D"/>
    <w:rsid w:val="00F1532B"/>
    <w:rsid w:val="00F16B90"/>
    <w:rsid w:val="00F17C6D"/>
    <w:rsid w:val="00F21F9F"/>
    <w:rsid w:val="00F23413"/>
    <w:rsid w:val="00F248A5"/>
    <w:rsid w:val="00F25109"/>
    <w:rsid w:val="00F25E3D"/>
    <w:rsid w:val="00F2671B"/>
    <w:rsid w:val="00F267A8"/>
    <w:rsid w:val="00F27222"/>
    <w:rsid w:val="00F3211C"/>
    <w:rsid w:val="00F32B59"/>
    <w:rsid w:val="00F3459B"/>
    <w:rsid w:val="00F350CB"/>
    <w:rsid w:val="00F3665A"/>
    <w:rsid w:val="00F410CA"/>
    <w:rsid w:val="00F440E6"/>
    <w:rsid w:val="00F4475C"/>
    <w:rsid w:val="00F44BCC"/>
    <w:rsid w:val="00F45495"/>
    <w:rsid w:val="00F45BFF"/>
    <w:rsid w:val="00F4643C"/>
    <w:rsid w:val="00F47C87"/>
    <w:rsid w:val="00F50D46"/>
    <w:rsid w:val="00F51DC0"/>
    <w:rsid w:val="00F52A37"/>
    <w:rsid w:val="00F52BFF"/>
    <w:rsid w:val="00F53568"/>
    <w:rsid w:val="00F54B66"/>
    <w:rsid w:val="00F557D7"/>
    <w:rsid w:val="00F56798"/>
    <w:rsid w:val="00F569F3"/>
    <w:rsid w:val="00F60B1D"/>
    <w:rsid w:val="00F62906"/>
    <w:rsid w:val="00F62BC5"/>
    <w:rsid w:val="00F6414C"/>
    <w:rsid w:val="00F650B6"/>
    <w:rsid w:val="00F66CD8"/>
    <w:rsid w:val="00F66D1A"/>
    <w:rsid w:val="00F675C9"/>
    <w:rsid w:val="00F714CE"/>
    <w:rsid w:val="00F72B5F"/>
    <w:rsid w:val="00F745A3"/>
    <w:rsid w:val="00F7467C"/>
    <w:rsid w:val="00F75513"/>
    <w:rsid w:val="00F75B29"/>
    <w:rsid w:val="00F76143"/>
    <w:rsid w:val="00F76BFB"/>
    <w:rsid w:val="00F76D31"/>
    <w:rsid w:val="00F7797D"/>
    <w:rsid w:val="00F800C9"/>
    <w:rsid w:val="00F814BC"/>
    <w:rsid w:val="00F81CC2"/>
    <w:rsid w:val="00F821ED"/>
    <w:rsid w:val="00F823C6"/>
    <w:rsid w:val="00F82F5B"/>
    <w:rsid w:val="00F862BF"/>
    <w:rsid w:val="00F86C54"/>
    <w:rsid w:val="00F87063"/>
    <w:rsid w:val="00F9088F"/>
    <w:rsid w:val="00F90BAC"/>
    <w:rsid w:val="00F92880"/>
    <w:rsid w:val="00F968A9"/>
    <w:rsid w:val="00F96F28"/>
    <w:rsid w:val="00F97B9C"/>
    <w:rsid w:val="00FA0AE1"/>
    <w:rsid w:val="00FA13EC"/>
    <w:rsid w:val="00FA155B"/>
    <w:rsid w:val="00FA1CCE"/>
    <w:rsid w:val="00FA243C"/>
    <w:rsid w:val="00FA397E"/>
    <w:rsid w:val="00FA55EB"/>
    <w:rsid w:val="00FA570A"/>
    <w:rsid w:val="00FA5F54"/>
    <w:rsid w:val="00FB048A"/>
    <w:rsid w:val="00FB0F0C"/>
    <w:rsid w:val="00FB2CD8"/>
    <w:rsid w:val="00FB34D0"/>
    <w:rsid w:val="00FB3809"/>
    <w:rsid w:val="00FB3891"/>
    <w:rsid w:val="00FB3DF3"/>
    <w:rsid w:val="00FB50C5"/>
    <w:rsid w:val="00FB5464"/>
    <w:rsid w:val="00FB5D32"/>
    <w:rsid w:val="00FB733F"/>
    <w:rsid w:val="00FB734B"/>
    <w:rsid w:val="00FB7699"/>
    <w:rsid w:val="00FC0461"/>
    <w:rsid w:val="00FC0923"/>
    <w:rsid w:val="00FC0D2F"/>
    <w:rsid w:val="00FC1B01"/>
    <w:rsid w:val="00FC2394"/>
    <w:rsid w:val="00FC4A18"/>
    <w:rsid w:val="00FC61C2"/>
    <w:rsid w:val="00FC6D70"/>
    <w:rsid w:val="00FC6FEF"/>
    <w:rsid w:val="00FD0F00"/>
    <w:rsid w:val="00FD45C2"/>
    <w:rsid w:val="00FD537C"/>
    <w:rsid w:val="00FD5666"/>
    <w:rsid w:val="00FD596B"/>
    <w:rsid w:val="00FD61BD"/>
    <w:rsid w:val="00FD6270"/>
    <w:rsid w:val="00FD7767"/>
    <w:rsid w:val="00FE0554"/>
    <w:rsid w:val="00FE12F0"/>
    <w:rsid w:val="00FE18F0"/>
    <w:rsid w:val="00FE1CE0"/>
    <w:rsid w:val="00FE3899"/>
    <w:rsid w:val="00FE49CE"/>
    <w:rsid w:val="00FE5BBF"/>
    <w:rsid w:val="00FE5CDB"/>
    <w:rsid w:val="00FE6364"/>
    <w:rsid w:val="00FE7837"/>
    <w:rsid w:val="00FF05AC"/>
    <w:rsid w:val="00FF07EE"/>
    <w:rsid w:val="00FF1021"/>
    <w:rsid w:val="00FF24D3"/>
    <w:rsid w:val="00FF31DF"/>
    <w:rsid w:val="00FF346C"/>
    <w:rsid w:val="00FF389E"/>
    <w:rsid w:val="00FF3A48"/>
    <w:rsid w:val="00FF3D81"/>
    <w:rsid w:val="00FF5922"/>
    <w:rsid w:val="00FF6F03"/>
    <w:rsid w:val="014554AA"/>
    <w:rsid w:val="01C01FAB"/>
    <w:rsid w:val="01CB24E8"/>
    <w:rsid w:val="021653B1"/>
    <w:rsid w:val="0248762A"/>
    <w:rsid w:val="028D62CF"/>
    <w:rsid w:val="02D33A82"/>
    <w:rsid w:val="02D43085"/>
    <w:rsid w:val="031B5363"/>
    <w:rsid w:val="0324039B"/>
    <w:rsid w:val="03796CC3"/>
    <w:rsid w:val="03B677E7"/>
    <w:rsid w:val="03C4034E"/>
    <w:rsid w:val="04137C06"/>
    <w:rsid w:val="04191764"/>
    <w:rsid w:val="041C6BC6"/>
    <w:rsid w:val="04AF5834"/>
    <w:rsid w:val="04BB57D2"/>
    <w:rsid w:val="04BF79AD"/>
    <w:rsid w:val="05504938"/>
    <w:rsid w:val="05577356"/>
    <w:rsid w:val="05721972"/>
    <w:rsid w:val="058E56BB"/>
    <w:rsid w:val="0590322C"/>
    <w:rsid w:val="05A41EBE"/>
    <w:rsid w:val="05E1615B"/>
    <w:rsid w:val="05F8034B"/>
    <w:rsid w:val="06056ECD"/>
    <w:rsid w:val="06933D9C"/>
    <w:rsid w:val="07322F7A"/>
    <w:rsid w:val="077305A2"/>
    <w:rsid w:val="07A8169D"/>
    <w:rsid w:val="07B25830"/>
    <w:rsid w:val="08021A63"/>
    <w:rsid w:val="081C2A72"/>
    <w:rsid w:val="083C30E3"/>
    <w:rsid w:val="09104908"/>
    <w:rsid w:val="097C4A9B"/>
    <w:rsid w:val="09924972"/>
    <w:rsid w:val="09A67698"/>
    <w:rsid w:val="0A1D6091"/>
    <w:rsid w:val="0A6E5A63"/>
    <w:rsid w:val="0A977CA5"/>
    <w:rsid w:val="0B036718"/>
    <w:rsid w:val="0B645F6B"/>
    <w:rsid w:val="0B7A4B0F"/>
    <w:rsid w:val="0B89259D"/>
    <w:rsid w:val="0BD9088E"/>
    <w:rsid w:val="0C861DD0"/>
    <w:rsid w:val="0CC42F1A"/>
    <w:rsid w:val="0D714049"/>
    <w:rsid w:val="0D7C01E2"/>
    <w:rsid w:val="0D8D1FAB"/>
    <w:rsid w:val="0E23787A"/>
    <w:rsid w:val="0E856AE3"/>
    <w:rsid w:val="0EC706F9"/>
    <w:rsid w:val="0ED777E6"/>
    <w:rsid w:val="0F033DA5"/>
    <w:rsid w:val="0F1F51E3"/>
    <w:rsid w:val="0FAA3B2B"/>
    <w:rsid w:val="113D19F8"/>
    <w:rsid w:val="123350FF"/>
    <w:rsid w:val="12385F1E"/>
    <w:rsid w:val="126516CF"/>
    <w:rsid w:val="128C43FA"/>
    <w:rsid w:val="14227B88"/>
    <w:rsid w:val="14540B19"/>
    <w:rsid w:val="145E6879"/>
    <w:rsid w:val="14960800"/>
    <w:rsid w:val="14DB60FF"/>
    <w:rsid w:val="15134D92"/>
    <w:rsid w:val="153E7051"/>
    <w:rsid w:val="154F3C02"/>
    <w:rsid w:val="15BD5717"/>
    <w:rsid w:val="15C93333"/>
    <w:rsid w:val="15F74E8B"/>
    <w:rsid w:val="16127402"/>
    <w:rsid w:val="169E4581"/>
    <w:rsid w:val="16B6792B"/>
    <w:rsid w:val="16D36450"/>
    <w:rsid w:val="174F49CD"/>
    <w:rsid w:val="175C4AF7"/>
    <w:rsid w:val="17A553DC"/>
    <w:rsid w:val="17B72167"/>
    <w:rsid w:val="18041D40"/>
    <w:rsid w:val="186E3D2C"/>
    <w:rsid w:val="190B6484"/>
    <w:rsid w:val="1930028A"/>
    <w:rsid w:val="193B5659"/>
    <w:rsid w:val="193B777F"/>
    <w:rsid w:val="19564A52"/>
    <w:rsid w:val="196A4F7E"/>
    <w:rsid w:val="19DF401C"/>
    <w:rsid w:val="1A0A16EC"/>
    <w:rsid w:val="1AF76A4D"/>
    <w:rsid w:val="1B0E3BF8"/>
    <w:rsid w:val="1B7F7831"/>
    <w:rsid w:val="1BDD4664"/>
    <w:rsid w:val="1BDE34C7"/>
    <w:rsid w:val="1C4158D7"/>
    <w:rsid w:val="1C8166F6"/>
    <w:rsid w:val="1D1B3555"/>
    <w:rsid w:val="1D207356"/>
    <w:rsid w:val="1D705BE1"/>
    <w:rsid w:val="1DA74643"/>
    <w:rsid w:val="1DFF7637"/>
    <w:rsid w:val="1E0C5BAC"/>
    <w:rsid w:val="1E435303"/>
    <w:rsid w:val="1E447BD9"/>
    <w:rsid w:val="1E6429CA"/>
    <w:rsid w:val="1E6617FC"/>
    <w:rsid w:val="1EC31F86"/>
    <w:rsid w:val="1ED77115"/>
    <w:rsid w:val="1ED9B51F"/>
    <w:rsid w:val="1F3F0D0E"/>
    <w:rsid w:val="1F4B3A06"/>
    <w:rsid w:val="1F747958"/>
    <w:rsid w:val="1F777035"/>
    <w:rsid w:val="1FFB70B9"/>
    <w:rsid w:val="201104E0"/>
    <w:rsid w:val="203B1E13"/>
    <w:rsid w:val="20BB7FD9"/>
    <w:rsid w:val="211A2370"/>
    <w:rsid w:val="214178FD"/>
    <w:rsid w:val="21576391"/>
    <w:rsid w:val="216F3EB3"/>
    <w:rsid w:val="21A458C1"/>
    <w:rsid w:val="21F34453"/>
    <w:rsid w:val="22557E77"/>
    <w:rsid w:val="229F0FDC"/>
    <w:rsid w:val="22B456FE"/>
    <w:rsid w:val="23251DA5"/>
    <w:rsid w:val="23B955C9"/>
    <w:rsid w:val="23E55A70"/>
    <w:rsid w:val="23EA365C"/>
    <w:rsid w:val="23F22B88"/>
    <w:rsid w:val="243200EE"/>
    <w:rsid w:val="247F200F"/>
    <w:rsid w:val="2483621B"/>
    <w:rsid w:val="250C0860"/>
    <w:rsid w:val="250E7F1C"/>
    <w:rsid w:val="25101CDA"/>
    <w:rsid w:val="256D45F2"/>
    <w:rsid w:val="25AB3A99"/>
    <w:rsid w:val="26A06F6E"/>
    <w:rsid w:val="26F80252"/>
    <w:rsid w:val="2714616F"/>
    <w:rsid w:val="27433A1A"/>
    <w:rsid w:val="2758000F"/>
    <w:rsid w:val="28C63314"/>
    <w:rsid w:val="2909377D"/>
    <w:rsid w:val="29702530"/>
    <w:rsid w:val="29E028C3"/>
    <w:rsid w:val="2A0362FB"/>
    <w:rsid w:val="2A7C0F24"/>
    <w:rsid w:val="2A7F3797"/>
    <w:rsid w:val="2A903960"/>
    <w:rsid w:val="2B7C1844"/>
    <w:rsid w:val="2BBF1210"/>
    <w:rsid w:val="2BD25271"/>
    <w:rsid w:val="2C210A89"/>
    <w:rsid w:val="2C3A1B18"/>
    <w:rsid w:val="2C6D7C25"/>
    <w:rsid w:val="2CCF5EF6"/>
    <w:rsid w:val="2D207B1F"/>
    <w:rsid w:val="2D4E3864"/>
    <w:rsid w:val="2DDD65CB"/>
    <w:rsid w:val="2E001109"/>
    <w:rsid w:val="2E1F6ECB"/>
    <w:rsid w:val="2F5800FF"/>
    <w:rsid w:val="2F781BEF"/>
    <w:rsid w:val="2FCD0110"/>
    <w:rsid w:val="2FD94F11"/>
    <w:rsid w:val="30086F08"/>
    <w:rsid w:val="30885103"/>
    <w:rsid w:val="30F4137E"/>
    <w:rsid w:val="31094E1F"/>
    <w:rsid w:val="3130140D"/>
    <w:rsid w:val="31AA2E21"/>
    <w:rsid w:val="31C90320"/>
    <w:rsid w:val="31FD6BB4"/>
    <w:rsid w:val="327C00E9"/>
    <w:rsid w:val="32D44AAF"/>
    <w:rsid w:val="330D64E5"/>
    <w:rsid w:val="33194B0D"/>
    <w:rsid w:val="333A4819"/>
    <w:rsid w:val="33575F6B"/>
    <w:rsid w:val="335B50C3"/>
    <w:rsid w:val="33D857CB"/>
    <w:rsid w:val="34105CBA"/>
    <w:rsid w:val="3436145C"/>
    <w:rsid w:val="34520323"/>
    <w:rsid w:val="34F242AC"/>
    <w:rsid w:val="356154A3"/>
    <w:rsid w:val="357D03B8"/>
    <w:rsid w:val="358F12AC"/>
    <w:rsid w:val="35D70649"/>
    <w:rsid w:val="363A29AF"/>
    <w:rsid w:val="369768F9"/>
    <w:rsid w:val="36A4329F"/>
    <w:rsid w:val="37306F80"/>
    <w:rsid w:val="37902553"/>
    <w:rsid w:val="379B3D06"/>
    <w:rsid w:val="381C6F36"/>
    <w:rsid w:val="385E25E2"/>
    <w:rsid w:val="38717BB4"/>
    <w:rsid w:val="38B01D3D"/>
    <w:rsid w:val="38DB4EA6"/>
    <w:rsid w:val="39653790"/>
    <w:rsid w:val="398C6BC1"/>
    <w:rsid w:val="39E33631"/>
    <w:rsid w:val="39E9364F"/>
    <w:rsid w:val="39EB6200"/>
    <w:rsid w:val="39FFAEE0"/>
    <w:rsid w:val="3A2D7B59"/>
    <w:rsid w:val="3A316F85"/>
    <w:rsid w:val="3A545084"/>
    <w:rsid w:val="3A676404"/>
    <w:rsid w:val="3A9C74FA"/>
    <w:rsid w:val="3AEF383C"/>
    <w:rsid w:val="3B3C0659"/>
    <w:rsid w:val="3B513559"/>
    <w:rsid w:val="3B946053"/>
    <w:rsid w:val="3BCD4A69"/>
    <w:rsid w:val="3BD23130"/>
    <w:rsid w:val="3BF43B58"/>
    <w:rsid w:val="3C635FA0"/>
    <w:rsid w:val="3C748DB0"/>
    <w:rsid w:val="3C8A6F50"/>
    <w:rsid w:val="3C9E09FB"/>
    <w:rsid w:val="3CAD3C40"/>
    <w:rsid w:val="3D4B028F"/>
    <w:rsid w:val="3D63FA4A"/>
    <w:rsid w:val="3DB15ABD"/>
    <w:rsid w:val="3DFD57FA"/>
    <w:rsid w:val="3E3ECAD8"/>
    <w:rsid w:val="3E78348C"/>
    <w:rsid w:val="3EB7476C"/>
    <w:rsid w:val="3EC01EF3"/>
    <w:rsid w:val="3EC33448"/>
    <w:rsid w:val="3EC84E33"/>
    <w:rsid w:val="3ED03E4E"/>
    <w:rsid w:val="3EE21837"/>
    <w:rsid w:val="3EFB288C"/>
    <w:rsid w:val="3F281470"/>
    <w:rsid w:val="3F2C3533"/>
    <w:rsid w:val="3F40406B"/>
    <w:rsid w:val="3F8D5553"/>
    <w:rsid w:val="3FA57FEF"/>
    <w:rsid w:val="3FAF4463"/>
    <w:rsid w:val="3FB0216A"/>
    <w:rsid w:val="3FED41F8"/>
    <w:rsid w:val="3FEDF9DD"/>
    <w:rsid w:val="3FF661F5"/>
    <w:rsid w:val="3FFDD4F9"/>
    <w:rsid w:val="400236E5"/>
    <w:rsid w:val="405F53AA"/>
    <w:rsid w:val="408F607A"/>
    <w:rsid w:val="40AD420F"/>
    <w:rsid w:val="40E24800"/>
    <w:rsid w:val="41007633"/>
    <w:rsid w:val="410433F5"/>
    <w:rsid w:val="41316B1C"/>
    <w:rsid w:val="41391D74"/>
    <w:rsid w:val="413A69F2"/>
    <w:rsid w:val="414920B1"/>
    <w:rsid w:val="41580560"/>
    <w:rsid w:val="416142EB"/>
    <w:rsid w:val="41A37BE0"/>
    <w:rsid w:val="41EA6B05"/>
    <w:rsid w:val="420F4F76"/>
    <w:rsid w:val="422B0BB5"/>
    <w:rsid w:val="4243101B"/>
    <w:rsid w:val="42901C02"/>
    <w:rsid w:val="42E66EC0"/>
    <w:rsid w:val="42FF2D1C"/>
    <w:rsid w:val="43185816"/>
    <w:rsid w:val="43B0401A"/>
    <w:rsid w:val="43B9111D"/>
    <w:rsid w:val="44044A8E"/>
    <w:rsid w:val="443E1315"/>
    <w:rsid w:val="444B044F"/>
    <w:rsid w:val="448D6473"/>
    <w:rsid w:val="44C4575F"/>
    <w:rsid w:val="44DD2135"/>
    <w:rsid w:val="44FA4F7E"/>
    <w:rsid w:val="45A21BCE"/>
    <w:rsid w:val="45FD6761"/>
    <w:rsid w:val="46522F79"/>
    <w:rsid w:val="46624BFD"/>
    <w:rsid w:val="46AC4F69"/>
    <w:rsid w:val="46F10FEC"/>
    <w:rsid w:val="47137023"/>
    <w:rsid w:val="47F42ED6"/>
    <w:rsid w:val="47FF438E"/>
    <w:rsid w:val="4839781F"/>
    <w:rsid w:val="48611958"/>
    <w:rsid w:val="48724A36"/>
    <w:rsid w:val="49525EC1"/>
    <w:rsid w:val="4A127C6B"/>
    <w:rsid w:val="4A162CAA"/>
    <w:rsid w:val="4A1830D4"/>
    <w:rsid w:val="4A4735CF"/>
    <w:rsid w:val="4AA05535"/>
    <w:rsid w:val="4AB86154"/>
    <w:rsid w:val="4AD43C0C"/>
    <w:rsid w:val="4AF47465"/>
    <w:rsid w:val="4B2E44A7"/>
    <w:rsid w:val="4B8F214B"/>
    <w:rsid w:val="4BB62E7D"/>
    <w:rsid w:val="4BB949C8"/>
    <w:rsid w:val="4BBF4C31"/>
    <w:rsid w:val="4BFF5826"/>
    <w:rsid w:val="4C1F794D"/>
    <w:rsid w:val="4C9838A2"/>
    <w:rsid w:val="4CCF1B12"/>
    <w:rsid w:val="4CD80F0E"/>
    <w:rsid w:val="4CF643D0"/>
    <w:rsid w:val="4CFF1574"/>
    <w:rsid w:val="4D0C5809"/>
    <w:rsid w:val="4D26F91E"/>
    <w:rsid w:val="4D6B3488"/>
    <w:rsid w:val="4DF3E574"/>
    <w:rsid w:val="4E0955BA"/>
    <w:rsid w:val="4E0D2749"/>
    <w:rsid w:val="4E614CA7"/>
    <w:rsid w:val="4E873862"/>
    <w:rsid w:val="4F507022"/>
    <w:rsid w:val="4FA23A1E"/>
    <w:rsid w:val="4FD047A2"/>
    <w:rsid w:val="4FFFEF72"/>
    <w:rsid w:val="50085C56"/>
    <w:rsid w:val="501340B1"/>
    <w:rsid w:val="50186577"/>
    <w:rsid w:val="501B2EB7"/>
    <w:rsid w:val="50235399"/>
    <w:rsid w:val="50302326"/>
    <w:rsid w:val="50CF02A4"/>
    <w:rsid w:val="50D31A0D"/>
    <w:rsid w:val="50FF076F"/>
    <w:rsid w:val="514349DF"/>
    <w:rsid w:val="516723B5"/>
    <w:rsid w:val="51B1239E"/>
    <w:rsid w:val="51B6536B"/>
    <w:rsid w:val="51B87EE7"/>
    <w:rsid w:val="51EB4420"/>
    <w:rsid w:val="51F31C9E"/>
    <w:rsid w:val="527D6308"/>
    <w:rsid w:val="52A84754"/>
    <w:rsid w:val="52BA1B51"/>
    <w:rsid w:val="52DD6CFF"/>
    <w:rsid w:val="52F51471"/>
    <w:rsid w:val="534D2836"/>
    <w:rsid w:val="53732588"/>
    <w:rsid w:val="53C258DF"/>
    <w:rsid w:val="53FB8289"/>
    <w:rsid w:val="543C07D0"/>
    <w:rsid w:val="54987355"/>
    <w:rsid w:val="54E75E5A"/>
    <w:rsid w:val="54F476EE"/>
    <w:rsid w:val="54F75DDD"/>
    <w:rsid w:val="55173EF5"/>
    <w:rsid w:val="5557610E"/>
    <w:rsid w:val="55746391"/>
    <w:rsid w:val="5599313C"/>
    <w:rsid w:val="56C00805"/>
    <w:rsid w:val="56D5708F"/>
    <w:rsid w:val="56FBDC5B"/>
    <w:rsid w:val="57607681"/>
    <w:rsid w:val="577E93A5"/>
    <w:rsid w:val="577F2673"/>
    <w:rsid w:val="577F6598"/>
    <w:rsid w:val="578F830F"/>
    <w:rsid w:val="5838667D"/>
    <w:rsid w:val="583E0544"/>
    <w:rsid w:val="584A41A3"/>
    <w:rsid w:val="58883D88"/>
    <w:rsid w:val="589F0489"/>
    <w:rsid w:val="58BF0A29"/>
    <w:rsid w:val="58C002D9"/>
    <w:rsid w:val="595679E8"/>
    <w:rsid w:val="59914773"/>
    <w:rsid w:val="59BF05CC"/>
    <w:rsid w:val="59C503C4"/>
    <w:rsid w:val="5A122F8B"/>
    <w:rsid w:val="5A491DC6"/>
    <w:rsid w:val="5A7B6781"/>
    <w:rsid w:val="5B1A4EEF"/>
    <w:rsid w:val="5B5947FB"/>
    <w:rsid w:val="5B5C4D58"/>
    <w:rsid w:val="5BF24561"/>
    <w:rsid w:val="5C5C365C"/>
    <w:rsid w:val="5C996BA9"/>
    <w:rsid w:val="5CB937AD"/>
    <w:rsid w:val="5DB65C4E"/>
    <w:rsid w:val="5DC055A2"/>
    <w:rsid w:val="5DFF0AA5"/>
    <w:rsid w:val="5E146145"/>
    <w:rsid w:val="5E6437E8"/>
    <w:rsid w:val="5E9DAA5F"/>
    <w:rsid w:val="5EB21369"/>
    <w:rsid w:val="5EDD34B2"/>
    <w:rsid w:val="5EEF4DC9"/>
    <w:rsid w:val="5F090884"/>
    <w:rsid w:val="5F4E11E7"/>
    <w:rsid w:val="5F681FEF"/>
    <w:rsid w:val="5F7C08A4"/>
    <w:rsid w:val="5F9143B1"/>
    <w:rsid w:val="5FB018F8"/>
    <w:rsid w:val="5FC777BA"/>
    <w:rsid w:val="60DFE8B3"/>
    <w:rsid w:val="60E927AF"/>
    <w:rsid w:val="61731ACE"/>
    <w:rsid w:val="621565CB"/>
    <w:rsid w:val="628A47EE"/>
    <w:rsid w:val="62A05B25"/>
    <w:rsid w:val="62BF3612"/>
    <w:rsid w:val="62FA75D7"/>
    <w:rsid w:val="62FD17A3"/>
    <w:rsid w:val="63184251"/>
    <w:rsid w:val="63572310"/>
    <w:rsid w:val="6359330B"/>
    <w:rsid w:val="63846818"/>
    <w:rsid w:val="639E5FFE"/>
    <w:rsid w:val="63B55336"/>
    <w:rsid w:val="63B74A79"/>
    <w:rsid w:val="63DE0FE6"/>
    <w:rsid w:val="644E7A95"/>
    <w:rsid w:val="646C1A05"/>
    <w:rsid w:val="65011F6B"/>
    <w:rsid w:val="65444946"/>
    <w:rsid w:val="657FEE1E"/>
    <w:rsid w:val="65877E08"/>
    <w:rsid w:val="65922AE1"/>
    <w:rsid w:val="65944480"/>
    <w:rsid w:val="65BE47B9"/>
    <w:rsid w:val="65D26D76"/>
    <w:rsid w:val="65E357A8"/>
    <w:rsid w:val="66013994"/>
    <w:rsid w:val="661D7C03"/>
    <w:rsid w:val="664F0A0B"/>
    <w:rsid w:val="66A67D16"/>
    <w:rsid w:val="66A81479"/>
    <w:rsid w:val="66E17907"/>
    <w:rsid w:val="672A074E"/>
    <w:rsid w:val="673B0B78"/>
    <w:rsid w:val="673B6AD8"/>
    <w:rsid w:val="673F0D6F"/>
    <w:rsid w:val="677D54AB"/>
    <w:rsid w:val="67AF3A1C"/>
    <w:rsid w:val="67BDD1A7"/>
    <w:rsid w:val="67FFC0FE"/>
    <w:rsid w:val="68000038"/>
    <w:rsid w:val="682A0195"/>
    <w:rsid w:val="68853E61"/>
    <w:rsid w:val="68AD79D0"/>
    <w:rsid w:val="68B04D81"/>
    <w:rsid w:val="68FC4B10"/>
    <w:rsid w:val="690F2EED"/>
    <w:rsid w:val="69126757"/>
    <w:rsid w:val="69136DEE"/>
    <w:rsid w:val="69341E28"/>
    <w:rsid w:val="698E724E"/>
    <w:rsid w:val="69E63E4A"/>
    <w:rsid w:val="69FF2BC7"/>
    <w:rsid w:val="6A021880"/>
    <w:rsid w:val="6A9774F1"/>
    <w:rsid w:val="6A9D6133"/>
    <w:rsid w:val="6BD7A5DF"/>
    <w:rsid w:val="6BF3A0C7"/>
    <w:rsid w:val="6BFFB484"/>
    <w:rsid w:val="6C035FA6"/>
    <w:rsid w:val="6C0409F6"/>
    <w:rsid w:val="6C8C3EE0"/>
    <w:rsid w:val="6CEF2CD3"/>
    <w:rsid w:val="6CF72175"/>
    <w:rsid w:val="6D005A4F"/>
    <w:rsid w:val="6D0E1DB2"/>
    <w:rsid w:val="6D3A4B7D"/>
    <w:rsid w:val="6DAB16AF"/>
    <w:rsid w:val="6DC31917"/>
    <w:rsid w:val="6DCC7D77"/>
    <w:rsid w:val="6DD3586D"/>
    <w:rsid w:val="6DFA7DFF"/>
    <w:rsid w:val="6DFF5249"/>
    <w:rsid w:val="6ED100C1"/>
    <w:rsid w:val="6EFE4E26"/>
    <w:rsid w:val="6F1617DA"/>
    <w:rsid w:val="6F7BFD55"/>
    <w:rsid w:val="6FFC6930"/>
    <w:rsid w:val="6FFFE750"/>
    <w:rsid w:val="704E7716"/>
    <w:rsid w:val="70BA1992"/>
    <w:rsid w:val="70D519E0"/>
    <w:rsid w:val="70FD5B84"/>
    <w:rsid w:val="711175FD"/>
    <w:rsid w:val="7118559F"/>
    <w:rsid w:val="714F0E73"/>
    <w:rsid w:val="718749E4"/>
    <w:rsid w:val="72031C1B"/>
    <w:rsid w:val="72BC51CE"/>
    <w:rsid w:val="735930D0"/>
    <w:rsid w:val="739431B0"/>
    <w:rsid w:val="73BF2265"/>
    <w:rsid w:val="73E072D0"/>
    <w:rsid w:val="73FC1044"/>
    <w:rsid w:val="745D0649"/>
    <w:rsid w:val="74697B24"/>
    <w:rsid w:val="750250A0"/>
    <w:rsid w:val="75295FAE"/>
    <w:rsid w:val="753A26E2"/>
    <w:rsid w:val="7572293C"/>
    <w:rsid w:val="758F30DA"/>
    <w:rsid w:val="75A377B0"/>
    <w:rsid w:val="75EE282C"/>
    <w:rsid w:val="762D72D2"/>
    <w:rsid w:val="768D45B1"/>
    <w:rsid w:val="770C2BBE"/>
    <w:rsid w:val="771305CC"/>
    <w:rsid w:val="77381C8A"/>
    <w:rsid w:val="77524B04"/>
    <w:rsid w:val="77790976"/>
    <w:rsid w:val="777E0A70"/>
    <w:rsid w:val="778E4093"/>
    <w:rsid w:val="77942D58"/>
    <w:rsid w:val="77B454B5"/>
    <w:rsid w:val="77C81538"/>
    <w:rsid w:val="77DBCF1F"/>
    <w:rsid w:val="77FBB190"/>
    <w:rsid w:val="77FEC1DF"/>
    <w:rsid w:val="78454FEE"/>
    <w:rsid w:val="78636A20"/>
    <w:rsid w:val="78C80335"/>
    <w:rsid w:val="793104B2"/>
    <w:rsid w:val="794F70BF"/>
    <w:rsid w:val="796C79D2"/>
    <w:rsid w:val="799F38B9"/>
    <w:rsid w:val="79B639F7"/>
    <w:rsid w:val="79BEDFE1"/>
    <w:rsid w:val="79CC2878"/>
    <w:rsid w:val="79D9E6E7"/>
    <w:rsid w:val="7A292780"/>
    <w:rsid w:val="7A4E6BDB"/>
    <w:rsid w:val="7A75E1C1"/>
    <w:rsid w:val="7B567A6A"/>
    <w:rsid w:val="7B9207C8"/>
    <w:rsid w:val="7BAEB175"/>
    <w:rsid w:val="7BBFA9A3"/>
    <w:rsid w:val="7BDFEB75"/>
    <w:rsid w:val="7BFBDC03"/>
    <w:rsid w:val="7C2A7A2E"/>
    <w:rsid w:val="7C4F1E67"/>
    <w:rsid w:val="7C9C2DAE"/>
    <w:rsid w:val="7CE368E0"/>
    <w:rsid w:val="7CF789C5"/>
    <w:rsid w:val="7D506043"/>
    <w:rsid w:val="7D579ECF"/>
    <w:rsid w:val="7DC120E2"/>
    <w:rsid w:val="7DE7B3AE"/>
    <w:rsid w:val="7DE80C9C"/>
    <w:rsid w:val="7DF53835"/>
    <w:rsid w:val="7DF9AA8C"/>
    <w:rsid w:val="7DFE57D3"/>
    <w:rsid w:val="7E0566FB"/>
    <w:rsid w:val="7E3BF7C7"/>
    <w:rsid w:val="7E6FB484"/>
    <w:rsid w:val="7E846AD8"/>
    <w:rsid w:val="7EA579B0"/>
    <w:rsid w:val="7EFF770D"/>
    <w:rsid w:val="7F1430D0"/>
    <w:rsid w:val="7F1F9D75"/>
    <w:rsid w:val="7F3FA43E"/>
    <w:rsid w:val="7F590B97"/>
    <w:rsid w:val="7F6EE42C"/>
    <w:rsid w:val="7FC3628B"/>
    <w:rsid w:val="7FC7B73A"/>
    <w:rsid w:val="7FD745AC"/>
    <w:rsid w:val="7FDF4DEE"/>
    <w:rsid w:val="7FDF57A5"/>
    <w:rsid w:val="7FEDDE89"/>
    <w:rsid w:val="7FEF3993"/>
    <w:rsid w:val="7FFE1DEA"/>
    <w:rsid w:val="7FFF4D2B"/>
    <w:rsid w:val="7FFF534A"/>
    <w:rsid w:val="7FFF66BA"/>
    <w:rsid w:val="7FFF9CEC"/>
    <w:rsid w:val="87EA7A42"/>
    <w:rsid w:val="8B9F6864"/>
    <w:rsid w:val="8DF7A3DF"/>
    <w:rsid w:val="97FDDB87"/>
    <w:rsid w:val="9F5FD499"/>
    <w:rsid w:val="A54EB4A0"/>
    <w:rsid w:val="ABDB1FB9"/>
    <w:rsid w:val="ABE5DBF8"/>
    <w:rsid w:val="AF6F2D0C"/>
    <w:rsid w:val="AF7F8EF1"/>
    <w:rsid w:val="AFCB3575"/>
    <w:rsid w:val="AFEBFD35"/>
    <w:rsid w:val="B57FFA87"/>
    <w:rsid w:val="B9C5A1C5"/>
    <w:rsid w:val="B9FF4D7A"/>
    <w:rsid w:val="BA3D6685"/>
    <w:rsid w:val="BABF9557"/>
    <w:rsid w:val="BCEA644B"/>
    <w:rsid w:val="BEF7DA19"/>
    <w:rsid w:val="BEFBFD4C"/>
    <w:rsid w:val="D64B1DDA"/>
    <w:rsid w:val="D6FB291E"/>
    <w:rsid w:val="D7F30286"/>
    <w:rsid w:val="D8FE5E73"/>
    <w:rsid w:val="DD6F77DB"/>
    <w:rsid w:val="DDF57285"/>
    <w:rsid w:val="DF6FCC54"/>
    <w:rsid w:val="DF7CAA7F"/>
    <w:rsid w:val="DFB7FB88"/>
    <w:rsid w:val="DFBB899C"/>
    <w:rsid w:val="DFF7326E"/>
    <w:rsid w:val="DFFF205D"/>
    <w:rsid w:val="E36FE1C7"/>
    <w:rsid w:val="E9BB83E2"/>
    <w:rsid w:val="E9ED50F7"/>
    <w:rsid w:val="EBB347EB"/>
    <w:rsid w:val="EDAF6937"/>
    <w:rsid w:val="EDFFE8FB"/>
    <w:rsid w:val="EEDFAED4"/>
    <w:rsid w:val="EF59922C"/>
    <w:rsid w:val="EF8F6E23"/>
    <w:rsid w:val="EFBDEF8E"/>
    <w:rsid w:val="EFD07238"/>
    <w:rsid w:val="EFF3E75D"/>
    <w:rsid w:val="EFF7CD08"/>
    <w:rsid w:val="F26FB9DB"/>
    <w:rsid w:val="F3155AE9"/>
    <w:rsid w:val="F3C75A3B"/>
    <w:rsid w:val="F3F03993"/>
    <w:rsid w:val="F3FD917A"/>
    <w:rsid w:val="F3FFE82B"/>
    <w:rsid w:val="F555ECE2"/>
    <w:rsid w:val="F67300B3"/>
    <w:rsid w:val="F6BBE15E"/>
    <w:rsid w:val="F737E867"/>
    <w:rsid w:val="F7DFF334"/>
    <w:rsid w:val="F7F7DB69"/>
    <w:rsid w:val="F7FD1E66"/>
    <w:rsid w:val="F7FE2C1B"/>
    <w:rsid w:val="F9DB6318"/>
    <w:rsid w:val="FADF61FF"/>
    <w:rsid w:val="FB77E5F2"/>
    <w:rsid w:val="FBBDF067"/>
    <w:rsid w:val="FBED490C"/>
    <w:rsid w:val="FBEFC84B"/>
    <w:rsid w:val="FBF534D1"/>
    <w:rsid w:val="FBFD5862"/>
    <w:rsid w:val="FC7F6328"/>
    <w:rsid w:val="FD6F4F3C"/>
    <w:rsid w:val="FE5F22F8"/>
    <w:rsid w:val="FE9F235D"/>
    <w:rsid w:val="FEA76999"/>
    <w:rsid w:val="FEEE3F44"/>
    <w:rsid w:val="FF3FD3F2"/>
    <w:rsid w:val="FF55DE2F"/>
    <w:rsid w:val="FF826443"/>
    <w:rsid w:val="FFBD68F2"/>
    <w:rsid w:val="FFBF8DE4"/>
    <w:rsid w:val="FFEF66CA"/>
    <w:rsid w:val="FFEF67E4"/>
    <w:rsid w:val="FFFD267D"/>
    <w:rsid w:val="FFFFE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 w:semiHidden="0" w:name="heading 3"/>
    <w:lsdException w:qFormat="1"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50"/>
    <w:qFormat/>
    <w:uiPriority w:val="99"/>
    <w:pPr>
      <w:keepNext/>
      <w:keepLines/>
      <w:tabs>
        <w:tab w:val="left" w:pos="0"/>
      </w:tabs>
      <w:spacing w:before="340" w:after="330" w:line="578" w:lineRule="auto"/>
      <w:jc w:val="center"/>
      <w:outlineLvl w:val="0"/>
    </w:pPr>
    <w:rPr>
      <w:rFonts w:ascii="Arial" w:hAnsi="Arial" w:eastAsia="宋体" w:cs="Times New Roman"/>
      <w:b/>
      <w:bCs/>
      <w:kern w:val="44"/>
      <w:sz w:val="30"/>
      <w:szCs w:val="28"/>
    </w:rPr>
  </w:style>
  <w:style w:type="paragraph" w:styleId="4">
    <w:name w:val="heading 2"/>
    <w:basedOn w:val="1"/>
    <w:next w:val="1"/>
    <w:link w:val="52"/>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5">
    <w:name w:val="heading 3"/>
    <w:basedOn w:val="1"/>
    <w:next w:val="1"/>
    <w:link w:val="51"/>
    <w:qFormat/>
    <w:uiPriority w:val="9"/>
    <w:pPr>
      <w:tabs>
        <w:tab w:val="left" w:pos="0"/>
        <w:tab w:val="left" w:pos="142"/>
      </w:tabs>
      <w:spacing w:beforeLines="50" w:after="156"/>
      <w:outlineLvl w:val="2"/>
    </w:pPr>
    <w:rPr>
      <w:rFonts w:ascii="Arial" w:hAnsi="Arial" w:eastAsia="宋体" w:cs="Arial"/>
      <w:bCs/>
      <w:sz w:val="21"/>
      <w:szCs w:val="21"/>
    </w:rPr>
  </w:style>
  <w:style w:type="paragraph" w:styleId="6">
    <w:name w:val="heading 4"/>
    <w:basedOn w:val="1"/>
    <w:next w:val="1"/>
    <w:link w:val="5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4"/>
    <w:qFormat/>
    <w:uiPriority w:val="99"/>
    <w:pPr>
      <w:widowControl/>
      <w:tabs>
        <w:tab w:val="left" w:pos="0"/>
      </w:tabs>
      <w:spacing w:before="120" w:after="120"/>
      <w:jc w:val="left"/>
      <w:outlineLvl w:val="4"/>
    </w:pPr>
    <w:rPr>
      <w:rFonts w:ascii="Arial" w:hAnsi="宋体" w:eastAsia="宋体" w:cs="Arial"/>
      <w:bCs/>
      <w:color w:val="000000"/>
      <w:kern w:val="0"/>
      <w:szCs w:val="21"/>
    </w:rPr>
  </w:style>
  <w:style w:type="paragraph" w:styleId="8">
    <w:name w:val="heading 6"/>
    <w:basedOn w:val="1"/>
    <w:next w:val="1"/>
    <w:link w:val="55"/>
    <w:qFormat/>
    <w:uiPriority w:val="99"/>
    <w:pPr>
      <w:keepNext/>
      <w:keepLines/>
      <w:widowControl/>
      <w:tabs>
        <w:tab w:val="left" w:pos="0"/>
      </w:tabs>
      <w:spacing w:before="240" w:after="64" w:line="320" w:lineRule="atLeast"/>
      <w:jc w:val="left"/>
      <w:outlineLvl w:val="5"/>
    </w:pPr>
    <w:rPr>
      <w:rFonts w:ascii="Arial" w:hAnsi="Arial" w:eastAsia="黑体" w:cs="Arial"/>
      <w:b/>
      <w:bCs/>
      <w:szCs w:val="24"/>
    </w:rPr>
  </w:style>
  <w:style w:type="paragraph" w:styleId="9">
    <w:name w:val="heading 7"/>
    <w:basedOn w:val="1"/>
    <w:next w:val="1"/>
    <w:link w:val="56"/>
    <w:qFormat/>
    <w:uiPriority w:val="99"/>
    <w:pPr>
      <w:keepNext/>
      <w:keepLines/>
      <w:widowControl/>
      <w:tabs>
        <w:tab w:val="left" w:pos="0"/>
      </w:tabs>
      <w:spacing w:before="240" w:after="64" w:line="320" w:lineRule="atLeast"/>
      <w:jc w:val="left"/>
      <w:outlineLvl w:val="6"/>
    </w:pPr>
    <w:rPr>
      <w:rFonts w:ascii="Arial" w:hAnsi="Arial" w:eastAsia="宋体" w:cs="Arial"/>
      <w:b/>
      <w:bCs/>
      <w:szCs w:val="24"/>
    </w:rPr>
  </w:style>
  <w:style w:type="paragraph" w:styleId="10">
    <w:name w:val="heading 8"/>
    <w:basedOn w:val="1"/>
    <w:next w:val="1"/>
    <w:link w:val="57"/>
    <w:qFormat/>
    <w:uiPriority w:val="99"/>
    <w:pPr>
      <w:keepNext/>
      <w:keepLines/>
      <w:widowControl/>
      <w:tabs>
        <w:tab w:val="left" w:pos="0"/>
      </w:tabs>
      <w:spacing w:before="240" w:after="64" w:line="320" w:lineRule="atLeast"/>
      <w:jc w:val="left"/>
      <w:outlineLvl w:val="7"/>
    </w:pPr>
    <w:rPr>
      <w:rFonts w:ascii="Arial" w:hAnsi="Arial" w:eastAsia="黑体" w:cs="Arial"/>
      <w:szCs w:val="24"/>
    </w:rPr>
  </w:style>
  <w:style w:type="paragraph" w:styleId="11">
    <w:name w:val="heading 9"/>
    <w:basedOn w:val="1"/>
    <w:next w:val="1"/>
    <w:link w:val="58"/>
    <w:qFormat/>
    <w:uiPriority w:val="99"/>
    <w:pPr>
      <w:keepNext/>
      <w:keepLines/>
      <w:widowControl/>
      <w:tabs>
        <w:tab w:val="left" w:pos="0"/>
      </w:tabs>
      <w:spacing w:before="240" w:after="64" w:line="320" w:lineRule="atLeast"/>
      <w:jc w:val="left"/>
      <w:outlineLvl w:val="8"/>
    </w:pPr>
    <w:rPr>
      <w:rFonts w:ascii="Arial" w:hAnsi="Arial" w:eastAsia="黑体" w:cs="Arial"/>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2">
    <w:name w:val="toc 7"/>
    <w:basedOn w:val="1"/>
    <w:next w:val="1"/>
    <w:unhideWhenUsed/>
    <w:qFormat/>
    <w:uiPriority w:val="39"/>
    <w:pPr>
      <w:ind w:left="1260"/>
      <w:jc w:val="left"/>
    </w:pPr>
    <w:rPr>
      <w:rFonts w:cstheme="minorHAnsi"/>
      <w:sz w:val="18"/>
      <w:szCs w:val="18"/>
    </w:rPr>
  </w:style>
  <w:style w:type="paragraph" w:styleId="13">
    <w:name w:val="table of authorities"/>
    <w:basedOn w:val="1"/>
    <w:next w:val="1"/>
    <w:unhideWhenUsed/>
    <w:qFormat/>
    <w:uiPriority w:val="99"/>
    <w:pPr>
      <w:ind w:left="210" w:hanging="210"/>
      <w:jc w:val="left"/>
    </w:pPr>
    <w:rPr>
      <w:rFonts w:cstheme="minorHAnsi"/>
      <w:sz w:val="20"/>
      <w:szCs w:val="20"/>
    </w:rPr>
  </w:style>
  <w:style w:type="paragraph" w:styleId="14">
    <w:name w:val="Normal Indent"/>
    <w:basedOn w:val="1"/>
    <w:qFormat/>
    <w:uiPriority w:val="0"/>
    <w:pPr>
      <w:widowControl/>
      <w:ind w:firstLine="420" w:firstLineChars="200"/>
      <w:jc w:val="left"/>
    </w:pPr>
    <w:rPr>
      <w:rFonts w:ascii="Arial" w:hAnsi="Arial" w:eastAsia="宋体" w:cs="Arial"/>
      <w:szCs w:val="20"/>
    </w:rPr>
  </w:style>
  <w:style w:type="paragraph" w:styleId="15">
    <w:name w:val="caption"/>
    <w:next w:val="1"/>
    <w:link w:val="63"/>
    <w:qFormat/>
    <w:uiPriority w:val="0"/>
    <w:rPr>
      <w:rFonts w:ascii="Arial" w:hAnsi="Arial" w:eastAsia="宋体" w:cs="Arial"/>
      <w:spacing w:val="4"/>
      <w:sz w:val="21"/>
      <w:szCs w:val="21"/>
      <w:lang w:val="en-US" w:eastAsia="zh-CN" w:bidi="ar-SA"/>
    </w:rPr>
  </w:style>
  <w:style w:type="paragraph" w:styleId="16">
    <w:name w:val="Document Map"/>
    <w:basedOn w:val="1"/>
    <w:link w:val="64"/>
    <w:semiHidden/>
    <w:qFormat/>
    <w:uiPriority w:val="0"/>
    <w:pPr>
      <w:widowControl/>
      <w:shd w:val="clear" w:color="auto" w:fill="000080"/>
      <w:spacing w:line="300" w:lineRule="auto"/>
      <w:ind w:firstLine="420" w:firstLineChars="200"/>
      <w:jc w:val="left"/>
    </w:pPr>
    <w:rPr>
      <w:rFonts w:ascii="Arial" w:hAnsi="Arial" w:eastAsia="宋体" w:cs="Arial"/>
      <w:szCs w:val="28"/>
    </w:rPr>
  </w:style>
  <w:style w:type="paragraph" w:styleId="17">
    <w:name w:val="toa heading"/>
    <w:basedOn w:val="1"/>
    <w:next w:val="1"/>
    <w:unhideWhenUsed/>
    <w:qFormat/>
    <w:uiPriority w:val="99"/>
    <w:pPr>
      <w:spacing w:before="240" w:after="120"/>
      <w:jc w:val="center"/>
    </w:pPr>
    <w:rPr>
      <w:rFonts w:cstheme="minorHAnsi"/>
      <w:smallCaps/>
      <w:sz w:val="22"/>
      <w:u w:val="single"/>
    </w:rPr>
  </w:style>
  <w:style w:type="paragraph" w:styleId="18">
    <w:name w:val="annotation text"/>
    <w:basedOn w:val="1"/>
    <w:link w:val="59"/>
    <w:unhideWhenUsed/>
    <w:qFormat/>
    <w:uiPriority w:val="0"/>
    <w:pPr>
      <w:jc w:val="left"/>
    </w:pPr>
  </w:style>
  <w:style w:type="paragraph" w:styleId="19">
    <w:name w:val="Body Text"/>
    <w:basedOn w:val="1"/>
    <w:link w:val="62"/>
    <w:qFormat/>
    <w:uiPriority w:val="0"/>
    <w:pPr>
      <w:autoSpaceDE w:val="0"/>
      <w:autoSpaceDN w:val="0"/>
      <w:ind w:left="236"/>
      <w:jc w:val="left"/>
    </w:pPr>
    <w:rPr>
      <w:rFonts w:ascii="Noto Sans CJK JP Regular" w:hAnsi="Noto Sans CJK JP Regular" w:eastAsia="Noto Sans CJK JP Regular" w:cs="Noto Sans CJK JP Regular"/>
      <w:kern w:val="0"/>
      <w:szCs w:val="21"/>
      <w:lang w:val="zh-CN" w:bidi="zh-CN"/>
    </w:rPr>
  </w:style>
  <w:style w:type="paragraph" w:styleId="20">
    <w:name w:val="Body Text Indent"/>
    <w:basedOn w:val="1"/>
    <w:link w:val="65"/>
    <w:qFormat/>
    <w:uiPriority w:val="0"/>
    <w:pPr>
      <w:widowControl/>
      <w:spacing w:after="120"/>
      <w:ind w:left="420" w:leftChars="200" w:firstLine="420" w:firstLineChars="200"/>
      <w:jc w:val="left"/>
    </w:pPr>
    <w:rPr>
      <w:rFonts w:ascii="Arial" w:hAnsi="Arial" w:eastAsia="宋体" w:cs="Arial"/>
      <w:szCs w:val="24"/>
    </w:rPr>
  </w:style>
  <w:style w:type="paragraph" w:styleId="21">
    <w:name w:val="toc 5"/>
    <w:basedOn w:val="1"/>
    <w:next w:val="1"/>
    <w:unhideWhenUsed/>
    <w:qFormat/>
    <w:uiPriority w:val="39"/>
    <w:pPr>
      <w:ind w:left="840"/>
      <w:jc w:val="left"/>
    </w:pPr>
    <w:rPr>
      <w:rFonts w:cstheme="minorHAnsi"/>
      <w:sz w:val="18"/>
      <w:szCs w:val="18"/>
    </w:rPr>
  </w:style>
  <w:style w:type="paragraph" w:styleId="22">
    <w:name w:val="toc 3"/>
    <w:basedOn w:val="1"/>
    <w:next w:val="1"/>
    <w:qFormat/>
    <w:uiPriority w:val="39"/>
    <w:pPr>
      <w:ind w:left="420"/>
      <w:jc w:val="left"/>
    </w:pPr>
    <w:rPr>
      <w:rFonts w:cstheme="minorHAnsi"/>
      <w:i/>
      <w:iCs/>
      <w:sz w:val="20"/>
      <w:szCs w:val="20"/>
    </w:rPr>
  </w:style>
  <w:style w:type="paragraph" w:styleId="23">
    <w:name w:val="Plain Text"/>
    <w:basedOn w:val="1"/>
    <w:link w:val="66"/>
    <w:qFormat/>
    <w:uiPriority w:val="0"/>
    <w:pPr>
      <w:widowControl/>
      <w:spacing w:line="300" w:lineRule="auto"/>
      <w:ind w:firstLine="420" w:firstLineChars="200"/>
      <w:jc w:val="left"/>
    </w:pPr>
    <w:rPr>
      <w:rFonts w:ascii="宋体" w:hAnsi="Courier New" w:eastAsia="宋体" w:cs="Arial"/>
      <w:szCs w:val="20"/>
    </w:rPr>
  </w:style>
  <w:style w:type="paragraph" w:styleId="24">
    <w:name w:val="toc 8"/>
    <w:basedOn w:val="1"/>
    <w:next w:val="1"/>
    <w:unhideWhenUsed/>
    <w:qFormat/>
    <w:uiPriority w:val="39"/>
    <w:pPr>
      <w:ind w:left="1470"/>
      <w:jc w:val="left"/>
    </w:pPr>
    <w:rPr>
      <w:rFonts w:cstheme="minorHAnsi"/>
      <w:sz w:val="18"/>
      <w:szCs w:val="18"/>
    </w:rPr>
  </w:style>
  <w:style w:type="paragraph" w:styleId="25">
    <w:name w:val="Date"/>
    <w:basedOn w:val="1"/>
    <w:next w:val="1"/>
    <w:link w:val="67"/>
    <w:unhideWhenUsed/>
    <w:qFormat/>
    <w:uiPriority w:val="0"/>
    <w:pPr>
      <w:ind w:left="100" w:leftChars="2500"/>
    </w:pPr>
  </w:style>
  <w:style w:type="paragraph" w:styleId="26">
    <w:name w:val="Body Text Indent 2"/>
    <w:basedOn w:val="1"/>
    <w:link w:val="68"/>
    <w:qFormat/>
    <w:uiPriority w:val="0"/>
    <w:pPr>
      <w:widowControl/>
      <w:spacing w:after="120" w:line="480" w:lineRule="auto"/>
      <w:ind w:left="420" w:leftChars="200" w:firstLine="420" w:firstLineChars="200"/>
      <w:jc w:val="left"/>
    </w:pPr>
    <w:rPr>
      <w:rFonts w:ascii="Arial" w:hAnsi="Arial" w:eastAsia="宋体" w:cs="Arial"/>
      <w:szCs w:val="28"/>
    </w:rPr>
  </w:style>
  <w:style w:type="paragraph" w:styleId="27">
    <w:name w:val="Balloon Text"/>
    <w:basedOn w:val="1"/>
    <w:link w:val="69"/>
    <w:unhideWhenUsed/>
    <w:qFormat/>
    <w:uiPriority w:val="99"/>
    <w:rPr>
      <w:sz w:val="18"/>
      <w:szCs w:val="18"/>
    </w:rPr>
  </w:style>
  <w:style w:type="paragraph" w:styleId="28">
    <w:name w:val="footer"/>
    <w:basedOn w:val="1"/>
    <w:link w:val="70"/>
    <w:unhideWhenUsed/>
    <w:qFormat/>
    <w:uiPriority w:val="99"/>
    <w:pPr>
      <w:tabs>
        <w:tab w:val="center" w:pos="4153"/>
        <w:tab w:val="right" w:pos="8306"/>
      </w:tabs>
      <w:snapToGrid w:val="0"/>
      <w:jc w:val="left"/>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next w:val="1"/>
    <w:qFormat/>
    <w:uiPriority w:val="39"/>
    <w:pPr>
      <w:widowControl w:val="0"/>
      <w:spacing w:before="120" w:after="120"/>
    </w:pPr>
    <w:rPr>
      <w:rFonts w:asciiTheme="minorHAnsi" w:hAnsiTheme="minorHAnsi" w:eastAsiaTheme="minorEastAsia" w:cstheme="minorHAnsi"/>
      <w:b/>
      <w:bCs/>
      <w:caps/>
      <w:kern w:val="2"/>
      <w:lang w:val="en-US" w:eastAsia="zh-CN" w:bidi="ar-SA"/>
    </w:rPr>
  </w:style>
  <w:style w:type="paragraph" w:styleId="31">
    <w:name w:val="toc 4"/>
    <w:basedOn w:val="1"/>
    <w:next w:val="1"/>
    <w:unhideWhenUsed/>
    <w:qFormat/>
    <w:uiPriority w:val="39"/>
    <w:pPr>
      <w:ind w:left="630"/>
      <w:jc w:val="left"/>
    </w:pPr>
    <w:rPr>
      <w:rFonts w:cstheme="minorHAnsi"/>
      <w:sz w:val="18"/>
      <w:szCs w:val="18"/>
    </w:rPr>
  </w:style>
  <w:style w:type="paragraph" w:styleId="32">
    <w:name w:val="toc 6"/>
    <w:basedOn w:val="1"/>
    <w:next w:val="1"/>
    <w:unhideWhenUsed/>
    <w:qFormat/>
    <w:uiPriority w:val="39"/>
    <w:pPr>
      <w:ind w:left="1050"/>
      <w:jc w:val="left"/>
    </w:pPr>
    <w:rPr>
      <w:rFonts w:cstheme="minorHAnsi"/>
      <w:sz w:val="18"/>
      <w:szCs w:val="18"/>
    </w:rPr>
  </w:style>
  <w:style w:type="paragraph" w:styleId="33">
    <w:name w:val="index 7"/>
    <w:basedOn w:val="1"/>
    <w:next w:val="1"/>
    <w:unhideWhenUsed/>
    <w:qFormat/>
    <w:uiPriority w:val="99"/>
    <w:pPr>
      <w:widowControl/>
      <w:spacing w:after="200" w:line="300" w:lineRule="auto"/>
      <w:ind w:left="1200" w:leftChars="1200" w:firstLine="200" w:firstLineChars="200"/>
      <w:jc w:val="left"/>
    </w:pPr>
    <w:rPr>
      <w:rFonts w:ascii="Arial" w:hAnsi="Arial" w:eastAsia="宋体" w:cs="Arial"/>
      <w:szCs w:val="28"/>
    </w:rPr>
  </w:style>
  <w:style w:type="paragraph" w:styleId="34">
    <w:name w:val="table of figures"/>
    <w:basedOn w:val="1"/>
    <w:next w:val="1"/>
    <w:unhideWhenUsed/>
    <w:qFormat/>
    <w:uiPriority w:val="99"/>
    <w:pPr>
      <w:ind w:left="420" w:hanging="420"/>
      <w:jc w:val="left"/>
    </w:pPr>
    <w:rPr>
      <w:rFonts w:cstheme="minorHAnsi"/>
      <w:smallCaps/>
      <w:sz w:val="20"/>
      <w:szCs w:val="20"/>
    </w:rPr>
  </w:style>
  <w:style w:type="paragraph" w:styleId="35">
    <w:name w:val="toc 2"/>
    <w:next w:val="1"/>
    <w:qFormat/>
    <w:uiPriority w:val="39"/>
    <w:pPr>
      <w:widowControl w:val="0"/>
      <w:ind w:left="210"/>
    </w:pPr>
    <w:rPr>
      <w:rFonts w:asciiTheme="minorHAnsi" w:hAnsiTheme="minorHAnsi" w:eastAsiaTheme="minorEastAsia" w:cstheme="minorHAnsi"/>
      <w:smallCaps/>
      <w:kern w:val="2"/>
      <w:lang w:val="en-US" w:eastAsia="zh-CN" w:bidi="ar-SA"/>
    </w:rPr>
  </w:style>
  <w:style w:type="paragraph" w:styleId="36">
    <w:name w:val="toc 9"/>
    <w:basedOn w:val="1"/>
    <w:next w:val="1"/>
    <w:unhideWhenUsed/>
    <w:qFormat/>
    <w:uiPriority w:val="39"/>
    <w:pPr>
      <w:ind w:left="1680"/>
      <w:jc w:val="left"/>
    </w:pPr>
    <w:rPr>
      <w:rFonts w:cstheme="minorHAnsi"/>
      <w:sz w:val="18"/>
      <w:szCs w:val="18"/>
    </w:rPr>
  </w:style>
  <w:style w:type="paragraph" w:styleId="37">
    <w:name w:val="Body Text 2"/>
    <w:basedOn w:val="1"/>
    <w:link w:val="314"/>
    <w:unhideWhenUsed/>
    <w:qFormat/>
    <w:uiPriority w:val="99"/>
    <w:pPr>
      <w:spacing w:after="120" w:line="480" w:lineRule="auto"/>
    </w:pPr>
  </w:style>
  <w:style w:type="paragraph" w:styleId="38">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39">
    <w:name w:val="annotation subject"/>
    <w:basedOn w:val="18"/>
    <w:next w:val="18"/>
    <w:link w:val="60"/>
    <w:qFormat/>
    <w:uiPriority w:val="0"/>
    <w:pPr>
      <w:widowControl/>
      <w:spacing w:line="300" w:lineRule="auto"/>
      <w:ind w:firstLine="420" w:firstLineChars="200"/>
    </w:pPr>
    <w:rPr>
      <w:rFonts w:ascii="Arial" w:hAnsi="Arial" w:eastAsia="宋体" w:cs="Arial"/>
      <w:b/>
      <w:bCs/>
      <w:szCs w:val="28"/>
    </w:rPr>
  </w:style>
  <w:style w:type="paragraph" w:styleId="40">
    <w:name w:val="Body Text First Indent"/>
    <w:basedOn w:val="19"/>
    <w:link w:val="61"/>
    <w:qFormat/>
    <w:uiPriority w:val="0"/>
    <w:pPr>
      <w:widowControl/>
      <w:spacing w:after="120"/>
      <w:ind w:firstLine="100" w:firstLineChars="100"/>
    </w:pPr>
    <w:rPr>
      <w:rFonts w:ascii="Arial" w:hAnsi="Arial" w:eastAsia="宋体" w:cs="Arial"/>
      <w:szCs w:val="24"/>
    </w:rPr>
  </w:style>
  <w:style w:type="table" w:styleId="42">
    <w:name w:val="Table Grid"/>
    <w:basedOn w:val="4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unhideWhenUsed/>
    <w:qFormat/>
    <w:uiPriority w:val="99"/>
    <w:rPr>
      <w:color w:val="800080"/>
      <w:u w:val="single"/>
    </w:rPr>
  </w:style>
  <w:style w:type="character" w:styleId="47">
    <w:name w:val="Emphasis"/>
    <w:basedOn w:val="43"/>
    <w:qFormat/>
    <w:uiPriority w:val="20"/>
    <w:rPr>
      <w:color w:val="000000" w:themeColor="text1"/>
      <w:sz w:val="24"/>
      <w14:textFill>
        <w14:solidFill>
          <w14:schemeClr w14:val="tx1"/>
        </w14:solidFill>
      </w14:textFill>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customStyle="1" w:styleId="50">
    <w:name w:val="标题 1 字符"/>
    <w:basedOn w:val="43"/>
    <w:link w:val="3"/>
    <w:qFormat/>
    <w:uiPriority w:val="99"/>
    <w:rPr>
      <w:rFonts w:ascii="Arial" w:hAnsi="Arial" w:eastAsia="宋体" w:cs="Times New Roman"/>
      <w:b/>
      <w:bCs/>
      <w:kern w:val="44"/>
      <w:sz w:val="30"/>
      <w:szCs w:val="28"/>
    </w:rPr>
  </w:style>
  <w:style w:type="character" w:customStyle="1" w:styleId="51">
    <w:name w:val="标题 3 字符"/>
    <w:basedOn w:val="43"/>
    <w:link w:val="5"/>
    <w:qFormat/>
    <w:uiPriority w:val="9"/>
    <w:rPr>
      <w:rFonts w:ascii="Arial" w:hAnsi="Arial" w:eastAsia="宋体" w:cs="Arial"/>
      <w:bCs/>
      <w:szCs w:val="21"/>
    </w:rPr>
  </w:style>
  <w:style w:type="character" w:customStyle="1" w:styleId="52">
    <w:name w:val="标题 2 字符"/>
    <w:basedOn w:val="43"/>
    <w:link w:val="4"/>
    <w:qFormat/>
    <w:uiPriority w:val="9"/>
    <w:rPr>
      <w:rFonts w:asciiTheme="majorHAnsi" w:hAnsiTheme="majorHAnsi" w:eastAsiaTheme="majorEastAsia" w:cstheme="majorBidi"/>
      <w:b/>
      <w:bCs/>
      <w:sz w:val="28"/>
      <w:szCs w:val="32"/>
    </w:rPr>
  </w:style>
  <w:style w:type="character" w:customStyle="1" w:styleId="53">
    <w:name w:val="标题 4 字符"/>
    <w:basedOn w:val="43"/>
    <w:link w:val="6"/>
    <w:qFormat/>
    <w:uiPriority w:val="9"/>
    <w:rPr>
      <w:rFonts w:asciiTheme="majorHAnsi" w:hAnsiTheme="majorHAnsi" w:eastAsiaTheme="majorEastAsia" w:cstheme="majorBidi"/>
      <w:b/>
      <w:bCs/>
      <w:sz w:val="28"/>
      <w:szCs w:val="28"/>
    </w:rPr>
  </w:style>
  <w:style w:type="character" w:customStyle="1" w:styleId="54">
    <w:name w:val="标题 5 字符"/>
    <w:basedOn w:val="43"/>
    <w:link w:val="7"/>
    <w:qFormat/>
    <w:uiPriority w:val="99"/>
    <w:rPr>
      <w:rFonts w:ascii="Arial" w:hAnsi="宋体" w:eastAsia="宋体" w:cs="Arial"/>
      <w:bCs/>
      <w:color w:val="000000"/>
      <w:kern w:val="0"/>
      <w:szCs w:val="21"/>
    </w:rPr>
  </w:style>
  <w:style w:type="character" w:customStyle="1" w:styleId="55">
    <w:name w:val="标题 6 字符"/>
    <w:basedOn w:val="43"/>
    <w:link w:val="8"/>
    <w:qFormat/>
    <w:uiPriority w:val="99"/>
    <w:rPr>
      <w:rFonts w:ascii="Arial" w:hAnsi="Arial" w:eastAsia="黑体" w:cs="Arial"/>
      <w:b/>
      <w:bCs/>
      <w:sz w:val="24"/>
      <w:szCs w:val="24"/>
    </w:rPr>
  </w:style>
  <w:style w:type="character" w:customStyle="1" w:styleId="56">
    <w:name w:val="标题 7 字符"/>
    <w:basedOn w:val="43"/>
    <w:link w:val="9"/>
    <w:qFormat/>
    <w:uiPriority w:val="99"/>
    <w:rPr>
      <w:rFonts w:ascii="Arial" w:hAnsi="Arial" w:eastAsia="宋体" w:cs="Arial"/>
      <w:b/>
      <w:bCs/>
      <w:sz w:val="24"/>
      <w:szCs w:val="24"/>
    </w:rPr>
  </w:style>
  <w:style w:type="character" w:customStyle="1" w:styleId="57">
    <w:name w:val="标题 8 字符"/>
    <w:basedOn w:val="43"/>
    <w:link w:val="10"/>
    <w:qFormat/>
    <w:uiPriority w:val="99"/>
    <w:rPr>
      <w:rFonts w:ascii="Arial" w:hAnsi="Arial" w:eastAsia="黑体" w:cs="Arial"/>
      <w:sz w:val="24"/>
      <w:szCs w:val="24"/>
    </w:rPr>
  </w:style>
  <w:style w:type="character" w:customStyle="1" w:styleId="58">
    <w:name w:val="标题 9 字符"/>
    <w:basedOn w:val="43"/>
    <w:link w:val="11"/>
    <w:qFormat/>
    <w:uiPriority w:val="99"/>
    <w:rPr>
      <w:rFonts w:ascii="Arial" w:hAnsi="Arial" w:eastAsia="黑体" w:cs="Arial"/>
      <w:szCs w:val="21"/>
    </w:rPr>
  </w:style>
  <w:style w:type="character" w:customStyle="1" w:styleId="59">
    <w:name w:val="批注文字 字符"/>
    <w:basedOn w:val="43"/>
    <w:link w:val="18"/>
    <w:qFormat/>
    <w:uiPriority w:val="0"/>
  </w:style>
  <w:style w:type="character" w:customStyle="1" w:styleId="60">
    <w:name w:val="批注主题 字符"/>
    <w:basedOn w:val="59"/>
    <w:link w:val="39"/>
    <w:qFormat/>
    <w:uiPriority w:val="0"/>
    <w:rPr>
      <w:rFonts w:ascii="Arial" w:hAnsi="Arial" w:eastAsia="宋体" w:cs="Arial"/>
      <w:b/>
      <w:bCs/>
      <w:szCs w:val="28"/>
    </w:rPr>
  </w:style>
  <w:style w:type="character" w:customStyle="1" w:styleId="61">
    <w:name w:val="正文文本首行缩进 字符"/>
    <w:basedOn w:val="62"/>
    <w:link w:val="40"/>
    <w:qFormat/>
    <w:uiPriority w:val="99"/>
    <w:rPr>
      <w:rFonts w:ascii="Arial" w:hAnsi="Arial" w:eastAsia="宋体" w:cs="Arial"/>
      <w:kern w:val="0"/>
      <w:szCs w:val="24"/>
      <w:lang w:val="zh-CN" w:bidi="zh-CN"/>
    </w:rPr>
  </w:style>
  <w:style w:type="character" w:customStyle="1" w:styleId="62">
    <w:name w:val="正文文本 字符"/>
    <w:basedOn w:val="43"/>
    <w:link w:val="19"/>
    <w:qFormat/>
    <w:uiPriority w:val="99"/>
    <w:rPr>
      <w:rFonts w:ascii="Noto Sans CJK JP Regular" w:hAnsi="Noto Sans CJK JP Regular" w:eastAsia="Noto Sans CJK JP Regular" w:cs="Noto Sans CJK JP Regular"/>
      <w:kern w:val="0"/>
      <w:szCs w:val="21"/>
      <w:lang w:val="zh-CN" w:bidi="zh-CN"/>
    </w:rPr>
  </w:style>
  <w:style w:type="character" w:customStyle="1" w:styleId="63">
    <w:name w:val="题注 字符"/>
    <w:link w:val="15"/>
    <w:qFormat/>
    <w:uiPriority w:val="0"/>
    <w:rPr>
      <w:rFonts w:ascii="Arial" w:hAnsi="Arial" w:eastAsia="宋体" w:cs="Arial"/>
      <w:spacing w:val="4"/>
      <w:kern w:val="0"/>
      <w:szCs w:val="21"/>
    </w:rPr>
  </w:style>
  <w:style w:type="character" w:customStyle="1" w:styleId="64">
    <w:name w:val="文档结构图 字符"/>
    <w:basedOn w:val="43"/>
    <w:link w:val="16"/>
    <w:semiHidden/>
    <w:qFormat/>
    <w:uiPriority w:val="99"/>
    <w:rPr>
      <w:rFonts w:ascii="Arial" w:hAnsi="Arial" w:eastAsia="宋体" w:cs="Arial"/>
      <w:szCs w:val="28"/>
      <w:shd w:val="clear" w:color="auto" w:fill="000080"/>
    </w:rPr>
  </w:style>
  <w:style w:type="character" w:customStyle="1" w:styleId="65">
    <w:name w:val="正文文本缩进 字符"/>
    <w:basedOn w:val="43"/>
    <w:link w:val="20"/>
    <w:qFormat/>
    <w:uiPriority w:val="0"/>
    <w:rPr>
      <w:rFonts w:ascii="Arial" w:hAnsi="Arial" w:eastAsia="宋体" w:cs="Arial"/>
      <w:szCs w:val="24"/>
    </w:rPr>
  </w:style>
  <w:style w:type="character" w:customStyle="1" w:styleId="66">
    <w:name w:val="纯文本 字符"/>
    <w:basedOn w:val="43"/>
    <w:link w:val="23"/>
    <w:qFormat/>
    <w:uiPriority w:val="0"/>
    <w:rPr>
      <w:rFonts w:ascii="宋体" w:hAnsi="Courier New" w:eastAsia="宋体" w:cs="Arial"/>
      <w:szCs w:val="20"/>
    </w:rPr>
  </w:style>
  <w:style w:type="character" w:customStyle="1" w:styleId="67">
    <w:name w:val="日期 字符"/>
    <w:basedOn w:val="43"/>
    <w:link w:val="25"/>
    <w:qFormat/>
    <w:uiPriority w:val="99"/>
  </w:style>
  <w:style w:type="character" w:customStyle="1" w:styleId="68">
    <w:name w:val="正文文本缩进 2 字符"/>
    <w:basedOn w:val="43"/>
    <w:link w:val="26"/>
    <w:qFormat/>
    <w:uiPriority w:val="0"/>
    <w:rPr>
      <w:rFonts w:ascii="Arial" w:hAnsi="Arial" w:eastAsia="宋体" w:cs="Arial"/>
      <w:szCs w:val="28"/>
    </w:rPr>
  </w:style>
  <w:style w:type="character" w:customStyle="1" w:styleId="69">
    <w:name w:val="批注框文本 字符"/>
    <w:basedOn w:val="43"/>
    <w:link w:val="27"/>
    <w:qFormat/>
    <w:uiPriority w:val="99"/>
    <w:rPr>
      <w:sz w:val="18"/>
      <w:szCs w:val="18"/>
    </w:rPr>
  </w:style>
  <w:style w:type="character" w:customStyle="1" w:styleId="70">
    <w:name w:val="页脚 字符"/>
    <w:basedOn w:val="43"/>
    <w:link w:val="28"/>
    <w:qFormat/>
    <w:uiPriority w:val="99"/>
    <w:rPr>
      <w:sz w:val="18"/>
      <w:szCs w:val="18"/>
    </w:rPr>
  </w:style>
  <w:style w:type="character" w:customStyle="1" w:styleId="71">
    <w:name w:val="页眉 字符"/>
    <w:basedOn w:val="43"/>
    <w:link w:val="29"/>
    <w:qFormat/>
    <w:uiPriority w:val="99"/>
    <w:rPr>
      <w:sz w:val="18"/>
      <w:szCs w:val="18"/>
    </w:rPr>
  </w:style>
  <w:style w:type="paragraph" w:customStyle="1" w:styleId="72">
    <w:name w:val="封面黑四粗"/>
    <w:qFormat/>
    <w:uiPriority w:val="0"/>
    <w:pPr>
      <w:spacing w:line="360" w:lineRule="auto"/>
      <w:jc w:val="center"/>
    </w:pPr>
    <w:rPr>
      <w:rFonts w:ascii="Arial" w:hAnsi="Arial" w:eastAsia="宋体" w:cs="Arial"/>
      <w:b/>
      <w:color w:val="000000"/>
      <w:kern w:val="2"/>
      <w:sz w:val="44"/>
      <w:szCs w:val="44"/>
      <w:lang w:val="en-US" w:eastAsia="zh-CN" w:bidi="ar-SA"/>
    </w:rPr>
  </w:style>
  <w:style w:type="paragraph" w:customStyle="1" w:styleId="73">
    <w:name w:val="列表段落1"/>
    <w:basedOn w:val="1"/>
    <w:link w:val="74"/>
    <w:qFormat/>
    <w:uiPriority w:val="34"/>
    <w:pPr>
      <w:ind w:firstLine="420" w:firstLineChars="200"/>
    </w:pPr>
  </w:style>
  <w:style w:type="character" w:customStyle="1" w:styleId="74">
    <w:name w:val="列表段落 字符"/>
    <w:basedOn w:val="43"/>
    <w:link w:val="73"/>
    <w:qFormat/>
    <w:uiPriority w:val="34"/>
  </w:style>
  <w:style w:type="character" w:customStyle="1" w:styleId="75">
    <w:name w:val="sts-tbx-note-label"/>
    <w:basedOn w:val="43"/>
    <w:qFormat/>
    <w:uiPriority w:val="0"/>
  </w:style>
  <w:style w:type="character" w:customStyle="1" w:styleId="76">
    <w:name w:val="fontstyle01"/>
    <w:basedOn w:val="43"/>
    <w:qFormat/>
    <w:uiPriority w:val="0"/>
    <w:rPr>
      <w:rFonts w:hint="default" w:ascii="HYg2gj" w:hAnsi="HYg2gj"/>
      <w:color w:val="231F20"/>
      <w:sz w:val="18"/>
      <w:szCs w:val="18"/>
    </w:rPr>
  </w:style>
  <w:style w:type="character" w:customStyle="1" w:styleId="77">
    <w:name w:val="fontstyle11"/>
    <w:basedOn w:val="43"/>
    <w:qFormat/>
    <w:uiPriority w:val="0"/>
    <w:rPr>
      <w:rFonts w:hint="default" w:ascii="ArialMT" w:hAnsi="ArialMT"/>
      <w:color w:val="231F20"/>
      <w:sz w:val="18"/>
      <w:szCs w:val="18"/>
    </w:rPr>
  </w:style>
  <w:style w:type="character" w:customStyle="1" w:styleId="78">
    <w:name w:val="fontstyle21"/>
    <w:basedOn w:val="43"/>
    <w:qFormat/>
    <w:uiPriority w:val="0"/>
    <w:rPr>
      <w:rFonts w:hint="default" w:ascii="HYa1gj" w:hAnsi="HYa1gj"/>
      <w:color w:val="231F20"/>
      <w:sz w:val="18"/>
      <w:szCs w:val="18"/>
    </w:rPr>
  </w:style>
  <w:style w:type="paragraph" w:customStyle="1" w:styleId="79">
    <w:name w:val="标题4new"/>
    <w:basedOn w:val="1"/>
    <w:qFormat/>
    <w:uiPriority w:val="0"/>
    <w:pPr>
      <w:widowControl/>
      <w:numPr>
        <w:ilvl w:val="3"/>
        <w:numId w:val="1"/>
      </w:numPr>
      <w:tabs>
        <w:tab w:val="left" w:pos="-284"/>
      </w:tabs>
      <w:spacing w:line="300" w:lineRule="auto"/>
      <w:ind w:firstLine="200" w:firstLineChars="200"/>
      <w:jc w:val="left"/>
      <w:outlineLvl w:val="3"/>
    </w:pPr>
    <w:rPr>
      <w:rFonts w:ascii="Arial" w:hAnsi="Arial" w:eastAsia="宋体" w:cs="宋体"/>
      <w:kern w:val="0"/>
      <w:szCs w:val="20"/>
    </w:rPr>
  </w:style>
  <w:style w:type="paragraph" w:customStyle="1" w:styleId="80">
    <w:name w:val="列出段落1"/>
    <w:basedOn w:val="1"/>
    <w:qFormat/>
    <w:uiPriority w:val="34"/>
    <w:pPr>
      <w:widowControl/>
      <w:spacing w:line="300" w:lineRule="auto"/>
      <w:ind w:firstLine="420" w:firstLineChars="200"/>
      <w:jc w:val="left"/>
    </w:pPr>
    <w:rPr>
      <w:rFonts w:ascii="Arial" w:hAnsi="Arial" w:eastAsia="宋体" w:cs="Arial"/>
      <w:szCs w:val="28"/>
    </w:rPr>
  </w:style>
  <w:style w:type="character" w:customStyle="1" w:styleId="81">
    <w:name w:val="书籍标题1"/>
    <w:qFormat/>
    <w:uiPriority w:val="33"/>
    <w:rPr>
      <w:smallCaps/>
      <w:spacing w:val="5"/>
      <w:sz w:val="24"/>
      <w:szCs w:val="24"/>
    </w:rPr>
  </w:style>
  <w:style w:type="paragraph" w:customStyle="1" w:styleId="82">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第二章条目"/>
    <w:qFormat/>
    <w:uiPriority w:val="0"/>
    <w:pPr>
      <w:numPr>
        <w:ilvl w:val="2"/>
        <w:numId w:val="2"/>
      </w:numPr>
      <w:spacing w:line="400" w:lineRule="exact"/>
    </w:pPr>
    <w:rPr>
      <w:rFonts w:ascii="Arial" w:hAnsi="Arial" w:eastAsia="宋体" w:cs="Times New Roman"/>
      <w:bCs/>
      <w:kern w:val="2"/>
      <w:sz w:val="21"/>
      <w:szCs w:val="28"/>
      <w:lang w:val="en-US" w:eastAsia="zh-CN" w:bidi="ar-SA"/>
    </w:rPr>
  </w:style>
  <w:style w:type="paragraph" w:customStyle="1" w:styleId="84">
    <w:name w:val="第三章条目"/>
    <w:qFormat/>
    <w:uiPriority w:val="99"/>
    <w:pPr>
      <w:numPr>
        <w:ilvl w:val="2"/>
        <w:numId w:val="3"/>
      </w:numPr>
      <w:tabs>
        <w:tab w:val="left" w:pos="-226"/>
      </w:tabs>
      <w:spacing w:line="400" w:lineRule="exact"/>
    </w:pPr>
    <w:rPr>
      <w:rFonts w:ascii="Arial" w:hAnsi="Arial" w:eastAsia="宋体" w:cs="Times New Roman"/>
      <w:bCs/>
      <w:kern w:val="2"/>
      <w:sz w:val="21"/>
      <w:szCs w:val="28"/>
      <w:lang w:val="en-US" w:eastAsia="zh-CN" w:bidi="ar-SA"/>
    </w:rPr>
  </w:style>
  <w:style w:type="paragraph" w:customStyle="1" w:styleId="85">
    <w:name w:val="列表2"/>
    <w:qFormat/>
    <w:uiPriority w:val="0"/>
    <w:pPr>
      <w:numPr>
        <w:ilvl w:val="0"/>
        <w:numId w:val="4"/>
      </w:numPr>
      <w:spacing w:line="400" w:lineRule="exact"/>
    </w:pPr>
    <w:rPr>
      <w:rFonts w:ascii="Times New Roman" w:hAnsi="Times New Roman" w:eastAsia="宋体" w:cs="宋体"/>
      <w:sz w:val="21"/>
      <w:szCs w:val="21"/>
      <w:lang w:val="en-US" w:eastAsia="zh-CN" w:bidi="ar-SA"/>
    </w:rPr>
  </w:style>
  <w:style w:type="paragraph" w:customStyle="1" w:styleId="86">
    <w:name w:val="说明"/>
    <w:qFormat/>
    <w:uiPriority w:val="0"/>
    <w:pPr>
      <w:spacing w:line="400" w:lineRule="exact"/>
      <w:ind w:left="840" w:leftChars="400"/>
    </w:pPr>
    <w:rPr>
      <w:rFonts w:ascii="Times New Roman" w:hAnsi="Times New Roman" w:eastAsia="宋体" w:cs="Times New Roman"/>
      <w:kern w:val="2"/>
      <w:sz w:val="21"/>
      <w:szCs w:val="28"/>
      <w:lang w:val="en-US" w:eastAsia="zh-CN" w:bidi="ar-SA"/>
    </w:rPr>
  </w:style>
  <w:style w:type="paragraph" w:customStyle="1" w:styleId="87">
    <w:name w:val="封面宋体5号"/>
    <w:qFormat/>
    <w:uiPriority w:val="0"/>
    <w:pPr>
      <w:spacing w:line="360" w:lineRule="auto"/>
      <w:jc w:val="center"/>
    </w:pPr>
    <w:rPr>
      <w:rFonts w:ascii="Arial" w:hAnsi="Arial" w:eastAsia="宋体" w:cs="Times New Roman"/>
      <w:kern w:val="2"/>
      <w:sz w:val="21"/>
      <w:szCs w:val="28"/>
      <w:lang w:val="en-US" w:eastAsia="zh-CN" w:bidi="ar-SA"/>
    </w:rPr>
  </w:style>
  <w:style w:type="paragraph" w:customStyle="1" w:styleId="88">
    <w:name w:val="封面黑三粗"/>
    <w:qFormat/>
    <w:uiPriority w:val="0"/>
    <w:pPr>
      <w:spacing w:line="360" w:lineRule="auto"/>
      <w:jc w:val="center"/>
    </w:pPr>
    <w:rPr>
      <w:rFonts w:ascii="Times New Roman" w:hAnsi="Times New Roman" w:eastAsia="黑体" w:cs="Times New Roman"/>
      <w:b/>
      <w:kern w:val="2"/>
      <w:sz w:val="32"/>
      <w:szCs w:val="28"/>
      <w:lang w:val="en-US" w:eastAsia="zh-CN" w:bidi="ar-SA"/>
    </w:rPr>
  </w:style>
  <w:style w:type="paragraph" w:customStyle="1" w:styleId="89">
    <w:name w:val="第五章条目"/>
    <w:basedOn w:val="5"/>
    <w:qFormat/>
    <w:uiPriority w:val="0"/>
    <w:pPr>
      <w:numPr>
        <w:ilvl w:val="0"/>
        <w:numId w:val="5"/>
      </w:numPr>
      <w:tabs>
        <w:tab w:val="clear" w:pos="0"/>
        <w:tab w:val="clear" w:pos="142"/>
      </w:tabs>
      <w:ind w:left="0" w:firstLine="0"/>
    </w:pPr>
  </w:style>
  <w:style w:type="paragraph" w:customStyle="1" w:styleId="90">
    <w:name w:val="第一章条目"/>
    <w:qFormat/>
    <w:uiPriority w:val="99"/>
    <w:pPr>
      <w:widowControl w:val="0"/>
      <w:numPr>
        <w:ilvl w:val="0"/>
        <w:numId w:val="6"/>
      </w:numPr>
      <w:spacing w:line="300" w:lineRule="auto"/>
    </w:pPr>
    <w:rPr>
      <w:rFonts w:ascii="Arial" w:hAnsi="宋体" w:eastAsia="宋体" w:cs="Arial"/>
      <w:bCs/>
      <w:kern w:val="2"/>
      <w:sz w:val="21"/>
      <w:szCs w:val="28"/>
      <w:lang w:val="en-US" w:eastAsia="zh-CN" w:bidi="ar-SA"/>
    </w:rPr>
  </w:style>
  <w:style w:type="paragraph" w:customStyle="1" w:styleId="91">
    <w:name w:val="第九章条目"/>
    <w:qFormat/>
    <w:uiPriority w:val="0"/>
    <w:pPr>
      <w:numPr>
        <w:ilvl w:val="2"/>
        <w:numId w:val="7"/>
      </w:numPr>
      <w:tabs>
        <w:tab w:val="left" w:pos="-226"/>
        <w:tab w:val="clear" w:pos="1640"/>
      </w:tabs>
      <w:spacing w:line="400" w:lineRule="exact"/>
      <w:ind w:left="0" w:firstLine="0"/>
    </w:pPr>
    <w:rPr>
      <w:rFonts w:ascii="Arial" w:hAnsi="Arial" w:eastAsia="宋体" w:cs="Times New Roman"/>
      <w:bCs/>
      <w:kern w:val="2"/>
      <w:sz w:val="21"/>
      <w:szCs w:val="28"/>
      <w:lang w:val="en-US" w:eastAsia="zh-CN" w:bidi="ar-SA"/>
    </w:rPr>
  </w:style>
  <w:style w:type="paragraph" w:customStyle="1" w:styleId="92">
    <w:name w:val="封面仿宋三号"/>
    <w:qFormat/>
    <w:uiPriority w:val="0"/>
    <w:pPr>
      <w:spacing w:line="360" w:lineRule="auto"/>
      <w:jc w:val="center"/>
    </w:pPr>
    <w:rPr>
      <w:rFonts w:ascii="Times New Roman" w:hAnsi="Times New Roman" w:eastAsia="仿宋_GB2312" w:cs="Times New Roman"/>
      <w:kern w:val="2"/>
      <w:sz w:val="32"/>
      <w:szCs w:val="28"/>
      <w:lang w:val="en-US" w:eastAsia="zh-CN" w:bidi="ar-SA"/>
    </w:rPr>
  </w:style>
  <w:style w:type="paragraph" w:customStyle="1" w:styleId="93">
    <w:name w:val="封面黑五粗"/>
    <w:qFormat/>
    <w:uiPriority w:val="0"/>
    <w:pPr>
      <w:spacing w:line="360" w:lineRule="auto"/>
      <w:jc w:val="center"/>
    </w:pPr>
    <w:rPr>
      <w:rFonts w:ascii="Times New Roman" w:hAnsi="Times New Roman" w:eastAsia="黑体" w:cs="Times New Roman"/>
      <w:b/>
      <w:kern w:val="2"/>
      <w:sz w:val="21"/>
      <w:szCs w:val="28"/>
      <w:lang w:val="en-US" w:eastAsia="zh-CN" w:bidi="ar-SA"/>
    </w:rPr>
  </w:style>
  <w:style w:type="paragraph" w:customStyle="1" w:styleId="94">
    <w:name w:val="封面黑三中"/>
    <w:qFormat/>
    <w:uiPriority w:val="0"/>
    <w:pPr>
      <w:spacing w:line="360" w:lineRule="auto"/>
      <w:jc w:val="center"/>
    </w:pPr>
    <w:rPr>
      <w:rFonts w:ascii="Times New Roman" w:hAnsi="Times New Roman" w:eastAsia="黑体" w:cs="Times New Roman"/>
      <w:kern w:val="2"/>
      <w:sz w:val="32"/>
      <w:szCs w:val="28"/>
      <w:lang w:val="en-US" w:eastAsia="zh-CN" w:bidi="ar-SA"/>
    </w:rPr>
  </w:style>
  <w:style w:type="paragraph" w:customStyle="1" w:styleId="95">
    <w:name w:val="封面英文四"/>
    <w:qFormat/>
    <w:uiPriority w:val="0"/>
    <w:rPr>
      <w:rFonts w:ascii="黑体" w:hAnsi="Times New Roman" w:eastAsia="黑体" w:cs="Times New Roman"/>
      <w:kern w:val="2"/>
      <w:sz w:val="28"/>
      <w:szCs w:val="28"/>
      <w:lang w:val="en-US" w:eastAsia="zh-CN" w:bidi="ar-SA"/>
    </w:rPr>
  </w:style>
  <w:style w:type="paragraph" w:customStyle="1" w:styleId="96">
    <w:name w:val="封面英文三"/>
    <w:link w:val="97"/>
    <w:qFormat/>
    <w:uiPriority w:val="0"/>
    <w:rPr>
      <w:rFonts w:ascii="黑体" w:hAnsi="Times New Roman" w:eastAsia="黑体" w:cs="Times New Roman"/>
      <w:kern w:val="2"/>
      <w:sz w:val="32"/>
      <w:szCs w:val="28"/>
      <w:lang w:val="en-US" w:eastAsia="zh-CN" w:bidi="ar-SA"/>
    </w:rPr>
  </w:style>
  <w:style w:type="character" w:customStyle="1" w:styleId="97">
    <w:name w:val="封面英文三 Char"/>
    <w:link w:val="96"/>
    <w:qFormat/>
    <w:uiPriority w:val="0"/>
    <w:rPr>
      <w:rFonts w:ascii="黑体" w:hAnsi="Times New Roman" w:eastAsia="黑体" w:cs="Times New Roman"/>
      <w:sz w:val="32"/>
      <w:szCs w:val="28"/>
    </w:rPr>
  </w:style>
  <w:style w:type="paragraph" w:customStyle="1" w:styleId="98">
    <w:name w:val="第八章条目"/>
    <w:qFormat/>
    <w:uiPriority w:val="0"/>
    <w:pPr>
      <w:numPr>
        <w:ilvl w:val="0"/>
        <w:numId w:val="8"/>
      </w:numPr>
      <w:adjustRightInd w:val="0"/>
      <w:spacing w:line="400" w:lineRule="exact"/>
      <w:ind w:left="0" w:firstLine="0"/>
    </w:pPr>
    <w:rPr>
      <w:rFonts w:ascii="Arial" w:hAnsi="Arial" w:eastAsia="宋体" w:cs="Times New Roman"/>
      <w:bCs/>
      <w:kern w:val="2"/>
      <w:sz w:val="21"/>
      <w:szCs w:val="28"/>
      <w:lang w:val="en-US" w:eastAsia="zh-CN" w:bidi="ar-SA"/>
    </w:rPr>
  </w:style>
  <w:style w:type="paragraph" w:customStyle="1" w:styleId="99">
    <w:name w:val="封面宋四粗"/>
    <w:qFormat/>
    <w:uiPriority w:val="0"/>
    <w:pPr>
      <w:spacing w:line="360" w:lineRule="auto"/>
      <w:jc w:val="center"/>
    </w:pPr>
    <w:rPr>
      <w:rFonts w:ascii="黑体" w:hAnsi="Times New Roman" w:eastAsia="宋体" w:cs="Times New Roman"/>
      <w:b/>
      <w:kern w:val="2"/>
      <w:sz w:val="28"/>
      <w:szCs w:val="28"/>
      <w:lang w:val="en-US" w:eastAsia="zh-CN" w:bidi="ar-SA"/>
    </w:rPr>
  </w:style>
  <w:style w:type="paragraph" w:customStyle="1" w:styleId="100">
    <w:name w:val="封面黑四下划线"/>
    <w:qFormat/>
    <w:uiPriority w:val="0"/>
    <w:pPr>
      <w:spacing w:line="360" w:lineRule="auto"/>
    </w:pPr>
    <w:rPr>
      <w:rFonts w:ascii="Times New Roman" w:hAnsi="Times New Roman" w:eastAsia="黑体" w:cs="Times New Roman"/>
      <w:kern w:val="2"/>
      <w:sz w:val="28"/>
      <w:szCs w:val="28"/>
      <w:u w:val="single"/>
      <w:lang w:val="en-US" w:eastAsia="zh-CN" w:bidi="ar-SA"/>
    </w:rPr>
  </w:style>
  <w:style w:type="paragraph" w:customStyle="1" w:styleId="101">
    <w:name w:val="封面黑三"/>
    <w:qFormat/>
    <w:uiPriority w:val="0"/>
    <w:pPr>
      <w:spacing w:line="0" w:lineRule="atLeast"/>
    </w:pPr>
    <w:rPr>
      <w:rFonts w:ascii="Times New Roman" w:hAnsi="Times New Roman" w:eastAsia="黑体" w:cs="Times New Roman"/>
      <w:kern w:val="2"/>
      <w:sz w:val="32"/>
      <w:szCs w:val="28"/>
      <w:lang w:val="en-US" w:eastAsia="zh-CN" w:bidi="ar-SA"/>
    </w:rPr>
  </w:style>
  <w:style w:type="paragraph" w:customStyle="1" w:styleId="102">
    <w:name w:val="条文说明"/>
    <w:qFormat/>
    <w:uiPriority w:val="0"/>
    <w:pPr>
      <w:spacing w:line="400" w:lineRule="exact"/>
      <w:ind w:firstLine="617"/>
    </w:pPr>
    <w:rPr>
      <w:rFonts w:ascii="宋体" w:hAnsi="宋体" w:eastAsia="宋体" w:cs="Times New Roman"/>
      <w:bCs/>
      <w:kern w:val="2"/>
      <w:sz w:val="21"/>
      <w:szCs w:val="21"/>
      <w:lang w:val="en-US" w:eastAsia="zh-CN" w:bidi="ar-SA"/>
    </w:rPr>
  </w:style>
  <w:style w:type="paragraph" w:customStyle="1" w:styleId="103">
    <w:name w:val="条文说明标题"/>
    <w:basedOn w:val="3"/>
    <w:next w:val="102"/>
    <w:qFormat/>
    <w:uiPriority w:val="0"/>
  </w:style>
  <w:style w:type="paragraph" w:customStyle="1" w:styleId="104">
    <w:name w:val="第六章条目"/>
    <w:qFormat/>
    <w:uiPriority w:val="0"/>
    <w:pPr>
      <w:numPr>
        <w:ilvl w:val="2"/>
        <w:numId w:val="9"/>
      </w:numPr>
      <w:tabs>
        <w:tab w:val="left" w:pos="700"/>
        <w:tab w:val="clear" w:pos="2291"/>
      </w:tabs>
      <w:spacing w:line="400" w:lineRule="exact"/>
      <w:ind w:left="0" w:firstLine="0"/>
    </w:pPr>
    <w:rPr>
      <w:rFonts w:ascii="Arial" w:hAnsi="Arial" w:eastAsia="宋体" w:cs="Times New Roman"/>
      <w:bCs/>
      <w:kern w:val="2"/>
      <w:sz w:val="21"/>
      <w:szCs w:val="28"/>
      <w:lang w:val="en-US" w:eastAsia="zh-CN" w:bidi="ar-SA"/>
    </w:rPr>
  </w:style>
  <w:style w:type="paragraph" w:customStyle="1" w:styleId="105">
    <w:name w:val="条文说明标题2"/>
    <w:basedOn w:val="4"/>
    <w:qFormat/>
    <w:uiPriority w:val="0"/>
    <w:pPr>
      <w:keepNext w:val="0"/>
      <w:keepLines w:val="0"/>
      <w:widowControl/>
      <w:spacing w:line="415" w:lineRule="auto"/>
      <w:jc w:val="left"/>
    </w:pPr>
    <w:rPr>
      <w:rFonts w:ascii="黑体" w:hAnsi="宋体" w:eastAsia="宋体" w:cs="Times New Roman"/>
      <w:b w:val="0"/>
      <w:sz w:val="24"/>
      <w:szCs w:val="21"/>
    </w:rPr>
  </w:style>
  <w:style w:type="paragraph" w:customStyle="1" w:styleId="106">
    <w:name w:val="封面宋五非居中"/>
    <w:basedOn w:val="87"/>
    <w:qFormat/>
    <w:uiPriority w:val="0"/>
    <w:pPr>
      <w:ind w:firstLine="1400" w:firstLineChars="1400"/>
      <w:jc w:val="left"/>
    </w:pPr>
  </w:style>
  <w:style w:type="paragraph" w:customStyle="1" w:styleId="107">
    <w:name w:val="Char Char19"/>
    <w:basedOn w:val="1"/>
    <w:qFormat/>
    <w:uiPriority w:val="0"/>
    <w:pPr>
      <w:widowControl/>
      <w:ind w:firstLine="420" w:firstLineChars="200"/>
      <w:jc w:val="left"/>
    </w:pPr>
    <w:rPr>
      <w:rFonts w:ascii="Tahoma" w:hAnsi="Tahoma" w:eastAsia="宋体" w:cs="Arial"/>
      <w:szCs w:val="20"/>
    </w:rPr>
  </w:style>
  <w:style w:type="paragraph" w:customStyle="1" w:styleId="108">
    <w:name w:val="Char"/>
    <w:basedOn w:val="1"/>
    <w:qFormat/>
    <w:uiPriority w:val="0"/>
    <w:pPr>
      <w:widowControl/>
      <w:spacing w:after="160" w:line="240" w:lineRule="exact"/>
      <w:ind w:firstLine="420" w:firstLineChars="200"/>
      <w:jc w:val="left"/>
    </w:pPr>
    <w:rPr>
      <w:rFonts w:ascii="Verdana" w:hAnsi="Verdana" w:eastAsia="仿宋_GB2312" w:cs="Arial"/>
      <w:kern w:val="0"/>
      <w:sz w:val="30"/>
      <w:szCs w:val="30"/>
      <w:lang w:eastAsia="en-US"/>
    </w:rPr>
  </w:style>
  <w:style w:type="paragraph" w:customStyle="1" w:styleId="109">
    <w:name w:val="Char Char Char Char Char Char"/>
    <w:basedOn w:val="1"/>
    <w:qFormat/>
    <w:uiPriority w:val="0"/>
    <w:pPr>
      <w:widowControl/>
      <w:spacing w:after="160" w:line="240" w:lineRule="exact"/>
      <w:ind w:firstLine="420" w:firstLineChars="200"/>
      <w:jc w:val="left"/>
    </w:pPr>
    <w:rPr>
      <w:rFonts w:ascii="Tahoma" w:hAnsi="Tahoma" w:eastAsia="宋体" w:cs="Tahoma"/>
      <w:kern w:val="0"/>
      <w:sz w:val="20"/>
      <w:szCs w:val="20"/>
      <w:lang w:eastAsia="en-US"/>
    </w:rPr>
  </w:style>
  <w:style w:type="paragraph" w:customStyle="1" w:styleId="110">
    <w:name w:val="第五章条目2"/>
    <w:basedOn w:val="5"/>
    <w:qFormat/>
    <w:uiPriority w:val="0"/>
    <w:pPr>
      <w:numPr>
        <w:ilvl w:val="0"/>
        <w:numId w:val="10"/>
      </w:numPr>
      <w:tabs>
        <w:tab w:val="clear" w:pos="0"/>
        <w:tab w:val="clear" w:pos="142"/>
      </w:tabs>
      <w:ind w:left="0" w:firstLine="0"/>
    </w:pPr>
  </w:style>
  <w:style w:type="paragraph" w:customStyle="1" w:styleId="111">
    <w:name w:val="Char Char191"/>
    <w:basedOn w:val="1"/>
    <w:qFormat/>
    <w:uiPriority w:val="0"/>
    <w:pPr>
      <w:widowControl/>
      <w:ind w:firstLine="420" w:firstLineChars="200"/>
      <w:jc w:val="left"/>
    </w:pPr>
    <w:rPr>
      <w:rFonts w:ascii="Tahoma" w:hAnsi="Tahoma" w:eastAsia="宋体" w:cs="Arial"/>
      <w:szCs w:val="20"/>
    </w:rPr>
  </w:style>
  <w:style w:type="paragraph" w:customStyle="1" w:styleId="112">
    <w:name w:val="样式 首行缩进:  0.74 厘米"/>
    <w:basedOn w:val="1"/>
    <w:qFormat/>
    <w:uiPriority w:val="0"/>
    <w:pPr>
      <w:widowControl/>
      <w:ind w:firstLine="422" w:firstLineChars="200"/>
      <w:jc w:val="left"/>
    </w:pPr>
    <w:rPr>
      <w:rFonts w:ascii="Arial" w:hAnsi="Arial" w:eastAsia="宋体" w:cs="宋体"/>
      <w:kern w:val="0"/>
      <w:szCs w:val="20"/>
    </w:rPr>
  </w:style>
  <w:style w:type="paragraph" w:customStyle="1" w:styleId="113">
    <w:name w:val="Char Char Char Char Char"/>
    <w:basedOn w:val="1"/>
    <w:qFormat/>
    <w:uiPriority w:val="0"/>
    <w:pPr>
      <w:widowControl/>
      <w:ind w:firstLine="420" w:firstLineChars="200"/>
      <w:jc w:val="left"/>
    </w:pPr>
    <w:rPr>
      <w:rFonts w:ascii="Tahoma" w:hAnsi="Tahoma" w:eastAsia="宋体" w:cs="Arial"/>
      <w:szCs w:val="20"/>
    </w:rPr>
  </w:style>
  <w:style w:type="paragraph" w:customStyle="1" w:styleId="114">
    <w:name w:val="应答文本"/>
    <w:basedOn w:val="1"/>
    <w:link w:val="115"/>
    <w:qFormat/>
    <w:uiPriority w:val="0"/>
    <w:pPr>
      <w:widowControl/>
      <w:adjustRightInd w:val="0"/>
      <w:spacing w:afterLines="50" w:line="320" w:lineRule="exact"/>
      <w:ind w:left="720" w:leftChars="300" w:firstLine="460" w:firstLineChars="200"/>
      <w:jc w:val="left"/>
    </w:pPr>
    <w:rPr>
      <w:rFonts w:ascii="Arial" w:hAnsi="Arial" w:eastAsia="楷体_GB2312" w:cs="宋体"/>
      <w:spacing w:val="10"/>
      <w:kern w:val="0"/>
      <w:szCs w:val="21"/>
    </w:rPr>
  </w:style>
  <w:style w:type="character" w:customStyle="1" w:styleId="115">
    <w:name w:val="应答文本 Char Char"/>
    <w:link w:val="114"/>
    <w:qFormat/>
    <w:uiPriority w:val="0"/>
    <w:rPr>
      <w:rFonts w:ascii="Arial" w:hAnsi="Arial" w:eastAsia="楷体_GB2312" w:cs="宋体"/>
      <w:spacing w:val="10"/>
      <w:kern w:val="0"/>
      <w:szCs w:val="21"/>
    </w:rPr>
  </w:style>
  <w:style w:type="paragraph" w:customStyle="1" w:styleId="116">
    <w:name w:val="标书原文本"/>
    <w:basedOn w:val="1"/>
    <w:qFormat/>
    <w:uiPriority w:val="0"/>
    <w:pPr>
      <w:widowControl/>
      <w:spacing w:afterLines="50" w:line="320" w:lineRule="exact"/>
      <w:ind w:left="240" w:leftChars="100" w:firstLine="420" w:firstLineChars="200"/>
      <w:jc w:val="left"/>
    </w:pPr>
    <w:rPr>
      <w:rFonts w:ascii="宋体" w:hAnsi="宋体" w:eastAsia="宋体" w:cs="宋体"/>
      <w:szCs w:val="21"/>
    </w:rPr>
  </w:style>
  <w:style w:type="paragraph" w:customStyle="1" w:styleId="117">
    <w:name w:val="Char1"/>
    <w:basedOn w:val="1"/>
    <w:qFormat/>
    <w:uiPriority w:val="0"/>
    <w:pPr>
      <w:widowControl/>
      <w:ind w:firstLine="420" w:firstLineChars="200"/>
      <w:jc w:val="left"/>
    </w:pPr>
    <w:rPr>
      <w:rFonts w:ascii="Tahoma" w:hAnsi="Tahoma" w:eastAsia="宋体" w:cs="Arial"/>
      <w:szCs w:val="20"/>
    </w:rPr>
  </w:style>
  <w:style w:type="paragraph" w:customStyle="1" w:styleId="118">
    <w:name w:val="font0"/>
    <w:basedOn w:val="1"/>
    <w:qFormat/>
    <w:uiPriority w:val="0"/>
    <w:pPr>
      <w:widowControl/>
      <w:spacing w:before="100" w:beforeAutospacing="1" w:after="100" w:afterAutospacing="1"/>
      <w:ind w:firstLine="420" w:firstLineChars="200"/>
      <w:jc w:val="left"/>
    </w:pPr>
    <w:rPr>
      <w:rFonts w:ascii="Arial" w:hAnsi="Arial" w:eastAsia="宋体" w:cs="Arial"/>
      <w:kern w:val="0"/>
      <w:sz w:val="20"/>
      <w:szCs w:val="20"/>
    </w:rPr>
  </w:style>
  <w:style w:type="paragraph" w:customStyle="1" w:styleId="119">
    <w:name w:val="font5"/>
    <w:basedOn w:val="1"/>
    <w:qFormat/>
    <w:uiPriority w:val="0"/>
    <w:pPr>
      <w:widowControl/>
      <w:spacing w:before="100" w:beforeAutospacing="1" w:after="100" w:afterAutospacing="1"/>
      <w:ind w:firstLine="420" w:firstLineChars="200"/>
      <w:jc w:val="left"/>
    </w:pPr>
    <w:rPr>
      <w:rFonts w:ascii="Arial" w:hAnsi="Arial" w:eastAsia="宋体" w:cs="Arial"/>
      <w:kern w:val="0"/>
      <w:sz w:val="16"/>
      <w:szCs w:val="16"/>
    </w:rPr>
  </w:style>
  <w:style w:type="paragraph" w:customStyle="1" w:styleId="120">
    <w:name w:val="font6"/>
    <w:basedOn w:val="1"/>
    <w:qFormat/>
    <w:uiPriority w:val="0"/>
    <w:pPr>
      <w:widowControl/>
      <w:spacing w:before="100" w:beforeAutospacing="1" w:after="100" w:afterAutospacing="1"/>
      <w:ind w:firstLine="420" w:firstLineChars="200"/>
      <w:jc w:val="left"/>
    </w:pPr>
    <w:rPr>
      <w:rFonts w:ascii="Arial" w:hAnsi="Arial" w:eastAsia="宋体" w:cs="Arial"/>
      <w:kern w:val="0"/>
      <w:sz w:val="18"/>
      <w:szCs w:val="18"/>
    </w:rPr>
  </w:style>
  <w:style w:type="paragraph" w:customStyle="1" w:styleId="121">
    <w:name w:val="font7"/>
    <w:basedOn w:val="1"/>
    <w:qFormat/>
    <w:uiPriority w:val="0"/>
    <w:pPr>
      <w:widowControl/>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22">
    <w:name w:val="font8"/>
    <w:basedOn w:val="1"/>
    <w:qFormat/>
    <w:uiPriority w:val="0"/>
    <w:pPr>
      <w:widowControl/>
      <w:spacing w:before="100" w:beforeAutospacing="1" w:after="100" w:afterAutospacing="1"/>
      <w:ind w:firstLine="420" w:firstLineChars="200"/>
      <w:jc w:val="left"/>
    </w:pPr>
    <w:rPr>
      <w:rFonts w:ascii="宋体" w:hAnsi="宋体" w:eastAsia="宋体" w:cs="宋体"/>
      <w:b/>
      <w:bCs/>
      <w:color w:val="000000"/>
      <w:kern w:val="0"/>
      <w:sz w:val="18"/>
      <w:szCs w:val="18"/>
    </w:rPr>
  </w:style>
  <w:style w:type="paragraph" w:customStyle="1" w:styleId="123">
    <w:name w:val="font9"/>
    <w:basedOn w:val="1"/>
    <w:qFormat/>
    <w:uiPriority w:val="0"/>
    <w:pPr>
      <w:widowControl/>
      <w:spacing w:before="100" w:beforeAutospacing="1" w:after="100" w:afterAutospacing="1"/>
      <w:ind w:firstLine="420" w:firstLineChars="200"/>
      <w:jc w:val="left"/>
    </w:pPr>
    <w:rPr>
      <w:rFonts w:ascii="宋体" w:hAnsi="宋体" w:eastAsia="宋体" w:cs="宋体"/>
      <w:color w:val="000000"/>
      <w:kern w:val="0"/>
      <w:sz w:val="18"/>
      <w:szCs w:val="18"/>
    </w:rPr>
  </w:style>
  <w:style w:type="paragraph" w:customStyle="1" w:styleId="124">
    <w:name w:val="font10"/>
    <w:basedOn w:val="1"/>
    <w:qFormat/>
    <w:uiPriority w:val="0"/>
    <w:pPr>
      <w:widowControl/>
      <w:spacing w:before="100" w:beforeAutospacing="1" w:after="100" w:afterAutospacing="1"/>
      <w:ind w:firstLine="420" w:firstLineChars="200"/>
      <w:jc w:val="left"/>
    </w:pPr>
    <w:rPr>
      <w:rFonts w:ascii="宋体" w:hAnsi="宋体" w:eastAsia="宋体" w:cs="宋体"/>
      <w:b/>
      <w:bCs/>
      <w:kern w:val="0"/>
      <w:sz w:val="18"/>
      <w:szCs w:val="18"/>
    </w:rPr>
  </w:style>
  <w:style w:type="paragraph" w:customStyle="1" w:styleId="125">
    <w:name w:val="font11"/>
    <w:basedOn w:val="1"/>
    <w:qFormat/>
    <w:uiPriority w:val="0"/>
    <w:pPr>
      <w:widowControl/>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26">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27">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28">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29">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30">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b/>
      <w:bCs/>
      <w:kern w:val="0"/>
      <w:sz w:val="18"/>
      <w:szCs w:val="18"/>
    </w:rPr>
  </w:style>
  <w:style w:type="paragraph" w:customStyle="1" w:styleId="13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kern w:val="0"/>
      <w:sz w:val="18"/>
      <w:szCs w:val="18"/>
    </w:rPr>
  </w:style>
  <w:style w:type="paragraph" w:customStyle="1" w:styleId="132">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33">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34">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35">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b/>
      <w:bCs/>
      <w:kern w:val="0"/>
      <w:sz w:val="18"/>
      <w:szCs w:val="18"/>
    </w:rPr>
  </w:style>
  <w:style w:type="paragraph" w:customStyle="1" w:styleId="13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37">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textAlignment w:val="center"/>
    </w:pPr>
    <w:rPr>
      <w:rFonts w:ascii="宋体" w:hAnsi="宋体" w:eastAsia="宋体" w:cs="宋体"/>
      <w:kern w:val="0"/>
      <w:sz w:val="18"/>
      <w:szCs w:val="18"/>
    </w:rPr>
  </w:style>
  <w:style w:type="paragraph" w:customStyle="1" w:styleId="13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textAlignment w:val="center"/>
    </w:pPr>
    <w:rPr>
      <w:rFonts w:ascii="宋体" w:hAnsi="宋体" w:eastAsia="宋体" w:cs="宋体"/>
      <w:kern w:val="0"/>
      <w:sz w:val="18"/>
      <w:szCs w:val="18"/>
    </w:rPr>
  </w:style>
  <w:style w:type="paragraph" w:customStyle="1" w:styleId="139">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kern w:val="0"/>
      <w:sz w:val="18"/>
      <w:szCs w:val="18"/>
    </w:rPr>
  </w:style>
  <w:style w:type="paragraph" w:customStyle="1" w:styleId="140">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41">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textAlignment w:val="center"/>
    </w:pPr>
    <w:rPr>
      <w:rFonts w:ascii="宋体" w:hAnsi="宋体" w:eastAsia="宋体" w:cs="宋体"/>
      <w:kern w:val="0"/>
      <w:sz w:val="18"/>
      <w:szCs w:val="18"/>
    </w:rPr>
  </w:style>
  <w:style w:type="paragraph" w:customStyle="1" w:styleId="142">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43">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4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color w:val="000000"/>
      <w:kern w:val="0"/>
      <w:sz w:val="18"/>
      <w:szCs w:val="18"/>
    </w:rPr>
  </w:style>
  <w:style w:type="paragraph" w:customStyle="1" w:styleId="145">
    <w:name w:val="xl1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46">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color w:val="000000"/>
      <w:kern w:val="0"/>
      <w:sz w:val="18"/>
      <w:szCs w:val="18"/>
    </w:rPr>
  </w:style>
  <w:style w:type="paragraph" w:customStyle="1" w:styleId="147">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kern w:val="0"/>
      <w:sz w:val="18"/>
      <w:szCs w:val="18"/>
    </w:rPr>
  </w:style>
  <w:style w:type="paragraph" w:customStyle="1" w:styleId="148">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color w:val="000000"/>
      <w:kern w:val="0"/>
      <w:sz w:val="18"/>
      <w:szCs w:val="18"/>
    </w:rPr>
  </w:style>
  <w:style w:type="paragraph" w:customStyle="1" w:styleId="149">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color w:val="000000"/>
      <w:kern w:val="0"/>
      <w:sz w:val="18"/>
      <w:szCs w:val="18"/>
    </w:rPr>
  </w:style>
  <w:style w:type="paragraph" w:customStyle="1" w:styleId="150">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Cs w:val="24"/>
    </w:rPr>
  </w:style>
  <w:style w:type="paragraph" w:customStyle="1" w:styleId="151">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52">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Cs w:val="24"/>
    </w:rPr>
  </w:style>
  <w:style w:type="paragraph" w:customStyle="1" w:styleId="153">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54">
    <w:name w:val="列表1"/>
    <w:link w:val="155"/>
    <w:qFormat/>
    <w:uiPriority w:val="99"/>
    <w:pPr>
      <w:adjustRightInd w:val="0"/>
      <w:snapToGrid w:val="0"/>
      <w:spacing w:line="400" w:lineRule="exact"/>
      <w:ind w:firstLine="499"/>
    </w:pPr>
    <w:rPr>
      <w:rFonts w:ascii="Arial" w:hAnsi="Arial" w:eastAsia="宋体" w:cs="Arial"/>
      <w:color w:val="000000"/>
      <w:kern w:val="2"/>
      <w:sz w:val="21"/>
      <w:szCs w:val="21"/>
      <w:lang w:val="en-US" w:eastAsia="zh-CN" w:bidi="ar-SA"/>
    </w:rPr>
  </w:style>
  <w:style w:type="character" w:customStyle="1" w:styleId="155">
    <w:name w:val="列表1 Char Char"/>
    <w:link w:val="154"/>
    <w:qFormat/>
    <w:uiPriority w:val="99"/>
    <w:rPr>
      <w:rFonts w:ascii="Arial" w:hAnsi="Arial" w:eastAsia="宋体" w:cs="Arial"/>
      <w:color w:val="000000"/>
      <w:szCs w:val="21"/>
    </w:rPr>
  </w:style>
  <w:style w:type="paragraph" w:customStyle="1" w:styleId="156">
    <w:name w:val="表格文本"/>
    <w:next w:val="1"/>
    <w:link w:val="157"/>
    <w:qFormat/>
    <w:uiPriority w:val="0"/>
    <w:pPr>
      <w:widowControl w:val="0"/>
      <w:textAlignment w:val="center"/>
    </w:pPr>
    <w:rPr>
      <w:rFonts w:ascii="Arial" w:hAnsi="Arial" w:eastAsia="宋体" w:cs="Arial"/>
      <w:kern w:val="2"/>
      <w:sz w:val="21"/>
      <w:szCs w:val="24"/>
      <w:lang w:val="en-US" w:eastAsia="zh-CN" w:bidi="ar-SA"/>
    </w:rPr>
  </w:style>
  <w:style w:type="character" w:customStyle="1" w:styleId="157">
    <w:name w:val="表格文本 Char"/>
    <w:link w:val="156"/>
    <w:qFormat/>
    <w:uiPriority w:val="0"/>
    <w:rPr>
      <w:rFonts w:ascii="Arial" w:hAnsi="Arial" w:eastAsia="宋体" w:cs="Arial"/>
      <w:szCs w:val="24"/>
    </w:rPr>
  </w:style>
  <w:style w:type="paragraph" w:customStyle="1" w:styleId="158">
    <w:name w:val="Char21"/>
    <w:basedOn w:val="1"/>
    <w:qFormat/>
    <w:uiPriority w:val="0"/>
    <w:pPr>
      <w:widowControl/>
      <w:ind w:firstLine="420" w:firstLineChars="200"/>
      <w:jc w:val="left"/>
    </w:pPr>
    <w:rPr>
      <w:rFonts w:ascii="Tahoma" w:hAnsi="Tahoma" w:eastAsia="宋体" w:cs="Arial"/>
      <w:szCs w:val="20"/>
    </w:rPr>
  </w:style>
  <w:style w:type="paragraph" w:customStyle="1" w:styleId="159">
    <w:name w:val="TOC 标题1"/>
    <w:basedOn w:val="3"/>
    <w:next w:val="1"/>
    <w:qFormat/>
    <w:uiPriority w:val="39"/>
    <w:pPr>
      <w:spacing w:before="480" w:after="0" w:line="276" w:lineRule="auto"/>
      <w:jc w:val="left"/>
      <w:outlineLvl w:val="9"/>
    </w:pPr>
    <w:rPr>
      <w:rFonts w:ascii="Cambria" w:hAnsi="Cambria"/>
      <w:color w:val="365F91"/>
      <w:kern w:val="0"/>
    </w:rPr>
  </w:style>
  <w:style w:type="paragraph" w:customStyle="1" w:styleId="160">
    <w:name w:val="正文1"/>
    <w:basedOn w:val="1"/>
    <w:qFormat/>
    <w:uiPriority w:val="0"/>
    <w:pPr>
      <w:widowControl/>
      <w:ind w:firstLine="420" w:firstLineChars="200"/>
      <w:jc w:val="left"/>
    </w:pPr>
    <w:rPr>
      <w:rFonts w:ascii="Arial" w:hAnsi="Arial" w:eastAsia="宋体" w:cs="宋体"/>
      <w:kern w:val="0"/>
      <w:szCs w:val="20"/>
    </w:rPr>
  </w:style>
  <w:style w:type="paragraph" w:customStyle="1" w:styleId="161">
    <w:name w:val="Char Char1921"/>
    <w:basedOn w:val="1"/>
    <w:qFormat/>
    <w:uiPriority w:val="0"/>
    <w:pPr>
      <w:widowControl/>
      <w:ind w:firstLine="420" w:firstLineChars="200"/>
      <w:jc w:val="left"/>
    </w:pPr>
    <w:rPr>
      <w:rFonts w:ascii="Tahoma" w:hAnsi="Tahoma" w:eastAsia="宋体" w:cs="Arial"/>
      <w:szCs w:val="20"/>
    </w:rPr>
  </w:style>
  <w:style w:type="paragraph" w:customStyle="1" w:styleId="162">
    <w:name w:val="列表框2"/>
    <w:basedOn w:val="154"/>
    <w:link w:val="163"/>
    <w:qFormat/>
    <w:uiPriority w:val="0"/>
    <w:pPr>
      <w:numPr>
        <w:ilvl w:val="0"/>
        <w:numId w:val="11"/>
      </w:numPr>
      <w:tabs>
        <w:tab w:val="left" w:pos="1300"/>
        <w:tab w:val="left" w:pos="1942"/>
        <w:tab w:val="clear" w:pos="2896"/>
      </w:tabs>
      <w:ind w:left="1680" w:firstLine="2"/>
    </w:pPr>
    <w:rPr>
      <w:szCs w:val="20"/>
    </w:rPr>
  </w:style>
  <w:style w:type="character" w:customStyle="1" w:styleId="163">
    <w:name w:val="列表框2 Char Char"/>
    <w:link w:val="162"/>
    <w:qFormat/>
    <w:uiPriority w:val="0"/>
    <w:rPr>
      <w:rFonts w:ascii="Arial" w:hAnsi="Arial" w:cs="Arial"/>
      <w:color w:val="000000"/>
      <w:kern w:val="2"/>
      <w:sz w:val="21"/>
    </w:rPr>
  </w:style>
  <w:style w:type="paragraph" w:customStyle="1" w:styleId="164">
    <w:name w:val="图形布置"/>
    <w:basedOn w:val="1"/>
    <w:link w:val="165"/>
    <w:qFormat/>
    <w:uiPriority w:val="0"/>
    <w:pPr>
      <w:widowControl/>
      <w:ind w:firstLine="420" w:firstLineChars="200"/>
      <w:jc w:val="center"/>
    </w:pPr>
    <w:rPr>
      <w:rFonts w:ascii="Arial" w:hAnsi="Arial" w:eastAsia="宋体" w:cs="宋体"/>
      <w:kern w:val="0"/>
      <w:szCs w:val="20"/>
    </w:rPr>
  </w:style>
  <w:style w:type="character" w:customStyle="1" w:styleId="165">
    <w:name w:val="图形布置 Char"/>
    <w:link w:val="164"/>
    <w:qFormat/>
    <w:uiPriority w:val="0"/>
    <w:rPr>
      <w:rFonts w:ascii="Arial" w:hAnsi="Arial" w:eastAsia="宋体" w:cs="宋体"/>
      <w:kern w:val="0"/>
      <w:szCs w:val="20"/>
    </w:rPr>
  </w:style>
  <w:style w:type="paragraph" w:customStyle="1" w:styleId="166">
    <w:name w:val="第四章条目18"/>
    <w:basedOn w:val="5"/>
    <w:qFormat/>
    <w:uiPriority w:val="0"/>
    <w:pPr>
      <w:numPr>
        <w:ilvl w:val="0"/>
        <w:numId w:val="12"/>
      </w:numPr>
      <w:tabs>
        <w:tab w:val="clear" w:pos="0"/>
        <w:tab w:val="clear" w:pos="142"/>
      </w:tabs>
      <w:ind w:left="0" w:firstLine="0"/>
    </w:pPr>
    <w:rPr>
      <w:rFonts w:cs="宋体"/>
    </w:rPr>
  </w:style>
  <w:style w:type="paragraph" w:customStyle="1" w:styleId="167">
    <w:name w:val="第四章条目"/>
    <w:qFormat/>
    <w:uiPriority w:val="0"/>
    <w:pPr>
      <w:numPr>
        <w:ilvl w:val="0"/>
        <w:numId w:val="13"/>
      </w:numPr>
      <w:spacing w:line="400" w:lineRule="exact"/>
      <w:ind w:left="0" w:firstLine="0"/>
    </w:pPr>
    <w:rPr>
      <w:rFonts w:ascii="Times New Roman" w:hAnsi="Times New Roman" w:eastAsia="宋体" w:cs="Times New Roman"/>
      <w:kern w:val="2"/>
      <w:sz w:val="21"/>
      <w:szCs w:val="28"/>
      <w:lang w:val="en-US" w:eastAsia="zh-CN" w:bidi="ar-SA"/>
    </w:rPr>
  </w:style>
  <w:style w:type="paragraph" w:customStyle="1" w:styleId="168">
    <w:name w:val="第七章条目1"/>
    <w:basedOn w:val="5"/>
    <w:qFormat/>
    <w:uiPriority w:val="0"/>
    <w:pPr>
      <w:numPr>
        <w:ilvl w:val="0"/>
        <w:numId w:val="14"/>
      </w:numPr>
      <w:tabs>
        <w:tab w:val="clear" w:pos="0"/>
        <w:tab w:val="clear" w:pos="142"/>
      </w:tabs>
      <w:ind w:left="0" w:firstLine="0"/>
    </w:pPr>
    <w:rPr>
      <w:rFonts w:cs="宋体"/>
    </w:rPr>
  </w:style>
  <w:style w:type="paragraph" w:customStyle="1" w:styleId="169">
    <w:name w:val="第十章条目"/>
    <w:qFormat/>
    <w:uiPriority w:val="0"/>
    <w:pPr>
      <w:numPr>
        <w:ilvl w:val="0"/>
        <w:numId w:val="15"/>
      </w:numPr>
      <w:spacing w:line="440" w:lineRule="exact"/>
    </w:pPr>
    <w:rPr>
      <w:rFonts w:ascii="Arial Black" w:hAnsi="Arial Black" w:eastAsia="宋体" w:cs="Times New Roman"/>
      <w:bCs/>
      <w:kern w:val="44"/>
      <w:sz w:val="21"/>
      <w:szCs w:val="28"/>
      <w:lang w:val="en-US" w:eastAsia="zh-CN" w:bidi="ar-SA"/>
    </w:rPr>
  </w:style>
  <w:style w:type="paragraph" w:customStyle="1" w:styleId="170">
    <w:name w:val="第11章条目"/>
    <w:qFormat/>
    <w:uiPriority w:val="0"/>
    <w:pPr>
      <w:numPr>
        <w:ilvl w:val="0"/>
        <w:numId w:val="16"/>
      </w:numPr>
      <w:spacing w:line="440" w:lineRule="exact"/>
    </w:pPr>
    <w:rPr>
      <w:rFonts w:ascii="Arial Black" w:hAnsi="Arial Black" w:eastAsia="宋体" w:cs="Times New Roman"/>
      <w:bCs/>
      <w:kern w:val="44"/>
      <w:sz w:val="21"/>
      <w:szCs w:val="28"/>
      <w:lang w:val="en-US" w:eastAsia="zh-CN" w:bidi="ar-SA"/>
    </w:rPr>
  </w:style>
  <w:style w:type="paragraph" w:customStyle="1" w:styleId="171">
    <w:name w:val="响应条款"/>
    <w:next w:val="1"/>
    <w:qFormat/>
    <w:uiPriority w:val="0"/>
    <w:pPr>
      <w:spacing w:afterLines="50" w:line="320" w:lineRule="exact"/>
      <w:ind w:left="720" w:leftChars="300" w:firstLine="436" w:firstLineChars="200"/>
    </w:pPr>
    <w:rPr>
      <w:rFonts w:ascii="Arial" w:hAnsi="Arial" w:eastAsia="宋体" w:cs="宋体"/>
      <w:spacing w:val="4"/>
      <w:sz w:val="21"/>
      <w:szCs w:val="21"/>
      <w:u w:val="single"/>
      <w:lang w:val="en-US" w:eastAsia="zh-CN" w:bidi="ar-SA"/>
    </w:rPr>
  </w:style>
  <w:style w:type="paragraph" w:customStyle="1" w:styleId="172">
    <w:name w:val="列表框1"/>
    <w:basedOn w:val="1"/>
    <w:next w:val="173"/>
    <w:link w:val="174"/>
    <w:qFormat/>
    <w:uiPriority w:val="0"/>
    <w:pPr>
      <w:widowControl/>
      <w:numPr>
        <w:ilvl w:val="0"/>
        <w:numId w:val="17"/>
      </w:numPr>
      <w:adjustRightInd w:val="0"/>
      <w:snapToGrid w:val="0"/>
      <w:spacing w:afterLines="50" w:line="320" w:lineRule="exact"/>
      <w:ind w:left="1614" w:leftChars="500" w:hanging="414" w:hangingChars="190"/>
      <w:jc w:val="left"/>
    </w:pPr>
    <w:rPr>
      <w:rFonts w:ascii="Arial" w:hAnsi="Arial" w:eastAsia="楷体_GB2312" w:cs="Arial"/>
      <w:spacing w:val="4"/>
      <w:kern w:val="0"/>
      <w:szCs w:val="21"/>
    </w:rPr>
  </w:style>
  <w:style w:type="paragraph" w:customStyle="1" w:styleId="173">
    <w:name w:val="1.1.1.1标题4"/>
    <w:basedOn w:val="4"/>
    <w:qFormat/>
    <w:uiPriority w:val="0"/>
    <w:pPr>
      <w:keepNext w:val="0"/>
      <w:keepLines w:val="0"/>
      <w:tabs>
        <w:tab w:val="left" w:pos="142"/>
      </w:tabs>
      <w:spacing w:before="120" w:after="120" w:line="240" w:lineRule="auto"/>
      <w:ind w:left="120" w:firstLine="300"/>
      <w:jc w:val="left"/>
    </w:pPr>
    <w:rPr>
      <w:rFonts w:ascii="宋体" w:hAnsi="宋体" w:eastAsia="宋体" w:cs="宋体"/>
      <w:bCs w:val="0"/>
      <w:spacing w:val="4"/>
      <w:kern w:val="0"/>
      <w:sz w:val="24"/>
      <w:szCs w:val="20"/>
    </w:rPr>
  </w:style>
  <w:style w:type="character" w:customStyle="1" w:styleId="174">
    <w:name w:val="列表框1 Char Char"/>
    <w:link w:val="172"/>
    <w:qFormat/>
    <w:uiPriority w:val="0"/>
    <w:rPr>
      <w:rFonts w:ascii="Arial" w:hAnsi="Arial" w:eastAsia="楷体_GB2312" w:cs="Arial"/>
      <w:spacing w:val="4"/>
      <w:sz w:val="24"/>
      <w:szCs w:val="21"/>
    </w:rPr>
  </w:style>
  <w:style w:type="paragraph" w:customStyle="1" w:styleId="175">
    <w:name w:val="自定义标题4"/>
    <w:basedOn w:val="1"/>
    <w:qFormat/>
    <w:uiPriority w:val="0"/>
    <w:pPr>
      <w:widowControl/>
      <w:spacing w:line="300" w:lineRule="auto"/>
      <w:ind w:firstLine="420" w:firstLineChars="200"/>
      <w:jc w:val="left"/>
      <w:outlineLvl w:val="3"/>
    </w:pPr>
    <w:rPr>
      <w:rFonts w:ascii="Arial" w:hAnsi="Arial" w:eastAsia="宋体" w:cs="宋体"/>
      <w:kern w:val="0"/>
      <w:szCs w:val="20"/>
    </w:rPr>
  </w:style>
  <w:style w:type="paragraph" w:customStyle="1" w:styleId="176">
    <w:name w:val="文件标题"/>
    <w:basedOn w:val="1"/>
    <w:qFormat/>
    <w:uiPriority w:val="0"/>
    <w:pPr>
      <w:widowControl/>
      <w:spacing w:line="300" w:lineRule="auto"/>
      <w:ind w:firstLine="420" w:firstLineChars="200"/>
      <w:jc w:val="center"/>
    </w:pPr>
    <w:rPr>
      <w:rFonts w:ascii="华文彩云" w:hAnsi="Swis721 BlkOul BT" w:eastAsia="华文彩云" w:cs="Arial"/>
      <w:kern w:val="0"/>
      <w:sz w:val="72"/>
      <w:szCs w:val="72"/>
    </w:rPr>
  </w:style>
  <w:style w:type="paragraph" w:customStyle="1" w:styleId="177">
    <w:name w:val="目录标题"/>
    <w:basedOn w:val="1"/>
    <w:qFormat/>
    <w:uiPriority w:val="0"/>
    <w:pPr>
      <w:widowControl/>
      <w:spacing w:afterLines="100"/>
      <w:ind w:firstLine="420" w:firstLineChars="200"/>
      <w:jc w:val="center"/>
    </w:pPr>
    <w:rPr>
      <w:rFonts w:ascii="黑体" w:hAnsi="Arial" w:eastAsia="黑体" w:cs="Arial"/>
      <w:b/>
      <w:kern w:val="0"/>
      <w:sz w:val="32"/>
      <w:szCs w:val="32"/>
    </w:rPr>
  </w:style>
  <w:style w:type="paragraph" w:customStyle="1" w:styleId="178">
    <w:name w:val="落款样式"/>
    <w:basedOn w:val="1"/>
    <w:qFormat/>
    <w:uiPriority w:val="0"/>
    <w:pPr>
      <w:widowControl/>
      <w:ind w:left="2465" w:leftChars="1027" w:firstLine="1140" w:firstLineChars="475"/>
      <w:jc w:val="left"/>
    </w:pPr>
    <w:rPr>
      <w:rFonts w:ascii="Arial" w:hAnsi="Arial" w:eastAsia="宋体" w:cs="宋体"/>
      <w:kern w:val="0"/>
      <w:szCs w:val="20"/>
    </w:rPr>
  </w:style>
  <w:style w:type="paragraph" w:customStyle="1" w:styleId="179">
    <w:name w:val="图形题注"/>
    <w:basedOn w:val="15"/>
    <w:link w:val="180"/>
    <w:qFormat/>
    <w:uiPriority w:val="0"/>
    <w:pPr>
      <w:jc w:val="center"/>
    </w:pPr>
  </w:style>
  <w:style w:type="character" w:customStyle="1" w:styleId="180">
    <w:name w:val="图形题注 Char"/>
    <w:link w:val="179"/>
    <w:qFormat/>
    <w:uiPriority w:val="0"/>
    <w:rPr>
      <w:rFonts w:ascii="Arial" w:hAnsi="Arial" w:eastAsia="宋体" w:cs="Arial"/>
      <w:spacing w:val="4"/>
      <w:kern w:val="0"/>
      <w:szCs w:val="21"/>
    </w:rPr>
  </w:style>
  <w:style w:type="paragraph" w:customStyle="1" w:styleId="181">
    <w:name w:val="表头样式"/>
    <w:basedOn w:val="156"/>
    <w:link w:val="182"/>
    <w:qFormat/>
    <w:uiPriority w:val="0"/>
    <w:pPr>
      <w:snapToGrid w:val="0"/>
      <w:spacing w:line="300" w:lineRule="exact"/>
      <w:ind w:left="-90" w:leftChars="-38" w:right="-101" w:rightChars="-42"/>
      <w:jc w:val="center"/>
      <w:textAlignment w:val="auto"/>
    </w:pPr>
    <w:rPr>
      <w:rFonts w:eastAsia="楷体_GB2312" w:cs="宋体"/>
      <w:szCs w:val="20"/>
    </w:rPr>
  </w:style>
  <w:style w:type="character" w:customStyle="1" w:styleId="182">
    <w:name w:val="表头样式 Char"/>
    <w:link w:val="181"/>
    <w:qFormat/>
    <w:uiPriority w:val="0"/>
    <w:rPr>
      <w:rFonts w:ascii="Arial" w:hAnsi="Arial" w:eastAsia="楷体_GB2312" w:cs="宋体"/>
      <w:szCs w:val="20"/>
    </w:rPr>
  </w:style>
  <w:style w:type="paragraph" w:customStyle="1" w:styleId="183">
    <w:name w:val="标书原文"/>
    <w:basedOn w:val="1"/>
    <w:link w:val="184"/>
    <w:qFormat/>
    <w:uiPriority w:val="0"/>
    <w:pPr>
      <w:widowControl/>
      <w:spacing w:line="300" w:lineRule="exact"/>
      <w:ind w:left="300" w:leftChars="300" w:firstLine="200" w:firstLineChars="200"/>
      <w:jc w:val="left"/>
    </w:pPr>
    <w:rPr>
      <w:rFonts w:ascii="宋体" w:hAnsi="宋体" w:eastAsia="宋体" w:cs="宋体"/>
      <w:i/>
      <w:spacing w:val="4"/>
      <w:szCs w:val="21"/>
    </w:rPr>
  </w:style>
  <w:style w:type="character" w:customStyle="1" w:styleId="184">
    <w:name w:val="标书原文 Char Char"/>
    <w:link w:val="183"/>
    <w:qFormat/>
    <w:uiPriority w:val="0"/>
    <w:rPr>
      <w:rFonts w:ascii="宋体" w:hAnsi="宋体" w:eastAsia="宋体" w:cs="宋体"/>
      <w:i/>
      <w:spacing w:val="4"/>
      <w:szCs w:val="21"/>
    </w:rPr>
  </w:style>
  <w:style w:type="paragraph" w:customStyle="1" w:styleId="185">
    <w:name w:val="表格题注"/>
    <w:basedOn w:val="15"/>
    <w:link w:val="186"/>
    <w:qFormat/>
    <w:uiPriority w:val="0"/>
  </w:style>
  <w:style w:type="character" w:customStyle="1" w:styleId="186">
    <w:name w:val="表格题注 Char"/>
    <w:link w:val="185"/>
    <w:qFormat/>
    <w:uiPriority w:val="0"/>
    <w:rPr>
      <w:rFonts w:ascii="Arial" w:hAnsi="Arial" w:eastAsia="宋体" w:cs="Arial"/>
      <w:spacing w:val="4"/>
      <w:kern w:val="0"/>
      <w:szCs w:val="21"/>
    </w:rPr>
  </w:style>
  <w:style w:type="paragraph" w:customStyle="1" w:styleId="187">
    <w:name w:val="样式 居中"/>
    <w:basedOn w:val="1"/>
    <w:qFormat/>
    <w:uiPriority w:val="0"/>
    <w:pPr>
      <w:widowControl/>
      <w:ind w:firstLine="420" w:firstLineChars="200"/>
      <w:jc w:val="center"/>
    </w:pPr>
    <w:rPr>
      <w:rFonts w:ascii="Arial" w:hAnsi="Arial" w:eastAsia="宋体" w:cs="宋体"/>
      <w:kern w:val="0"/>
      <w:szCs w:val="20"/>
    </w:rPr>
  </w:style>
  <w:style w:type="paragraph" w:customStyle="1" w:styleId="188">
    <w:name w:val="标书条款"/>
    <w:basedOn w:val="183"/>
    <w:next w:val="183"/>
    <w:qFormat/>
    <w:uiPriority w:val="0"/>
    <w:pPr>
      <w:ind w:left="720" w:firstLine="438"/>
    </w:pPr>
    <w:rPr>
      <w:rFonts w:ascii="Arial" w:hAnsi="Arial"/>
      <w:b/>
      <w:u w:val="single"/>
    </w:rPr>
  </w:style>
  <w:style w:type="paragraph" w:customStyle="1" w:styleId="189">
    <w:name w:val="标书列表"/>
    <w:basedOn w:val="183"/>
    <w:qFormat/>
    <w:uiPriority w:val="0"/>
    <w:pPr>
      <w:numPr>
        <w:ilvl w:val="0"/>
        <w:numId w:val="18"/>
      </w:numPr>
      <w:tabs>
        <w:tab w:val="left" w:pos="-226"/>
        <w:tab w:val="clear" w:pos="1692"/>
      </w:tabs>
      <w:ind w:left="-226" w:leftChars="530" w:hanging="425" w:hangingChars="180"/>
    </w:pPr>
  </w:style>
  <w:style w:type="paragraph" w:customStyle="1" w:styleId="190">
    <w:name w:val="标书段落"/>
    <w:basedOn w:val="183"/>
    <w:link w:val="191"/>
    <w:qFormat/>
    <w:uiPriority w:val="0"/>
    <w:pPr>
      <w:tabs>
        <w:tab w:val="right" w:pos="1493"/>
      </w:tabs>
      <w:ind w:left="1352" w:hanging="872" w:hangingChars="400"/>
    </w:pPr>
  </w:style>
  <w:style w:type="character" w:customStyle="1" w:styleId="191">
    <w:name w:val="标书段落 Char"/>
    <w:link w:val="190"/>
    <w:qFormat/>
    <w:uiPriority w:val="0"/>
    <w:rPr>
      <w:rFonts w:ascii="宋体" w:hAnsi="宋体" w:eastAsia="宋体" w:cs="宋体"/>
      <w:i/>
      <w:spacing w:val="4"/>
      <w:szCs w:val="21"/>
    </w:rPr>
  </w:style>
  <w:style w:type="paragraph" w:customStyle="1" w:styleId="192">
    <w:name w:val="首页页眉"/>
    <w:basedOn w:val="29"/>
    <w:qFormat/>
    <w:uiPriority w:val="0"/>
    <w:pPr>
      <w:widowControl/>
      <w:pBdr>
        <w:bottom w:val="none" w:color="auto" w:sz="0" w:space="0"/>
      </w:pBdr>
      <w:spacing w:line="240" w:lineRule="atLeast"/>
      <w:ind w:firstLine="200" w:firstLineChars="200"/>
    </w:pPr>
    <w:rPr>
      <w:rFonts w:ascii="Arial" w:hAnsi="Arial" w:eastAsia="宋体" w:cs="Arial"/>
      <w:b/>
      <w:kern w:val="0"/>
    </w:rPr>
  </w:style>
  <w:style w:type="paragraph" w:customStyle="1" w:styleId="193">
    <w:name w:val="临时副标题"/>
    <w:basedOn w:val="1"/>
    <w:next w:val="1"/>
    <w:qFormat/>
    <w:uiPriority w:val="0"/>
    <w:pPr>
      <w:widowControl/>
      <w:adjustRightInd w:val="0"/>
      <w:spacing w:before="120" w:after="120" w:line="320" w:lineRule="exact"/>
      <w:ind w:left="480" w:leftChars="200" w:firstLine="420" w:firstLineChars="200"/>
      <w:jc w:val="left"/>
    </w:pPr>
    <w:rPr>
      <w:rFonts w:ascii="黑体" w:hAnsi="Arial" w:eastAsia="黑体" w:cs="Arial"/>
      <w:spacing w:val="10"/>
      <w:kern w:val="0"/>
      <w:szCs w:val="24"/>
    </w:rPr>
  </w:style>
  <w:style w:type="paragraph" w:customStyle="1" w:styleId="194">
    <w:name w:val="表格文本加粗"/>
    <w:basedOn w:val="156"/>
    <w:qFormat/>
    <w:uiPriority w:val="0"/>
    <w:pPr>
      <w:snapToGrid w:val="0"/>
      <w:spacing w:line="300" w:lineRule="exact"/>
      <w:ind w:left="843" w:hanging="843"/>
      <w:textAlignment w:val="auto"/>
    </w:pPr>
    <w:rPr>
      <w:rFonts w:eastAsia="楷体_GB2312"/>
      <w:b/>
      <w:szCs w:val="20"/>
    </w:rPr>
  </w:style>
  <w:style w:type="paragraph" w:customStyle="1" w:styleId="195">
    <w:name w:val="样式 正文1 + 加粗"/>
    <w:basedOn w:val="160"/>
    <w:qFormat/>
    <w:uiPriority w:val="0"/>
    <w:rPr>
      <w:b/>
      <w:bCs/>
      <w:sz w:val="30"/>
    </w:rPr>
  </w:style>
  <w:style w:type="paragraph" w:customStyle="1" w:styleId="196">
    <w:name w:val="条文标题1"/>
    <w:basedOn w:val="1"/>
    <w:qFormat/>
    <w:uiPriority w:val="0"/>
    <w:pPr>
      <w:widowControl/>
      <w:ind w:firstLine="420" w:firstLineChars="200"/>
      <w:jc w:val="center"/>
    </w:pPr>
    <w:rPr>
      <w:rFonts w:ascii="Arial" w:hAnsi="Arial" w:eastAsia="宋体" w:cs="Arial"/>
      <w:b/>
      <w:kern w:val="0"/>
      <w:sz w:val="28"/>
      <w:szCs w:val="28"/>
    </w:rPr>
  </w:style>
  <w:style w:type="paragraph" w:customStyle="1" w:styleId="197">
    <w:name w:val="第三章条目1"/>
    <w:basedOn w:val="5"/>
    <w:qFormat/>
    <w:uiPriority w:val="0"/>
    <w:pPr>
      <w:numPr>
        <w:ilvl w:val="0"/>
        <w:numId w:val="19"/>
      </w:numPr>
      <w:tabs>
        <w:tab w:val="clear" w:pos="0"/>
        <w:tab w:val="clear" w:pos="142"/>
      </w:tabs>
      <w:ind w:firstLine="283" w:firstLineChars="135"/>
    </w:pPr>
    <w:rPr>
      <w:rFonts w:cs="宋体"/>
    </w:rPr>
  </w:style>
  <w:style w:type="paragraph" w:customStyle="1" w:styleId="198">
    <w:name w:val="第五章条目7"/>
    <w:basedOn w:val="5"/>
    <w:next w:val="1"/>
    <w:qFormat/>
    <w:uiPriority w:val="0"/>
    <w:pPr>
      <w:numPr>
        <w:ilvl w:val="0"/>
        <w:numId w:val="20"/>
      </w:numPr>
      <w:tabs>
        <w:tab w:val="left" w:pos="360"/>
        <w:tab w:val="clear" w:pos="0"/>
        <w:tab w:val="clear" w:pos="142"/>
      </w:tabs>
      <w:ind w:left="0" w:firstLine="0"/>
    </w:pPr>
    <w:rPr>
      <w:rFonts w:cs="宋体"/>
    </w:rPr>
  </w:style>
  <w:style w:type="paragraph" w:customStyle="1" w:styleId="199">
    <w:name w:val="第四章条目2"/>
    <w:basedOn w:val="198"/>
    <w:qFormat/>
    <w:uiPriority w:val="0"/>
    <w:pPr>
      <w:numPr>
        <w:ilvl w:val="0"/>
        <w:numId w:val="21"/>
      </w:numPr>
      <w:tabs>
        <w:tab w:val="clear" w:pos="360"/>
      </w:tabs>
    </w:pPr>
  </w:style>
  <w:style w:type="paragraph" w:customStyle="1" w:styleId="200">
    <w:name w:val="第四章条目3"/>
    <w:basedOn w:val="5"/>
    <w:qFormat/>
    <w:uiPriority w:val="0"/>
    <w:pPr>
      <w:numPr>
        <w:ilvl w:val="0"/>
        <w:numId w:val="22"/>
      </w:numPr>
      <w:tabs>
        <w:tab w:val="clear" w:pos="0"/>
        <w:tab w:val="clear" w:pos="142"/>
      </w:tabs>
    </w:pPr>
    <w:rPr>
      <w:rFonts w:cs="宋体"/>
    </w:rPr>
  </w:style>
  <w:style w:type="paragraph" w:customStyle="1" w:styleId="201">
    <w:name w:val="第四章条目4"/>
    <w:basedOn w:val="5"/>
    <w:qFormat/>
    <w:uiPriority w:val="0"/>
    <w:pPr>
      <w:numPr>
        <w:ilvl w:val="0"/>
        <w:numId w:val="23"/>
      </w:numPr>
      <w:tabs>
        <w:tab w:val="clear" w:pos="0"/>
        <w:tab w:val="clear" w:pos="142"/>
      </w:tabs>
      <w:ind w:left="0" w:firstLine="0"/>
    </w:pPr>
    <w:rPr>
      <w:rFonts w:cs="宋体"/>
    </w:rPr>
  </w:style>
  <w:style w:type="paragraph" w:customStyle="1" w:styleId="202">
    <w:name w:val="第四章条目5"/>
    <w:basedOn w:val="5"/>
    <w:qFormat/>
    <w:uiPriority w:val="0"/>
    <w:pPr>
      <w:numPr>
        <w:ilvl w:val="0"/>
        <w:numId w:val="24"/>
      </w:numPr>
      <w:tabs>
        <w:tab w:val="clear" w:pos="0"/>
        <w:tab w:val="clear" w:pos="142"/>
      </w:tabs>
      <w:ind w:left="0" w:firstLine="0"/>
    </w:pPr>
    <w:rPr>
      <w:rFonts w:cs="宋体"/>
    </w:rPr>
  </w:style>
  <w:style w:type="paragraph" w:customStyle="1" w:styleId="203">
    <w:name w:val="第六章条目1"/>
    <w:basedOn w:val="5"/>
    <w:qFormat/>
    <w:uiPriority w:val="0"/>
    <w:pPr>
      <w:numPr>
        <w:ilvl w:val="0"/>
        <w:numId w:val="25"/>
      </w:numPr>
      <w:ind w:left="0" w:hanging="862"/>
    </w:pPr>
    <w:rPr>
      <w:rFonts w:cs="宋体"/>
    </w:rPr>
  </w:style>
  <w:style w:type="paragraph" w:customStyle="1" w:styleId="204">
    <w:name w:val="第六章条目2"/>
    <w:basedOn w:val="5"/>
    <w:qFormat/>
    <w:uiPriority w:val="0"/>
    <w:pPr>
      <w:numPr>
        <w:ilvl w:val="0"/>
        <w:numId w:val="26"/>
      </w:numPr>
      <w:tabs>
        <w:tab w:val="clear" w:pos="0"/>
        <w:tab w:val="clear" w:pos="142"/>
      </w:tabs>
      <w:ind w:left="0" w:firstLine="0"/>
    </w:pPr>
    <w:rPr>
      <w:rFonts w:cs="宋体"/>
    </w:rPr>
  </w:style>
  <w:style w:type="paragraph" w:customStyle="1" w:styleId="205">
    <w:name w:val="第六章条目3"/>
    <w:basedOn w:val="5"/>
    <w:qFormat/>
    <w:uiPriority w:val="0"/>
    <w:pPr>
      <w:numPr>
        <w:ilvl w:val="0"/>
        <w:numId w:val="27"/>
      </w:numPr>
      <w:tabs>
        <w:tab w:val="clear" w:pos="0"/>
        <w:tab w:val="clear" w:pos="142"/>
      </w:tabs>
    </w:pPr>
    <w:rPr>
      <w:rFonts w:cs="宋体"/>
    </w:rPr>
  </w:style>
  <w:style w:type="paragraph" w:customStyle="1" w:styleId="206">
    <w:name w:val="第六章条目4"/>
    <w:basedOn w:val="5"/>
    <w:qFormat/>
    <w:uiPriority w:val="0"/>
    <w:pPr>
      <w:numPr>
        <w:ilvl w:val="0"/>
        <w:numId w:val="28"/>
      </w:numPr>
      <w:tabs>
        <w:tab w:val="clear" w:pos="0"/>
        <w:tab w:val="clear" w:pos="142"/>
      </w:tabs>
    </w:pPr>
    <w:rPr>
      <w:rFonts w:cs="宋体"/>
    </w:rPr>
  </w:style>
  <w:style w:type="paragraph" w:customStyle="1" w:styleId="207">
    <w:name w:val="第六章条目5"/>
    <w:basedOn w:val="5"/>
    <w:qFormat/>
    <w:uiPriority w:val="0"/>
    <w:pPr>
      <w:numPr>
        <w:ilvl w:val="0"/>
        <w:numId w:val="29"/>
      </w:numPr>
      <w:tabs>
        <w:tab w:val="clear" w:pos="0"/>
        <w:tab w:val="clear" w:pos="142"/>
      </w:tabs>
      <w:ind w:left="0" w:firstLine="0"/>
    </w:pPr>
    <w:rPr>
      <w:rFonts w:cs="宋体"/>
    </w:rPr>
  </w:style>
  <w:style w:type="paragraph" w:customStyle="1" w:styleId="208">
    <w:name w:val="第七章条目3"/>
    <w:basedOn w:val="5"/>
    <w:qFormat/>
    <w:uiPriority w:val="0"/>
    <w:pPr>
      <w:ind w:left="862" w:hanging="862"/>
    </w:pPr>
    <w:rPr>
      <w:rFonts w:cs="宋体"/>
    </w:rPr>
  </w:style>
  <w:style w:type="paragraph" w:customStyle="1" w:styleId="209">
    <w:name w:val="第九章条目1"/>
    <w:basedOn w:val="5"/>
    <w:qFormat/>
    <w:uiPriority w:val="0"/>
    <w:pPr>
      <w:numPr>
        <w:ilvl w:val="0"/>
        <w:numId w:val="30"/>
      </w:numPr>
      <w:tabs>
        <w:tab w:val="clear" w:pos="0"/>
        <w:tab w:val="clear" w:pos="142"/>
      </w:tabs>
    </w:pPr>
    <w:rPr>
      <w:rFonts w:cs="宋体"/>
    </w:rPr>
  </w:style>
  <w:style w:type="paragraph" w:customStyle="1" w:styleId="210">
    <w:name w:val="第九章条目2"/>
    <w:basedOn w:val="5"/>
    <w:qFormat/>
    <w:uiPriority w:val="0"/>
    <w:pPr>
      <w:ind w:left="862" w:hanging="862"/>
    </w:pPr>
    <w:rPr>
      <w:rFonts w:cs="宋体"/>
    </w:rPr>
  </w:style>
  <w:style w:type="paragraph" w:customStyle="1" w:styleId="211">
    <w:name w:val="第九章条目3"/>
    <w:basedOn w:val="5"/>
    <w:qFormat/>
    <w:uiPriority w:val="0"/>
    <w:pPr>
      <w:ind w:left="862" w:hanging="862"/>
    </w:pPr>
    <w:rPr>
      <w:rFonts w:cs="宋体"/>
    </w:rPr>
  </w:style>
  <w:style w:type="paragraph" w:customStyle="1" w:styleId="212">
    <w:name w:val="第九章条目4"/>
    <w:basedOn w:val="5"/>
    <w:qFormat/>
    <w:uiPriority w:val="0"/>
    <w:pPr>
      <w:ind w:left="862" w:hanging="862"/>
    </w:pPr>
    <w:rPr>
      <w:rFonts w:cs="宋体"/>
    </w:rPr>
  </w:style>
  <w:style w:type="paragraph" w:customStyle="1" w:styleId="213">
    <w:name w:val="第九章条目5"/>
    <w:basedOn w:val="5"/>
    <w:qFormat/>
    <w:uiPriority w:val="0"/>
    <w:pPr>
      <w:ind w:left="862" w:hanging="862"/>
    </w:pPr>
    <w:rPr>
      <w:rFonts w:cs="宋体"/>
    </w:rPr>
  </w:style>
  <w:style w:type="paragraph" w:customStyle="1" w:styleId="214">
    <w:name w:val="标题4"/>
    <w:basedOn w:val="1"/>
    <w:qFormat/>
    <w:uiPriority w:val="0"/>
    <w:pPr>
      <w:widowControl/>
      <w:numPr>
        <w:ilvl w:val="0"/>
        <w:numId w:val="31"/>
      </w:numPr>
      <w:spacing w:line="300" w:lineRule="auto"/>
      <w:ind w:firstLine="0" w:firstLineChars="200"/>
      <w:jc w:val="center"/>
    </w:pPr>
    <w:rPr>
      <w:rFonts w:ascii="Arial" w:hAnsi="Arial" w:eastAsia="宋体" w:cs="Arial"/>
      <w:szCs w:val="28"/>
    </w:rPr>
  </w:style>
  <w:style w:type="paragraph" w:customStyle="1" w:styleId="215">
    <w:name w:val="第六章条目6"/>
    <w:basedOn w:val="5"/>
    <w:qFormat/>
    <w:uiPriority w:val="0"/>
    <w:pPr>
      <w:numPr>
        <w:ilvl w:val="0"/>
        <w:numId w:val="32"/>
      </w:numPr>
      <w:tabs>
        <w:tab w:val="clear" w:pos="0"/>
        <w:tab w:val="clear" w:pos="142"/>
      </w:tabs>
      <w:ind w:left="0" w:firstLine="0"/>
    </w:pPr>
    <w:rPr>
      <w:rFonts w:cs="宋体"/>
    </w:rPr>
  </w:style>
  <w:style w:type="paragraph" w:customStyle="1" w:styleId="216">
    <w:name w:val="第七章条目2"/>
    <w:basedOn w:val="5"/>
    <w:qFormat/>
    <w:uiPriority w:val="0"/>
    <w:pPr>
      <w:numPr>
        <w:ilvl w:val="0"/>
        <w:numId w:val="33"/>
      </w:numPr>
      <w:tabs>
        <w:tab w:val="clear" w:pos="0"/>
        <w:tab w:val="clear" w:pos="142"/>
      </w:tabs>
      <w:ind w:left="0" w:firstLine="0"/>
    </w:pPr>
    <w:rPr>
      <w:rFonts w:cs="宋体"/>
    </w:rPr>
  </w:style>
  <w:style w:type="paragraph" w:customStyle="1" w:styleId="217">
    <w:name w:val="目录 2+"/>
    <w:basedOn w:val="35"/>
    <w:qFormat/>
    <w:uiPriority w:val="0"/>
    <w:pPr>
      <w:tabs>
        <w:tab w:val="left" w:pos="840"/>
      </w:tabs>
      <w:spacing w:line="400" w:lineRule="exact"/>
      <w:jc w:val="both"/>
    </w:pPr>
    <w:rPr>
      <w:rFonts w:cs="宋体"/>
    </w:rPr>
  </w:style>
  <w:style w:type="paragraph" w:customStyle="1" w:styleId="218">
    <w:name w:val="第四章条目6"/>
    <w:basedOn w:val="5"/>
    <w:qFormat/>
    <w:uiPriority w:val="0"/>
    <w:pPr>
      <w:numPr>
        <w:ilvl w:val="0"/>
        <w:numId w:val="34"/>
      </w:numPr>
      <w:tabs>
        <w:tab w:val="clear" w:pos="0"/>
        <w:tab w:val="clear" w:pos="142"/>
      </w:tabs>
      <w:ind w:left="0" w:firstLine="0"/>
    </w:pPr>
    <w:rPr>
      <w:rFonts w:cs="宋体"/>
    </w:rPr>
  </w:style>
  <w:style w:type="paragraph" w:customStyle="1" w:styleId="219">
    <w:name w:val="第四章条目7"/>
    <w:basedOn w:val="5"/>
    <w:qFormat/>
    <w:uiPriority w:val="0"/>
    <w:pPr>
      <w:numPr>
        <w:ilvl w:val="0"/>
        <w:numId w:val="35"/>
      </w:numPr>
      <w:tabs>
        <w:tab w:val="clear" w:pos="0"/>
        <w:tab w:val="clear" w:pos="142"/>
      </w:tabs>
      <w:ind w:left="0" w:firstLine="0"/>
    </w:pPr>
    <w:rPr>
      <w:rFonts w:cs="宋体"/>
    </w:rPr>
  </w:style>
  <w:style w:type="paragraph" w:customStyle="1" w:styleId="220">
    <w:name w:val="第四章条目8"/>
    <w:basedOn w:val="5"/>
    <w:qFormat/>
    <w:uiPriority w:val="0"/>
    <w:pPr>
      <w:numPr>
        <w:ilvl w:val="0"/>
        <w:numId w:val="36"/>
      </w:numPr>
      <w:tabs>
        <w:tab w:val="clear" w:pos="0"/>
        <w:tab w:val="clear" w:pos="142"/>
      </w:tabs>
      <w:ind w:left="0" w:firstLine="0"/>
    </w:pPr>
    <w:rPr>
      <w:rFonts w:cs="宋体"/>
    </w:rPr>
  </w:style>
  <w:style w:type="paragraph" w:customStyle="1" w:styleId="221">
    <w:name w:val="第四章条目9"/>
    <w:basedOn w:val="5"/>
    <w:qFormat/>
    <w:uiPriority w:val="0"/>
    <w:pPr>
      <w:numPr>
        <w:ilvl w:val="0"/>
        <w:numId w:val="37"/>
      </w:numPr>
      <w:tabs>
        <w:tab w:val="clear" w:pos="0"/>
        <w:tab w:val="clear" w:pos="142"/>
      </w:tabs>
      <w:ind w:left="0" w:firstLine="0"/>
    </w:pPr>
    <w:rPr>
      <w:rFonts w:cs="宋体"/>
    </w:rPr>
  </w:style>
  <w:style w:type="paragraph" w:customStyle="1" w:styleId="222">
    <w:name w:val="第四章条目10"/>
    <w:basedOn w:val="5"/>
    <w:qFormat/>
    <w:uiPriority w:val="0"/>
    <w:pPr>
      <w:numPr>
        <w:ilvl w:val="0"/>
        <w:numId w:val="38"/>
      </w:numPr>
      <w:tabs>
        <w:tab w:val="clear" w:pos="0"/>
        <w:tab w:val="clear" w:pos="142"/>
      </w:tabs>
      <w:ind w:left="0" w:firstLine="0"/>
    </w:pPr>
    <w:rPr>
      <w:rFonts w:cs="宋体"/>
    </w:rPr>
  </w:style>
  <w:style w:type="paragraph" w:customStyle="1" w:styleId="223">
    <w:name w:val="第四章条目11"/>
    <w:basedOn w:val="5"/>
    <w:qFormat/>
    <w:uiPriority w:val="0"/>
    <w:pPr>
      <w:numPr>
        <w:ilvl w:val="0"/>
        <w:numId w:val="39"/>
      </w:numPr>
      <w:tabs>
        <w:tab w:val="clear" w:pos="0"/>
        <w:tab w:val="clear" w:pos="142"/>
      </w:tabs>
      <w:ind w:left="0" w:firstLine="0"/>
    </w:pPr>
    <w:rPr>
      <w:rFonts w:cs="宋体"/>
    </w:rPr>
  </w:style>
  <w:style w:type="paragraph" w:customStyle="1" w:styleId="224">
    <w:name w:val="第四章条目12"/>
    <w:basedOn w:val="5"/>
    <w:qFormat/>
    <w:uiPriority w:val="0"/>
    <w:pPr>
      <w:numPr>
        <w:ilvl w:val="0"/>
        <w:numId w:val="40"/>
      </w:numPr>
      <w:tabs>
        <w:tab w:val="clear" w:pos="0"/>
        <w:tab w:val="clear" w:pos="142"/>
      </w:tabs>
      <w:ind w:left="0" w:firstLine="0"/>
    </w:pPr>
    <w:rPr>
      <w:rFonts w:cs="宋体"/>
    </w:rPr>
  </w:style>
  <w:style w:type="paragraph" w:customStyle="1" w:styleId="225">
    <w:name w:val="第四章条目13"/>
    <w:basedOn w:val="5"/>
    <w:qFormat/>
    <w:uiPriority w:val="0"/>
    <w:pPr>
      <w:numPr>
        <w:ilvl w:val="0"/>
        <w:numId w:val="41"/>
      </w:numPr>
      <w:tabs>
        <w:tab w:val="clear" w:pos="0"/>
        <w:tab w:val="clear" w:pos="142"/>
      </w:tabs>
      <w:ind w:left="0" w:firstLine="0"/>
    </w:pPr>
    <w:rPr>
      <w:rFonts w:cs="宋体"/>
    </w:rPr>
  </w:style>
  <w:style w:type="paragraph" w:customStyle="1" w:styleId="226">
    <w:name w:val="Char Char Char Char Char Char1 Char"/>
    <w:basedOn w:val="1"/>
    <w:qFormat/>
    <w:uiPriority w:val="0"/>
    <w:pPr>
      <w:widowControl/>
      <w:spacing w:after="160" w:line="240" w:lineRule="exact"/>
      <w:ind w:firstLine="420" w:firstLineChars="200"/>
      <w:jc w:val="left"/>
    </w:pPr>
    <w:rPr>
      <w:rFonts w:ascii="Verdana" w:hAnsi="Verdana" w:eastAsia="宋体" w:cs="Arial"/>
      <w:kern w:val="0"/>
      <w:szCs w:val="20"/>
      <w:lang w:eastAsia="en-US"/>
    </w:rPr>
  </w:style>
  <w:style w:type="paragraph" w:customStyle="1" w:styleId="227">
    <w:name w:val="第四章条目15"/>
    <w:basedOn w:val="5"/>
    <w:qFormat/>
    <w:uiPriority w:val="0"/>
    <w:pPr>
      <w:numPr>
        <w:ilvl w:val="0"/>
        <w:numId w:val="42"/>
      </w:numPr>
      <w:tabs>
        <w:tab w:val="clear" w:pos="0"/>
        <w:tab w:val="clear" w:pos="142"/>
      </w:tabs>
      <w:ind w:left="0" w:firstLine="0"/>
    </w:pPr>
    <w:rPr>
      <w:rFonts w:cs="宋体"/>
    </w:rPr>
  </w:style>
  <w:style w:type="paragraph" w:customStyle="1" w:styleId="228">
    <w:name w:val="第四章条目16"/>
    <w:basedOn w:val="5"/>
    <w:qFormat/>
    <w:uiPriority w:val="0"/>
    <w:pPr>
      <w:numPr>
        <w:ilvl w:val="0"/>
        <w:numId w:val="43"/>
      </w:numPr>
      <w:tabs>
        <w:tab w:val="clear" w:pos="0"/>
        <w:tab w:val="clear" w:pos="142"/>
      </w:tabs>
      <w:ind w:left="0" w:firstLine="0"/>
    </w:pPr>
    <w:rPr>
      <w:rFonts w:cs="宋体"/>
    </w:rPr>
  </w:style>
  <w:style w:type="paragraph" w:customStyle="1" w:styleId="229">
    <w:name w:val="第四章条目17"/>
    <w:basedOn w:val="5"/>
    <w:qFormat/>
    <w:uiPriority w:val="0"/>
    <w:pPr>
      <w:numPr>
        <w:ilvl w:val="0"/>
        <w:numId w:val="44"/>
      </w:numPr>
      <w:tabs>
        <w:tab w:val="clear" w:pos="0"/>
        <w:tab w:val="clear" w:pos="142"/>
      </w:tabs>
      <w:ind w:left="0" w:firstLine="0"/>
    </w:pPr>
    <w:rPr>
      <w:rFonts w:cs="宋体"/>
    </w:rPr>
  </w:style>
  <w:style w:type="paragraph" w:customStyle="1" w:styleId="230">
    <w:name w:val="第四章条目19"/>
    <w:basedOn w:val="5"/>
    <w:qFormat/>
    <w:uiPriority w:val="0"/>
    <w:pPr>
      <w:numPr>
        <w:ilvl w:val="0"/>
        <w:numId w:val="45"/>
      </w:numPr>
      <w:tabs>
        <w:tab w:val="clear" w:pos="0"/>
        <w:tab w:val="clear" w:pos="142"/>
      </w:tabs>
      <w:ind w:left="0" w:firstLine="0"/>
    </w:pPr>
    <w:rPr>
      <w:rFonts w:cs="宋体"/>
    </w:rPr>
  </w:style>
  <w:style w:type="paragraph" w:customStyle="1" w:styleId="231">
    <w:name w:val="第四章条目20"/>
    <w:basedOn w:val="5"/>
    <w:qFormat/>
    <w:uiPriority w:val="0"/>
    <w:pPr>
      <w:numPr>
        <w:ilvl w:val="0"/>
        <w:numId w:val="46"/>
      </w:numPr>
      <w:tabs>
        <w:tab w:val="clear" w:pos="0"/>
        <w:tab w:val="clear" w:pos="142"/>
      </w:tabs>
      <w:ind w:left="0" w:firstLine="0"/>
    </w:pPr>
    <w:rPr>
      <w:rFonts w:cs="宋体"/>
    </w:rPr>
  </w:style>
  <w:style w:type="paragraph" w:customStyle="1" w:styleId="232">
    <w:name w:val="第五章条目1"/>
    <w:basedOn w:val="5"/>
    <w:qFormat/>
    <w:uiPriority w:val="0"/>
    <w:pPr>
      <w:numPr>
        <w:ilvl w:val="0"/>
        <w:numId w:val="47"/>
      </w:numPr>
      <w:tabs>
        <w:tab w:val="clear" w:pos="0"/>
        <w:tab w:val="clear" w:pos="142"/>
      </w:tabs>
      <w:ind w:left="0" w:firstLine="0"/>
    </w:pPr>
    <w:rPr>
      <w:rFonts w:cs="宋体"/>
    </w:rPr>
  </w:style>
  <w:style w:type="paragraph" w:customStyle="1" w:styleId="233">
    <w:name w:val="第五章条目3"/>
    <w:basedOn w:val="5"/>
    <w:qFormat/>
    <w:uiPriority w:val="0"/>
    <w:pPr>
      <w:numPr>
        <w:ilvl w:val="0"/>
        <w:numId w:val="48"/>
      </w:numPr>
      <w:tabs>
        <w:tab w:val="clear" w:pos="0"/>
        <w:tab w:val="clear" w:pos="142"/>
      </w:tabs>
      <w:ind w:left="0" w:firstLine="0"/>
    </w:pPr>
    <w:rPr>
      <w:rFonts w:cs="宋体"/>
    </w:rPr>
  </w:style>
  <w:style w:type="paragraph" w:customStyle="1" w:styleId="234">
    <w:name w:val="第五章条目4"/>
    <w:basedOn w:val="5"/>
    <w:qFormat/>
    <w:uiPriority w:val="0"/>
    <w:pPr>
      <w:numPr>
        <w:ilvl w:val="0"/>
        <w:numId w:val="49"/>
      </w:numPr>
      <w:tabs>
        <w:tab w:val="clear" w:pos="0"/>
        <w:tab w:val="clear" w:pos="142"/>
      </w:tabs>
      <w:ind w:left="0" w:firstLine="0"/>
    </w:pPr>
    <w:rPr>
      <w:rFonts w:cs="宋体"/>
    </w:rPr>
  </w:style>
  <w:style w:type="paragraph" w:customStyle="1" w:styleId="235">
    <w:name w:val="第五章条目5"/>
    <w:basedOn w:val="5"/>
    <w:qFormat/>
    <w:uiPriority w:val="0"/>
    <w:pPr>
      <w:numPr>
        <w:ilvl w:val="0"/>
        <w:numId w:val="50"/>
      </w:numPr>
      <w:tabs>
        <w:tab w:val="clear" w:pos="0"/>
        <w:tab w:val="clear" w:pos="142"/>
      </w:tabs>
      <w:ind w:left="0" w:firstLine="0"/>
    </w:pPr>
    <w:rPr>
      <w:rFonts w:cs="宋体"/>
    </w:rPr>
  </w:style>
  <w:style w:type="paragraph" w:customStyle="1" w:styleId="236">
    <w:name w:val="第五章条目6"/>
    <w:basedOn w:val="5"/>
    <w:qFormat/>
    <w:uiPriority w:val="0"/>
    <w:pPr>
      <w:numPr>
        <w:ilvl w:val="0"/>
        <w:numId w:val="51"/>
      </w:numPr>
      <w:tabs>
        <w:tab w:val="clear" w:pos="0"/>
        <w:tab w:val="clear" w:pos="142"/>
      </w:tabs>
      <w:ind w:left="0" w:firstLine="0"/>
    </w:pPr>
    <w:rPr>
      <w:rFonts w:cs="宋体"/>
    </w:rPr>
  </w:style>
  <w:style w:type="paragraph" w:customStyle="1" w:styleId="237">
    <w:name w:val="第十一章条目"/>
    <w:basedOn w:val="5"/>
    <w:qFormat/>
    <w:uiPriority w:val="0"/>
    <w:pPr>
      <w:numPr>
        <w:ilvl w:val="0"/>
        <w:numId w:val="52"/>
      </w:numPr>
      <w:tabs>
        <w:tab w:val="clear" w:pos="0"/>
        <w:tab w:val="clear" w:pos="142"/>
      </w:tabs>
      <w:ind w:left="0" w:firstLine="0"/>
    </w:pPr>
    <w:rPr>
      <w:rFonts w:cs="宋体"/>
    </w:rPr>
  </w:style>
  <w:style w:type="paragraph" w:customStyle="1" w:styleId="238">
    <w:name w:val="样式 第九章条目 + 黑体 四号 加粗"/>
    <w:basedOn w:val="91"/>
    <w:qFormat/>
    <w:uiPriority w:val="0"/>
    <w:pPr>
      <w:widowControl w:val="0"/>
      <w:numPr>
        <w:numId w:val="0"/>
      </w:numPr>
      <w:outlineLvl w:val="2"/>
    </w:pPr>
    <w:rPr>
      <w:rFonts w:ascii="黑体" w:hAnsi="黑体" w:eastAsia="黑体" w:cs="宋体"/>
      <w:b/>
      <w:sz w:val="28"/>
    </w:rPr>
  </w:style>
  <w:style w:type="paragraph" w:customStyle="1" w:styleId="239">
    <w:name w:val="Tableau_évol"/>
    <w:basedOn w:val="1"/>
    <w:qFormat/>
    <w:uiPriority w:val="0"/>
    <w:pPr>
      <w:widowControl/>
      <w:tabs>
        <w:tab w:val="left" w:pos="1702"/>
        <w:tab w:val="left" w:pos="3828"/>
      </w:tabs>
      <w:spacing w:before="60"/>
      <w:ind w:firstLine="420" w:firstLineChars="200"/>
      <w:jc w:val="left"/>
    </w:pPr>
    <w:rPr>
      <w:rFonts w:ascii="Arial" w:hAnsi="Arial" w:eastAsia="宋体" w:cs="Arial"/>
      <w:kern w:val="0"/>
      <w:sz w:val="20"/>
      <w:szCs w:val="24"/>
    </w:rPr>
  </w:style>
  <w:style w:type="paragraph" w:customStyle="1" w:styleId="240">
    <w:name w:val="Tableau_évol3111"/>
    <w:basedOn w:val="1"/>
    <w:qFormat/>
    <w:uiPriority w:val="0"/>
    <w:pPr>
      <w:widowControl/>
      <w:tabs>
        <w:tab w:val="left" w:pos="1702"/>
        <w:tab w:val="left" w:pos="3828"/>
      </w:tabs>
      <w:spacing w:before="60"/>
      <w:ind w:firstLine="420" w:firstLineChars="200"/>
      <w:jc w:val="left"/>
    </w:pPr>
    <w:rPr>
      <w:rFonts w:ascii="Arial" w:hAnsi="Arial" w:eastAsia="宋体" w:cs="Arial"/>
      <w:kern w:val="0"/>
      <w:sz w:val="20"/>
      <w:szCs w:val="24"/>
    </w:rPr>
  </w:style>
  <w:style w:type="paragraph" w:customStyle="1" w:styleId="241">
    <w:name w:val="段"/>
    <w:link w:val="2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2">
    <w:name w:val="段 Char"/>
    <w:link w:val="241"/>
    <w:qFormat/>
    <w:uiPriority w:val="0"/>
    <w:rPr>
      <w:rFonts w:ascii="宋体" w:hAnsi="Times New Roman" w:eastAsia="宋体" w:cs="Times New Roman"/>
      <w:kern w:val="0"/>
      <w:szCs w:val="20"/>
    </w:rPr>
  </w:style>
  <w:style w:type="paragraph" w:customStyle="1" w:styleId="243">
    <w:name w:val="无间隔11"/>
    <w:link w:val="244"/>
    <w:qFormat/>
    <w:uiPriority w:val="99"/>
    <w:rPr>
      <w:rFonts w:ascii="Calibri" w:hAnsi="Calibri" w:eastAsia="宋体" w:cs="Times New Roman"/>
      <w:sz w:val="22"/>
      <w:szCs w:val="22"/>
      <w:lang w:val="en-US" w:eastAsia="zh-CN" w:bidi="ar-SA"/>
    </w:rPr>
  </w:style>
  <w:style w:type="character" w:customStyle="1" w:styleId="244">
    <w:name w:val="无间隔 Char"/>
    <w:link w:val="243"/>
    <w:qFormat/>
    <w:uiPriority w:val="0"/>
    <w:rPr>
      <w:rFonts w:ascii="Calibri" w:hAnsi="Calibri" w:eastAsia="宋体" w:cs="Times New Roman"/>
      <w:kern w:val="0"/>
      <w:sz w:val="22"/>
    </w:rPr>
  </w:style>
  <w:style w:type="paragraph" w:customStyle="1" w:styleId="245">
    <w:name w:val="四级标题 样式 五号 行距: 固定值 20 磅"/>
    <w:basedOn w:val="1"/>
    <w:qFormat/>
    <w:uiPriority w:val="0"/>
    <w:pPr>
      <w:widowControl/>
      <w:spacing w:line="300" w:lineRule="auto"/>
      <w:ind w:firstLine="420" w:firstLineChars="200"/>
      <w:jc w:val="left"/>
    </w:pPr>
    <w:rPr>
      <w:rFonts w:ascii="Arial" w:hAnsi="Arial" w:eastAsia="宋体" w:cs="宋体"/>
      <w:kern w:val="0"/>
      <w:szCs w:val="20"/>
    </w:rPr>
  </w:style>
  <w:style w:type="paragraph" w:customStyle="1" w:styleId="246">
    <w:name w:val="4级标题 样式 五号 行距: 固定值 20 磅"/>
    <w:basedOn w:val="1"/>
    <w:qFormat/>
    <w:uiPriority w:val="0"/>
    <w:pPr>
      <w:widowControl/>
      <w:spacing w:line="300" w:lineRule="auto"/>
      <w:ind w:firstLine="420" w:firstLineChars="200"/>
      <w:jc w:val="left"/>
    </w:pPr>
    <w:rPr>
      <w:rFonts w:ascii="Arial" w:hAnsi="Arial" w:eastAsia="宋体" w:cs="宋体"/>
      <w:kern w:val="0"/>
      <w:szCs w:val="20"/>
    </w:rPr>
  </w:style>
  <w:style w:type="paragraph" w:customStyle="1" w:styleId="247">
    <w:name w:val="正文文本 (2)1"/>
    <w:basedOn w:val="1"/>
    <w:link w:val="248"/>
    <w:qFormat/>
    <w:uiPriority w:val="0"/>
    <w:pPr>
      <w:widowControl/>
      <w:shd w:val="clear" w:color="auto" w:fill="FFFFFF"/>
      <w:spacing w:before="180" w:after="180" w:line="330" w:lineRule="exact"/>
      <w:ind w:firstLine="420" w:firstLineChars="200"/>
      <w:jc w:val="left"/>
    </w:pPr>
    <w:rPr>
      <w:rFonts w:ascii="黑体" w:hAnsi="黑体" w:eastAsia="黑体" w:cs="黑体"/>
      <w:kern w:val="0"/>
      <w:sz w:val="16"/>
      <w:szCs w:val="16"/>
    </w:rPr>
  </w:style>
  <w:style w:type="character" w:customStyle="1" w:styleId="248">
    <w:name w:val="正文文本 (2)_"/>
    <w:link w:val="247"/>
    <w:qFormat/>
    <w:uiPriority w:val="0"/>
    <w:rPr>
      <w:rFonts w:ascii="黑体" w:hAnsi="黑体" w:eastAsia="黑体" w:cs="黑体"/>
      <w:kern w:val="0"/>
      <w:sz w:val="16"/>
      <w:szCs w:val="16"/>
      <w:shd w:val="clear" w:color="auto" w:fill="FFFFFF"/>
    </w:rPr>
  </w:style>
  <w:style w:type="paragraph" w:customStyle="1" w:styleId="249">
    <w:name w:val="p0"/>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250">
    <w:name w:val="Char2"/>
    <w:basedOn w:val="1"/>
    <w:qFormat/>
    <w:uiPriority w:val="0"/>
    <w:pPr>
      <w:jc w:val="left"/>
    </w:pPr>
    <w:rPr>
      <w:rFonts w:ascii="Tahoma" w:hAnsi="Tahoma" w:eastAsia="宋体" w:cs="Arial"/>
      <w:szCs w:val="20"/>
    </w:rPr>
  </w:style>
  <w:style w:type="paragraph" w:customStyle="1" w:styleId="251">
    <w:name w:val="Char Char192"/>
    <w:basedOn w:val="1"/>
    <w:qFormat/>
    <w:uiPriority w:val="0"/>
    <w:pPr>
      <w:jc w:val="left"/>
    </w:pPr>
    <w:rPr>
      <w:rFonts w:ascii="Tahoma" w:hAnsi="Tahoma" w:eastAsia="宋体" w:cs="Arial"/>
      <w:szCs w:val="20"/>
    </w:rPr>
  </w:style>
  <w:style w:type="paragraph" w:customStyle="1" w:styleId="252">
    <w:name w:val=".."/>
    <w:basedOn w:val="2"/>
    <w:next w:val="2"/>
    <w:qFormat/>
    <w:uiPriority w:val="99"/>
    <w:pPr>
      <w:widowControl/>
    </w:pPr>
    <w:rPr>
      <w:rFonts w:hAnsi="Times New Roman" w:cs="Times New Roman"/>
      <w:color w:val="auto"/>
    </w:rPr>
  </w:style>
  <w:style w:type="paragraph" w:customStyle="1" w:styleId="253">
    <w:name w:val="标题 H4"/>
    <w:basedOn w:val="6"/>
    <w:qFormat/>
    <w:uiPriority w:val="0"/>
    <w:pPr>
      <w:widowControl/>
      <w:tabs>
        <w:tab w:val="left" w:pos="0"/>
      </w:tabs>
      <w:spacing w:before="120" w:after="120" w:line="240" w:lineRule="auto"/>
      <w:jc w:val="left"/>
    </w:pPr>
    <w:rPr>
      <w:rFonts w:ascii="Arial" w:hAnsi="Arial" w:eastAsia="宋体" w:cs="Arial"/>
      <w:b w:val="0"/>
      <w:kern w:val="0"/>
      <w:sz w:val="21"/>
      <w:szCs w:val="21"/>
    </w:rPr>
  </w:style>
  <w:style w:type="paragraph" w:customStyle="1" w:styleId="254">
    <w:name w:val="1.1."/>
    <w:basedOn w:val="1"/>
    <w:qFormat/>
    <w:uiPriority w:val="0"/>
    <w:pPr>
      <w:widowControl/>
      <w:spacing w:line="300" w:lineRule="auto"/>
      <w:ind w:firstLine="420" w:firstLineChars="200"/>
      <w:jc w:val="left"/>
    </w:pPr>
    <w:rPr>
      <w:rFonts w:ascii="Arial" w:hAnsi="Arial" w:eastAsia="宋体" w:cs="Arial"/>
      <w:szCs w:val="28"/>
    </w:rPr>
  </w:style>
  <w:style w:type="paragraph" w:customStyle="1" w:styleId="255">
    <w:name w:val="1.1.1.1"/>
    <w:basedOn w:val="254"/>
    <w:qFormat/>
    <w:uiPriority w:val="0"/>
  </w:style>
  <w:style w:type="paragraph" w:customStyle="1" w:styleId="256">
    <w:name w:val="1.1.1.1Aa"/>
    <w:basedOn w:val="255"/>
    <w:qFormat/>
    <w:uiPriority w:val="0"/>
  </w:style>
  <w:style w:type="paragraph" w:customStyle="1" w:styleId="257">
    <w:name w:val="Numbered Heading Style A.1"/>
    <w:basedOn w:val="3"/>
    <w:next w:val="1"/>
    <w:qFormat/>
    <w:uiPriority w:val="0"/>
    <w:pPr>
      <w:tabs>
        <w:tab w:val="left" w:pos="360"/>
        <w:tab w:val="left" w:pos="720"/>
        <w:tab w:val="clear" w:pos="0"/>
      </w:tabs>
      <w:spacing w:before="240" w:after="60" w:line="240" w:lineRule="auto"/>
      <w:ind w:left="360" w:hanging="360"/>
      <w:jc w:val="left"/>
    </w:pPr>
    <w:rPr>
      <w:bCs w:val="0"/>
      <w:kern w:val="28"/>
      <w:szCs w:val="20"/>
      <w:lang w:eastAsia="en-US"/>
    </w:rPr>
  </w:style>
  <w:style w:type="paragraph" w:customStyle="1" w:styleId="258">
    <w:name w:val="Numbered Heading Style A.2"/>
    <w:basedOn w:val="4"/>
    <w:next w:val="1"/>
    <w:qFormat/>
    <w:uiPriority w:val="0"/>
    <w:pPr>
      <w:keepLines w:val="0"/>
      <w:widowControl/>
      <w:numPr>
        <w:ilvl w:val="1"/>
        <w:numId w:val="53"/>
      </w:numPr>
      <w:tabs>
        <w:tab w:val="left" w:pos="142"/>
        <w:tab w:val="left" w:pos="360"/>
        <w:tab w:val="clear" w:pos="862"/>
      </w:tabs>
      <w:spacing w:before="240" w:after="60" w:line="240" w:lineRule="auto"/>
      <w:ind w:left="0" w:firstLine="0"/>
      <w:jc w:val="left"/>
    </w:pPr>
    <w:rPr>
      <w:rFonts w:ascii="Arial" w:hAnsi="Arial" w:eastAsia="宋体" w:cs="Times New Roman"/>
      <w:bCs w:val="0"/>
      <w:kern w:val="0"/>
      <w:sz w:val="24"/>
      <w:szCs w:val="20"/>
      <w:lang w:eastAsia="en-US"/>
    </w:rPr>
  </w:style>
  <w:style w:type="paragraph" w:customStyle="1" w:styleId="259">
    <w:name w:val="Numbered Heading Style A.3"/>
    <w:basedOn w:val="5"/>
    <w:next w:val="1"/>
    <w:qFormat/>
    <w:uiPriority w:val="0"/>
    <w:pPr>
      <w:keepNext/>
      <w:tabs>
        <w:tab w:val="left" w:pos="360"/>
        <w:tab w:val="left" w:pos="1080"/>
        <w:tab w:val="clear" w:pos="0"/>
        <w:tab w:val="clear" w:pos="142"/>
      </w:tabs>
      <w:spacing w:beforeLines="0" w:after="60"/>
    </w:pPr>
    <w:rPr>
      <w:rFonts w:cs="Times New Roman"/>
      <w:b/>
      <w:bCs w:val="0"/>
      <w:kern w:val="0"/>
      <w:sz w:val="22"/>
      <w:szCs w:val="20"/>
      <w:lang w:eastAsia="en-US"/>
    </w:rPr>
  </w:style>
  <w:style w:type="paragraph" w:customStyle="1" w:styleId="260">
    <w:name w:val="Numbered Heading Style A.4"/>
    <w:basedOn w:val="6"/>
    <w:next w:val="1"/>
    <w:qFormat/>
    <w:uiPriority w:val="0"/>
    <w:pPr>
      <w:widowControl/>
      <w:tabs>
        <w:tab w:val="left" w:pos="0"/>
        <w:tab w:val="left" w:pos="360"/>
        <w:tab w:val="left" w:pos="1440"/>
        <w:tab w:val="left" w:pos="1800"/>
      </w:tabs>
      <w:spacing w:before="240" w:after="60" w:line="240" w:lineRule="auto"/>
      <w:ind w:left="360" w:hanging="360"/>
      <w:jc w:val="left"/>
    </w:pPr>
    <w:rPr>
      <w:rFonts w:ascii="Arial" w:hAnsi="Arial" w:eastAsia="宋体" w:cs="Times New Roman"/>
      <w:bCs w:val="0"/>
      <w:kern w:val="0"/>
      <w:sz w:val="20"/>
      <w:szCs w:val="20"/>
      <w:lang w:eastAsia="en-US"/>
    </w:rPr>
  </w:style>
  <w:style w:type="paragraph" w:customStyle="1" w:styleId="261">
    <w:name w:val="Numbered Heading Style A.5"/>
    <w:basedOn w:val="7"/>
    <w:next w:val="1"/>
    <w:qFormat/>
    <w:uiPriority w:val="0"/>
    <w:pPr>
      <w:keepNext/>
      <w:tabs>
        <w:tab w:val="left" w:pos="360"/>
        <w:tab w:val="clear" w:pos="0"/>
      </w:tabs>
      <w:spacing w:before="240" w:after="60"/>
    </w:pPr>
    <w:rPr>
      <w:rFonts w:hAnsi="Arial" w:cs="Times New Roman"/>
      <w:b/>
      <w:bCs w:val="0"/>
      <w:i/>
      <w:color w:val="auto"/>
      <w:sz w:val="20"/>
      <w:szCs w:val="12"/>
      <w:lang w:eastAsia="en-US"/>
    </w:rPr>
  </w:style>
  <w:style w:type="paragraph" w:customStyle="1" w:styleId="262">
    <w:name w:val="Numbered Heading Style A.6"/>
    <w:basedOn w:val="8"/>
    <w:next w:val="1"/>
    <w:qFormat/>
    <w:uiPriority w:val="0"/>
    <w:pPr>
      <w:tabs>
        <w:tab w:val="left" w:pos="360"/>
        <w:tab w:val="clear" w:pos="0"/>
      </w:tabs>
      <w:spacing w:after="60" w:line="240" w:lineRule="auto"/>
    </w:pPr>
    <w:rPr>
      <w:rFonts w:eastAsia="宋体" w:cs="Times New Roman"/>
      <w:b w:val="0"/>
      <w:bCs w:val="0"/>
      <w:i/>
      <w:kern w:val="0"/>
      <w:sz w:val="20"/>
      <w:szCs w:val="12"/>
      <w:lang w:eastAsia="en-US"/>
    </w:rPr>
  </w:style>
  <w:style w:type="paragraph" w:customStyle="1" w:styleId="263">
    <w:name w:val="Numbered Heading Style A.7"/>
    <w:basedOn w:val="9"/>
    <w:next w:val="1"/>
    <w:qFormat/>
    <w:uiPriority w:val="0"/>
    <w:pPr>
      <w:tabs>
        <w:tab w:val="left" w:pos="360"/>
        <w:tab w:val="clear" w:pos="0"/>
      </w:tabs>
      <w:spacing w:after="60" w:line="240" w:lineRule="auto"/>
    </w:pPr>
    <w:rPr>
      <w:rFonts w:cs="Times New Roman"/>
      <w:b w:val="0"/>
      <w:bCs w:val="0"/>
      <w:kern w:val="0"/>
      <w:sz w:val="20"/>
      <w:szCs w:val="12"/>
      <w:lang w:eastAsia="en-US"/>
    </w:rPr>
  </w:style>
  <w:style w:type="paragraph" w:customStyle="1" w:styleId="264">
    <w:name w:val="Numbered Heading Style A.8"/>
    <w:basedOn w:val="10"/>
    <w:next w:val="1"/>
    <w:qFormat/>
    <w:uiPriority w:val="0"/>
    <w:pPr>
      <w:tabs>
        <w:tab w:val="left" w:pos="360"/>
        <w:tab w:val="clear" w:pos="0"/>
      </w:tabs>
      <w:spacing w:after="60" w:line="240" w:lineRule="auto"/>
    </w:pPr>
    <w:rPr>
      <w:rFonts w:eastAsia="宋体" w:cs="Times New Roman"/>
      <w:kern w:val="0"/>
      <w:sz w:val="18"/>
      <w:szCs w:val="12"/>
      <w:lang w:eastAsia="en-US"/>
    </w:rPr>
  </w:style>
  <w:style w:type="paragraph" w:customStyle="1" w:styleId="265">
    <w:name w:val="Numbered Heading Style A.9"/>
    <w:basedOn w:val="11"/>
    <w:next w:val="1"/>
    <w:qFormat/>
    <w:uiPriority w:val="0"/>
    <w:pPr>
      <w:numPr>
        <w:ilvl w:val="0"/>
        <w:numId w:val="53"/>
      </w:numPr>
      <w:tabs>
        <w:tab w:val="clear" w:pos="0"/>
      </w:tabs>
      <w:spacing w:after="60" w:line="240" w:lineRule="auto"/>
      <w:ind w:left="0" w:firstLine="0"/>
    </w:pPr>
    <w:rPr>
      <w:rFonts w:eastAsia="宋体" w:cs="Times New Roman"/>
      <w:i/>
      <w:kern w:val="0"/>
      <w:sz w:val="18"/>
      <w:szCs w:val="12"/>
      <w:lang w:eastAsia="en-US"/>
    </w:rPr>
  </w:style>
  <w:style w:type="character" w:customStyle="1" w:styleId="266">
    <w:name w:val="访问过的超链接1"/>
    <w:unhideWhenUsed/>
    <w:qFormat/>
    <w:uiPriority w:val="99"/>
    <w:rPr>
      <w:color w:val="800080"/>
      <w:u w:val="single"/>
    </w:rPr>
  </w:style>
  <w:style w:type="character" w:customStyle="1" w:styleId="267">
    <w:name w:val="Char Char9"/>
    <w:qFormat/>
    <w:uiPriority w:val="0"/>
    <w:rPr>
      <w:rFonts w:ascii="Arial" w:hAnsi="Arial" w:eastAsia="宋体"/>
      <w:bCs/>
      <w:sz w:val="21"/>
      <w:szCs w:val="28"/>
      <w:lang w:val="en-US" w:eastAsia="zh-CN" w:bidi="ar-SA"/>
    </w:rPr>
  </w:style>
  <w:style w:type="character" w:customStyle="1" w:styleId="268">
    <w:name w:val="even Char Char"/>
    <w:qFormat/>
    <w:uiPriority w:val="0"/>
    <w:rPr>
      <w:rFonts w:ascii="Arial" w:hAnsi="Arial" w:eastAsia="宋体"/>
      <w:sz w:val="18"/>
      <w:szCs w:val="18"/>
      <w:lang w:val="en-US" w:eastAsia="zh-CN" w:bidi="ar-SA"/>
    </w:rPr>
  </w:style>
  <w:style w:type="character" w:customStyle="1" w:styleId="269">
    <w:name w:val="Char Char7"/>
    <w:qFormat/>
    <w:uiPriority w:val="0"/>
    <w:rPr>
      <w:rFonts w:ascii="Arial" w:hAnsi="Arial" w:eastAsia="宋体"/>
      <w:sz w:val="18"/>
      <w:szCs w:val="18"/>
      <w:lang w:val="en-US" w:eastAsia="zh-CN" w:bidi="ar-SA"/>
    </w:rPr>
  </w:style>
  <w:style w:type="character" w:customStyle="1" w:styleId="270">
    <w:name w:val="hzi"/>
    <w:basedOn w:val="43"/>
    <w:qFormat/>
    <w:uiPriority w:val="0"/>
  </w:style>
  <w:style w:type="character" w:customStyle="1" w:styleId="271">
    <w:name w:val="comment-body"/>
    <w:qFormat/>
    <w:uiPriority w:val="99"/>
    <w:rPr>
      <w:rFonts w:cs="Times New Roman"/>
    </w:rPr>
  </w:style>
  <w:style w:type="character" w:customStyle="1" w:styleId="272">
    <w:name w:val="apple-converted-space"/>
    <w:basedOn w:val="43"/>
    <w:qFormat/>
    <w:uiPriority w:val="0"/>
  </w:style>
  <w:style w:type="character" w:customStyle="1" w:styleId="273">
    <w:name w:val="word"/>
    <w:qFormat/>
    <w:uiPriority w:val="99"/>
    <w:rPr>
      <w:rFonts w:cs="Times New Roman"/>
    </w:rPr>
  </w:style>
  <w:style w:type="character" w:customStyle="1" w:styleId="274">
    <w:name w:val="def"/>
    <w:qFormat/>
    <w:uiPriority w:val="99"/>
    <w:rPr>
      <w:rFonts w:cs="Times New Roman"/>
    </w:rPr>
  </w:style>
  <w:style w:type="character" w:customStyle="1" w:styleId="275">
    <w:name w:val="标题 1 Char1"/>
    <w:qFormat/>
    <w:uiPriority w:val="99"/>
    <w:rPr>
      <w:rFonts w:ascii="Cambria" w:hAnsi="Cambria" w:eastAsia="宋体" w:cs="黑体"/>
      <w:b/>
      <w:bCs/>
      <w:color w:val="365F90"/>
      <w:kern w:val="2"/>
      <w:sz w:val="28"/>
      <w:szCs w:val="28"/>
    </w:rPr>
  </w:style>
  <w:style w:type="table" w:customStyle="1" w:styleId="27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7">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lang w:val="zh-CN" w:bidi="zh-CN"/>
    </w:rPr>
  </w:style>
  <w:style w:type="paragraph" w:customStyle="1" w:styleId="278">
    <w:name w:val="一级条标题"/>
    <w:next w:val="241"/>
    <w:qFormat/>
    <w:uiPriority w:val="0"/>
    <w:pPr>
      <w:numPr>
        <w:ilvl w:val="1"/>
        <w:numId w:val="5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9">
    <w:name w:val="章标题"/>
    <w:next w:val="241"/>
    <w:qFormat/>
    <w:uiPriority w:val="0"/>
    <w:pPr>
      <w:numPr>
        <w:ilvl w:val="0"/>
        <w:numId w:val="5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80">
    <w:name w:val="二级条标题"/>
    <w:basedOn w:val="278"/>
    <w:next w:val="241"/>
    <w:qFormat/>
    <w:uiPriority w:val="0"/>
    <w:pPr>
      <w:numPr>
        <w:ilvl w:val="2"/>
      </w:numPr>
      <w:spacing w:before="50" w:after="50"/>
      <w:outlineLvl w:val="3"/>
    </w:pPr>
  </w:style>
  <w:style w:type="paragraph" w:customStyle="1" w:styleId="281">
    <w:name w:val="列项——（一级）"/>
    <w:qFormat/>
    <w:uiPriority w:val="0"/>
    <w:pPr>
      <w:widowControl w:val="0"/>
      <w:numPr>
        <w:ilvl w:val="0"/>
        <w:numId w:val="55"/>
      </w:numPr>
      <w:jc w:val="both"/>
    </w:pPr>
    <w:rPr>
      <w:rFonts w:ascii="宋体" w:hAnsi="Times New Roman" w:eastAsia="宋体" w:cs="Times New Roman"/>
      <w:sz w:val="21"/>
      <w:lang w:val="en-US" w:eastAsia="zh-CN" w:bidi="ar-SA"/>
    </w:rPr>
  </w:style>
  <w:style w:type="paragraph" w:customStyle="1" w:styleId="282">
    <w:name w:val="列项●（二级）"/>
    <w:qFormat/>
    <w:uiPriority w:val="0"/>
    <w:pPr>
      <w:numPr>
        <w:ilvl w:val="1"/>
        <w:numId w:val="55"/>
      </w:numPr>
      <w:tabs>
        <w:tab w:val="left" w:pos="840"/>
      </w:tabs>
      <w:jc w:val="both"/>
    </w:pPr>
    <w:rPr>
      <w:rFonts w:ascii="宋体" w:hAnsi="Times New Roman" w:eastAsia="宋体" w:cs="Times New Roman"/>
      <w:sz w:val="21"/>
      <w:lang w:val="en-US" w:eastAsia="zh-CN" w:bidi="ar-SA"/>
    </w:rPr>
  </w:style>
  <w:style w:type="paragraph" w:customStyle="1" w:styleId="283">
    <w:name w:val="四级条标题"/>
    <w:basedOn w:val="1"/>
    <w:next w:val="241"/>
    <w:qFormat/>
    <w:uiPriority w:val="0"/>
    <w:pPr>
      <w:widowControl/>
      <w:numPr>
        <w:ilvl w:val="4"/>
        <w:numId w:val="54"/>
      </w:numPr>
      <w:spacing w:before="50" w:beforeLines="50" w:after="50" w:afterLines="50"/>
      <w:jc w:val="left"/>
      <w:outlineLvl w:val="5"/>
    </w:pPr>
    <w:rPr>
      <w:rFonts w:ascii="黑体" w:hAnsi="Times New Roman" w:eastAsia="黑体" w:cs="Times New Roman"/>
      <w:kern w:val="0"/>
      <w:szCs w:val="21"/>
    </w:rPr>
  </w:style>
  <w:style w:type="paragraph" w:customStyle="1" w:styleId="284">
    <w:name w:val="五级条标题"/>
    <w:basedOn w:val="283"/>
    <w:next w:val="241"/>
    <w:qFormat/>
    <w:uiPriority w:val="0"/>
    <w:pPr>
      <w:numPr>
        <w:ilvl w:val="5"/>
      </w:numPr>
      <w:outlineLvl w:val="6"/>
    </w:pPr>
  </w:style>
  <w:style w:type="paragraph" w:customStyle="1" w:styleId="285">
    <w:name w:val="列项◆（三级）"/>
    <w:basedOn w:val="1"/>
    <w:qFormat/>
    <w:uiPriority w:val="0"/>
    <w:pPr>
      <w:numPr>
        <w:ilvl w:val="2"/>
        <w:numId w:val="55"/>
      </w:numPr>
      <w:ind w:firstLine="0"/>
    </w:pPr>
    <w:rPr>
      <w:rFonts w:ascii="宋体" w:hAnsi="Times New Roman" w:eastAsia="宋体" w:cs="Times New Roman"/>
      <w:szCs w:val="21"/>
    </w:rPr>
  </w:style>
  <w:style w:type="character" w:customStyle="1" w:styleId="286">
    <w:name w:val="bjh-h3"/>
    <w:basedOn w:val="43"/>
    <w:qFormat/>
    <w:uiPriority w:val="0"/>
  </w:style>
  <w:style w:type="character" w:customStyle="1" w:styleId="287">
    <w:name w:val="bjh-p"/>
    <w:basedOn w:val="43"/>
    <w:qFormat/>
    <w:uiPriority w:val="0"/>
  </w:style>
  <w:style w:type="character" w:customStyle="1" w:styleId="288">
    <w:name w:val="bjh-strong"/>
    <w:basedOn w:val="43"/>
    <w:qFormat/>
    <w:uiPriority w:val="0"/>
  </w:style>
  <w:style w:type="paragraph" w:customStyle="1" w:styleId="289">
    <w:name w:val="白皮书标题2"/>
    <w:basedOn w:val="4"/>
    <w:next w:val="5"/>
    <w:qFormat/>
    <w:uiPriority w:val="0"/>
  </w:style>
  <w:style w:type="paragraph" w:customStyle="1" w:styleId="290">
    <w:name w:val="列表段落11"/>
    <w:basedOn w:val="1"/>
    <w:link w:val="291"/>
    <w:qFormat/>
    <w:uiPriority w:val="34"/>
    <w:pPr>
      <w:widowControl/>
      <w:ind w:firstLine="420" w:firstLineChars="200"/>
      <w:jc w:val="left"/>
    </w:pPr>
    <w:rPr>
      <w:rFonts w:ascii="宋体" w:hAnsi="宋体" w:eastAsia="宋体" w:cs="宋体"/>
      <w:kern w:val="0"/>
      <w:szCs w:val="24"/>
    </w:rPr>
  </w:style>
  <w:style w:type="character" w:customStyle="1" w:styleId="291">
    <w:name w:val="列出段落 Char"/>
    <w:basedOn w:val="43"/>
    <w:link w:val="290"/>
    <w:qFormat/>
    <w:uiPriority w:val="34"/>
    <w:rPr>
      <w:rFonts w:ascii="宋体" w:hAnsi="宋体" w:eastAsia="宋体" w:cs="宋体"/>
      <w:kern w:val="0"/>
      <w:sz w:val="24"/>
      <w:szCs w:val="24"/>
    </w:rPr>
  </w:style>
  <w:style w:type="paragraph" w:customStyle="1" w:styleId="29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3">
    <w:name w:val="未处理的提及1"/>
    <w:basedOn w:val="43"/>
    <w:unhideWhenUsed/>
    <w:qFormat/>
    <w:uiPriority w:val="99"/>
    <w:rPr>
      <w:color w:val="605E5C"/>
      <w:shd w:val="clear" w:color="auto" w:fill="E1DFDD"/>
    </w:rPr>
  </w:style>
  <w:style w:type="paragraph" w:customStyle="1" w:styleId="294">
    <w:name w:val="列表段落2"/>
    <w:basedOn w:val="1"/>
    <w:qFormat/>
    <w:uiPriority w:val="34"/>
    <w:pPr>
      <w:ind w:firstLine="420" w:firstLineChars="200"/>
    </w:pPr>
  </w:style>
  <w:style w:type="paragraph" w:customStyle="1" w:styleId="29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6">
    <w:name w:val="font01"/>
    <w:basedOn w:val="43"/>
    <w:qFormat/>
    <w:uiPriority w:val="0"/>
    <w:rPr>
      <w:rFonts w:ascii="font-weight : 400" w:hAnsi="font-weight : 400" w:eastAsia="font-weight : 400" w:cs="font-weight : 400"/>
      <w:color w:val="000000"/>
      <w:sz w:val="24"/>
      <w:szCs w:val="24"/>
      <w:u w:val="none"/>
    </w:rPr>
  </w:style>
  <w:style w:type="paragraph" w:customStyle="1" w:styleId="297">
    <w:name w:val="正文3"/>
    <w:basedOn w:val="1"/>
    <w:qFormat/>
    <w:uiPriority w:val="0"/>
    <w:pPr>
      <w:ind w:left="420" w:firstLine="420"/>
    </w:pPr>
    <w:rPr>
      <w:rFonts w:ascii="微软雅黑" w:hAnsi="微软雅黑" w:eastAsia="微软雅黑"/>
      <w:szCs w:val="21"/>
    </w:rPr>
  </w:style>
  <w:style w:type="paragraph" w:customStyle="1" w:styleId="298">
    <w:name w:val="TOC 标题2"/>
    <w:basedOn w:val="3"/>
    <w:next w:val="1"/>
    <w:unhideWhenUsed/>
    <w:qFormat/>
    <w:uiPriority w:val="39"/>
    <w:pPr>
      <w:tabs>
        <w:tab w:val="clear" w:pos="0"/>
      </w:tabs>
      <w:spacing w:before="480" w:after="0" w:line="276" w:lineRule="auto"/>
      <w:jc w:val="left"/>
      <w:outlineLvl w:val="9"/>
    </w:pPr>
    <w:rPr>
      <w:rFonts w:asciiTheme="majorHAnsi" w:hAnsiTheme="majorHAnsi" w:eastAsiaTheme="majorEastAsia" w:cstheme="majorBidi"/>
      <w:color w:val="376092" w:themeColor="accent1" w:themeShade="BF"/>
      <w:kern w:val="0"/>
    </w:rPr>
  </w:style>
  <w:style w:type="paragraph" w:customStyle="1" w:styleId="299">
    <w:name w:val="WPSOffice手动目录 1"/>
    <w:qFormat/>
    <w:uiPriority w:val="0"/>
    <w:rPr>
      <w:rFonts w:ascii="Times New Roman" w:hAnsi="Times New Roman" w:eastAsia="宋体" w:cs="Times New Roman"/>
      <w:lang w:val="en-US" w:eastAsia="zh-CN" w:bidi="ar-SA"/>
    </w:rPr>
  </w:style>
  <w:style w:type="paragraph" w:customStyle="1" w:styleId="30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2">
    <w:name w:val="TOC 标题3"/>
    <w:basedOn w:val="3"/>
    <w:next w:val="1"/>
    <w:unhideWhenUsed/>
    <w:qFormat/>
    <w:uiPriority w:val="39"/>
    <w:pPr>
      <w:tabs>
        <w:tab w:val="clear" w:pos="0"/>
      </w:tabs>
      <w:spacing w:before="480" w:after="0" w:line="276" w:lineRule="auto"/>
      <w:jc w:val="left"/>
      <w:outlineLvl w:val="9"/>
    </w:pPr>
    <w:rPr>
      <w:rFonts w:asciiTheme="majorHAnsi" w:hAnsiTheme="majorHAnsi" w:eastAsiaTheme="majorEastAsia" w:cstheme="majorBidi"/>
      <w:color w:val="376092" w:themeColor="accent1" w:themeShade="BF"/>
      <w:kern w:val="0"/>
    </w:rPr>
  </w:style>
  <w:style w:type="paragraph" w:customStyle="1" w:styleId="303">
    <w:name w:val="列出段落2"/>
    <w:basedOn w:val="1"/>
    <w:link w:val="321"/>
    <w:qFormat/>
    <w:uiPriority w:val="34"/>
    <w:pPr>
      <w:ind w:firstLine="420" w:firstLineChars="200"/>
    </w:pPr>
    <w:rPr>
      <w:rFonts w:ascii="Times New Roman" w:hAnsi="Times New Roman" w:eastAsia="宋体" w:cs="Times New Roman"/>
      <w:szCs w:val="24"/>
    </w:rPr>
  </w:style>
  <w:style w:type="paragraph" w:customStyle="1" w:styleId="304">
    <w:name w:val="样式04"/>
    <w:basedOn w:val="305"/>
    <w:next w:val="1"/>
    <w:qFormat/>
    <w:uiPriority w:val="0"/>
    <w:pPr>
      <w:numPr>
        <w:ilvl w:val="6"/>
        <w:numId w:val="1"/>
      </w:numPr>
      <w:ind w:firstLine="200"/>
    </w:pPr>
  </w:style>
  <w:style w:type="paragraph" w:customStyle="1" w:styleId="305">
    <w:name w:val="标准正文"/>
    <w:basedOn w:val="1"/>
    <w:next w:val="1"/>
    <w:qFormat/>
    <w:uiPriority w:val="0"/>
    <w:pPr>
      <w:spacing w:line="440" w:lineRule="exact"/>
      <w:ind w:firstLine="480" w:firstLineChars="200"/>
      <w:jc w:val="left"/>
    </w:pPr>
    <w:rPr>
      <w:rFonts w:ascii="宋体" w:hAnsi="宋体" w:eastAsia="宋体" w:cs="Times New Roman"/>
      <w:szCs w:val="20"/>
    </w:rPr>
  </w:style>
  <w:style w:type="paragraph" w:customStyle="1" w:styleId="306">
    <w:name w:val="图表"/>
    <w:basedOn w:val="1"/>
    <w:qFormat/>
    <w:uiPriority w:val="0"/>
    <w:pPr>
      <w:adjustRightInd w:val="0"/>
      <w:snapToGrid w:val="0"/>
      <w:spacing w:line="440" w:lineRule="exact"/>
      <w:jc w:val="center"/>
    </w:pPr>
    <w:rPr>
      <w:rFonts w:ascii="宋体" w:hAnsi="宋体" w:eastAsia="宋体" w:cs="Times New Roman"/>
      <w:snapToGrid w:val="0"/>
      <w:kern w:val="0"/>
      <w:sz w:val="28"/>
      <w:szCs w:val="24"/>
    </w:rPr>
  </w:style>
  <w:style w:type="paragraph" w:customStyle="1" w:styleId="307">
    <w:name w:val="样式01"/>
    <w:basedOn w:val="305"/>
    <w:next w:val="1"/>
    <w:qFormat/>
    <w:uiPriority w:val="0"/>
    <w:pPr>
      <w:ind w:firstLine="0" w:firstLineChars="0"/>
    </w:pPr>
  </w:style>
  <w:style w:type="paragraph" w:customStyle="1" w:styleId="308">
    <w:name w:val="样式03"/>
    <w:basedOn w:val="1"/>
    <w:next w:val="1"/>
    <w:qFormat/>
    <w:uiPriority w:val="0"/>
    <w:pPr>
      <w:numPr>
        <w:ilvl w:val="5"/>
        <w:numId w:val="1"/>
      </w:numPr>
      <w:spacing w:line="440" w:lineRule="exact"/>
    </w:pPr>
    <w:rPr>
      <w:rFonts w:ascii="宋体" w:hAnsi="宋体" w:eastAsia="宋体" w:cs="Times New Roman"/>
      <w:szCs w:val="20"/>
    </w:rPr>
  </w:style>
  <w:style w:type="paragraph" w:customStyle="1" w:styleId="309">
    <w:name w:val="List Paragraph1"/>
    <w:basedOn w:val="1"/>
    <w:qFormat/>
    <w:uiPriority w:val="0"/>
    <w:pPr>
      <w:spacing w:line="440" w:lineRule="exact"/>
      <w:ind w:firstLine="420" w:firstLineChars="200"/>
    </w:pPr>
    <w:rPr>
      <w:rFonts w:ascii="Times New Roman" w:hAnsi="Times New Roman" w:eastAsia="宋体" w:cs="Times New Roman"/>
      <w:szCs w:val="20"/>
    </w:rPr>
  </w:style>
  <w:style w:type="paragraph" w:customStyle="1" w:styleId="310">
    <w:name w:val="样式02"/>
    <w:basedOn w:val="1"/>
    <w:next w:val="1"/>
    <w:qFormat/>
    <w:uiPriority w:val="0"/>
    <w:pPr>
      <w:numPr>
        <w:ilvl w:val="4"/>
        <w:numId w:val="1"/>
      </w:numPr>
      <w:spacing w:line="440" w:lineRule="exact"/>
      <w:ind w:firstLine="480" w:firstLineChars="200"/>
    </w:pPr>
    <w:rPr>
      <w:rFonts w:ascii="宋体" w:hAnsi="宋体" w:eastAsia="宋体" w:cs="宋体"/>
      <w:color w:val="000000"/>
      <w:kern w:val="0"/>
      <w:szCs w:val="24"/>
    </w:rPr>
  </w:style>
  <w:style w:type="paragraph" w:customStyle="1" w:styleId="311">
    <w:name w:val="正文 首行缩进:  0.74 厘米"/>
    <w:basedOn w:val="1"/>
    <w:qFormat/>
    <w:uiPriority w:val="0"/>
    <w:pPr>
      <w:suppressAutoHyphens/>
      <w:ind w:firstLine="420"/>
    </w:pPr>
    <w:rPr>
      <w:rFonts w:ascii="Times New Roman" w:hAnsi="Times New Roman" w:eastAsia="宋体" w:cs="Times New Roman"/>
      <w:kern w:val="1"/>
      <w:szCs w:val="20"/>
      <w:lang w:eastAsia="ar-SA"/>
    </w:rPr>
  </w:style>
  <w:style w:type="character" w:customStyle="1" w:styleId="312">
    <w:name w:val="view-tip-panel2"/>
    <w:qFormat/>
    <w:uiPriority w:val="0"/>
    <w:rPr>
      <w:rFonts w:hint="eastAsia" w:ascii="宋体" w:hAnsi="宋体" w:eastAsia="宋体"/>
      <w:color w:val="888888"/>
      <w:sz w:val="18"/>
      <w:szCs w:val="18"/>
    </w:rPr>
  </w:style>
  <w:style w:type="character" w:customStyle="1" w:styleId="313">
    <w:name w:val="样式 (西文) 黑体 (中文) 黑体1"/>
    <w:qFormat/>
    <w:uiPriority w:val="0"/>
    <w:rPr>
      <w:rFonts w:ascii="黑体" w:hAnsi="黑体" w:eastAsia="宋体"/>
      <w:sz w:val="24"/>
      <w:lang w:val="en-US" w:eastAsia="en-US" w:bidi="ar-SA"/>
    </w:rPr>
  </w:style>
  <w:style w:type="character" w:customStyle="1" w:styleId="314">
    <w:name w:val="正文文本 2 字符"/>
    <w:basedOn w:val="43"/>
    <w:link w:val="37"/>
    <w:semiHidden/>
    <w:qFormat/>
    <w:uiPriority w:val="99"/>
    <w:rPr>
      <w:rFonts w:asciiTheme="minorHAnsi" w:hAnsiTheme="minorHAnsi" w:eastAsiaTheme="minorEastAsia" w:cstheme="minorBidi"/>
      <w:kern w:val="2"/>
      <w:sz w:val="21"/>
      <w:szCs w:val="22"/>
    </w:rPr>
  </w:style>
  <w:style w:type="character" w:customStyle="1" w:styleId="315">
    <w:name w:val="首行缩进正文 Char"/>
    <w:link w:val="316"/>
    <w:qFormat/>
    <w:locked/>
    <w:uiPriority w:val="0"/>
    <w:rPr>
      <w:rFonts w:eastAsia="楷体"/>
      <w:sz w:val="24"/>
    </w:rPr>
  </w:style>
  <w:style w:type="paragraph" w:customStyle="1" w:styleId="316">
    <w:name w:val="首行缩进正文"/>
    <w:basedOn w:val="1"/>
    <w:link w:val="315"/>
    <w:qFormat/>
    <w:uiPriority w:val="0"/>
    <w:pPr>
      <w:spacing w:beforeLines="50" w:afterLines="50"/>
      <w:ind w:firstLine="482" w:firstLineChars="200"/>
    </w:pPr>
    <w:rPr>
      <w:rFonts w:ascii="Times New Roman" w:hAnsi="Times New Roman" w:eastAsia="楷体" w:cs="Times New Roman"/>
      <w:kern w:val="0"/>
      <w:szCs w:val="20"/>
    </w:rPr>
  </w:style>
  <w:style w:type="character" w:customStyle="1" w:styleId="317">
    <w:name w:val="未处理的提及2"/>
    <w:basedOn w:val="43"/>
    <w:unhideWhenUsed/>
    <w:qFormat/>
    <w:uiPriority w:val="99"/>
    <w:rPr>
      <w:color w:val="605E5C"/>
      <w:shd w:val="clear" w:color="auto" w:fill="E1DFDD"/>
    </w:rPr>
  </w:style>
  <w:style w:type="character" w:customStyle="1" w:styleId="318">
    <w:name w:val="文档正文 Char"/>
    <w:link w:val="319"/>
    <w:qFormat/>
    <w:locked/>
    <w:uiPriority w:val="0"/>
    <w:rPr>
      <w:rFonts w:ascii="宋体" w:hAnsi="宋体"/>
      <w:spacing w:val="4"/>
      <w:sz w:val="24"/>
      <w:lang w:val="zh-CN"/>
    </w:rPr>
  </w:style>
  <w:style w:type="paragraph" w:customStyle="1" w:styleId="319">
    <w:name w:val="文档正文"/>
    <w:basedOn w:val="1"/>
    <w:link w:val="318"/>
    <w:qFormat/>
    <w:uiPriority w:val="0"/>
    <w:pPr>
      <w:widowControl/>
      <w:ind w:left="115" w:leftChars="48" w:right="-293" w:rightChars="-122" w:firstLine="451" w:firstLineChars="182"/>
    </w:pPr>
    <w:rPr>
      <w:rFonts w:ascii="宋体" w:hAnsi="宋体" w:eastAsia="宋体" w:cs="Times New Roman"/>
      <w:spacing w:val="4"/>
      <w:kern w:val="0"/>
      <w:szCs w:val="20"/>
      <w:lang w:val="zh-CN"/>
    </w:rPr>
  </w:style>
  <w:style w:type="character" w:customStyle="1" w:styleId="320">
    <w:name w:val="段 Char Char"/>
    <w:qFormat/>
    <w:uiPriority w:val="0"/>
    <w:rPr>
      <w:rFonts w:ascii="宋体" w:hAnsi="Times New Roman"/>
    </w:rPr>
  </w:style>
  <w:style w:type="character" w:customStyle="1" w:styleId="321">
    <w:name w:val="列出段落 Char1"/>
    <w:basedOn w:val="43"/>
    <w:link w:val="303"/>
    <w:qFormat/>
    <w:uiPriority w:val="34"/>
    <w:rPr>
      <w:kern w:val="2"/>
      <w:sz w:val="24"/>
      <w:szCs w:val="24"/>
    </w:rPr>
  </w:style>
  <w:style w:type="character" w:customStyle="1" w:styleId="322">
    <w:name w:val="fontstyle31"/>
    <w:basedOn w:val="43"/>
    <w:qFormat/>
    <w:uiPriority w:val="0"/>
    <w:rPr>
      <w:rFonts w:hint="default" w:ascii="Wingdings" w:hAnsi="Wingdings"/>
      <w:color w:val="000000"/>
      <w:sz w:val="24"/>
      <w:szCs w:val="24"/>
    </w:rPr>
  </w:style>
  <w:style w:type="paragraph" w:customStyle="1" w:styleId="323">
    <w:name w:val="p1"/>
    <w:basedOn w:val="1"/>
    <w:qFormat/>
    <w:uiPriority w:val="0"/>
    <w:pPr>
      <w:jc w:val="left"/>
    </w:pPr>
    <w:rPr>
      <w:rFonts w:ascii="Helvetica" w:hAnsi="Helvetica" w:eastAsia="Helvetica" w:cs="Times New Roman"/>
      <w:kern w:val="0"/>
      <w:sz w:val="18"/>
      <w:szCs w:val="18"/>
    </w:rPr>
  </w:style>
  <w:style w:type="paragraph" w:styleId="324">
    <w:name w:val="List Paragraph"/>
    <w:basedOn w:val="1"/>
    <w:qFormat/>
    <w:uiPriority w:val="99"/>
    <w:pPr>
      <w:ind w:firstLine="420" w:firstLineChars="200"/>
    </w:pPr>
  </w:style>
  <w:style w:type="paragraph" w:customStyle="1" w:styleId="325">
    <w:name w:val="p2"/>
    <w:basedOn w:val="1"/>
    <w:qFormat/>
    <w:uiPriority w:val="0"/>
    <w:pPr>
      <w:jc w:val="left"/>
    </w:pPr>
    <w:rPr>
      <w:rFonts w:ascii="Helvetica" w:hAnsi="Helvetica" w:eastAsia="Helvetica" w:cs="Times New Roman"/>
      <w:kern w:val="0"/>
      <w:sz w:val="20"/>
      <w:szCs w:val="20"/>
    </w:rPr>
  </w:style>
  <w:style w:type="table" w:customStyle="1" w:styleId="326">
    <w:name w:val="网格型1"/>
    <w:basedOn w:val="41"/>
    <w:qFormat/>
    <w:uiPriority w:val="59"/>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标准文件_二级无标题"/>
    <w:basedOn w:val="329"/>
    <w:qFormat/>
    <w:uiPriority w:val="0"/>
    <w:pPr>
      <w:spacing w:before="0" w:beforeLines="0" w:after="0" w:afterLines="0"/>
      <w:outlineLvl w:val="9"/>
    </w:pPr>
    <w:rPr>
      <w:rFonts w:ascii="宋体" w:eastAsia="宋体"/>
    </w:rPr>
  </w:style>
  <w:style w:type="paragraph" w:customStyle="1" w:styleId="329">
    <w:name w:val="标准文件_二级条标题"/>
    <w:next w:val="327"/>
    <w:qFormat/>
    <w:uiPriority w:val="0"/>
    <w:pPr>
      <w:widowControl w:val="0"/>
      <w:numPr>
        <w:ilvl w:val="3"/>
        <w:numId w:val="56"/>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30">
    <w:name w:val="标准文件_一级条标题"/>
    <w:basedOn w:val="331"/>
    <w:next w:val="327"/>
    <w:qFormat/>
    <w:uiPriority w:val="0"/>
    <w:pPr>
      <w:numPr>
        <w:ilvl w:val="2"/>
      </w:numPr>
      <w:spacing w:before="50" w:beforeLines="50" w:after="50" w:afterLines="50"/>
      <w:outlineLvl w:val="1"/>
    </w:pPr>
  </w:style>
  <w:style w:type="paragraph" w:customStyle="1" w:styleId="331">
    <w:name w:val="标准文件_章标题"/>
    <w:next w:val="327"/>
    <w:qFormat/>
    <w:uiPriority w:val="0"/>
    <w:pPr>
      <w:numPr>
        <w:ilvl w:val="1"/>
        <w:numId w:val="56"/>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32">
    <w:name w:val="标准文件_字母编号列项（一级）"/>
    <w:qFormat/>
    <w:uiPriority w:val="0"/>
    <w:pPr>
      <w:numPr>
        <w:ilvl w:val="0"/>
        <w:numId w:val="57"/>
      </w:numPr>
      <w:jc w:val="both"/>
    </w:pPr>
    <w:rPr>
      <w:rFonts w:ascii="宋体" w:hAnsi="Times New Roman" w:eastAsia="宋体" w:cs="Times New Roman"/>
      <w:sz w:val="21"/>
      <w:lang w:val="en-US" w:eastAsia="zh-CN" w:bidi="ar-SA"/>
    </w:rPr>
  </w:style>
  <w:style w:type="paragraph" w:customStyle="1" w:styleId="333">
    <w:name w:val="标准文件_三级无标题"/>
    <w:basedOn w:val="334"/>
    <w:qFormat/>
    <w:uiPriority w:val="0"/>
    <w:pPr>
      <w:spacing w:before="0" w:beforeLines="0" w:after="0" w:afterLines="0"/>
      <w:outlineLvl w:val="9"/>
    </w:pPr>
    <w:rPr>
      <w:rFonts w:ascii="宋体" w:eastAsia="宋体"/>
    </w:rPr>
  </w:style>
  <w:style w:type="paragraph" w:customStyle="1" w:styleId="334">
    <w:name w:val="标准文件_三级条标题"/>
    <w:basedOn w:val="329"/>
    <w:next w:val="327"/>
    <w:qFormat/>
    <w:uiPriority w:val="0"/>
    <w:pPr>
      <w:widowControl/>
      <w:numPr>
        <w:ilvl w:val="4"/>
      </w:numPr>
      <w:outlineLvl w:val="3"/>
    </w:pPr>
  </w:style>
  <w:style w:type="paragraph" w:customStyle="1" w:styleId="335">
    <w:name w:val="条"/>
    <w:basedOn w:val="1"/>
    <w:qFormat/>
    <w:uiPriority w:val="0"/>
    <w:rPr>
      <w:rFonts w:ascii="Times New Roman" w:hAnsi="Times New Roman" w:eastAsia="宋体"/>
      <w:szCs w:val="20"/>
    </w:rPr>
  </w:style>
  <w:style w:type="paragraph" w:customStyle="1" w:styleId="336">
    <w:name w:val="Revision"/>
    <w:hidden/>
    <w:unhideWhenUsed/>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14015</Words>
  <Characters>16098</Characters>
  <Lines>153</Lines>
  <Paragraphs>43</Paragraphs>
  <TotalTime>3</TotalTime>
  <ScaleCrop>false</ScaleCrop>
  <LinksUpToDate>false</LinksUpToDate>
  <CharactersWithSpaces>16461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2023-03-20T05:59:00Z</dcterms:created>
  <dc:creator>崔三军</dc:creator>
  <cp:lastModifiedBy>zhuli</cp:lastModifiedBy>
  <cp:lastPrinted>2021-07-12T02:36:00Z</cp:lastPrinted>
  <dcterms:modified xsi:type="dcterms:W3CDTF">2024-03-06T01:38:38Z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8A595C6A8F844D01B22FE0FC43C72DC1</vt:lpwstr>
  </property>
</Properties>
</file>