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5"/>
        <w:jc w:val="center"/>
        <w:rPr>
          <w:rFonts w:hint="default" w:ascii="Times New Roman" w:hAnsi="Times New Roman" w:eastAsia="黑体" w:cs="Times New Roman"/>
          <w:color w:val="auto"/>
          <w:sz w:val="44"/>
          <w:szCs w:val="44"/>
          <w:highlight w:val="none"/>
          <w:lang w:val="en-US" w:eastAsia="zh-CN"/>
        </w:rPr>
      </w:pPr>
      <w:r>
        <w:rPr>
          <w:rFonts w:hint="default" w:ascii="Times New Roman" w:hAnsi="Times New Roman" w:cs="Times New Roman"/>
          <w:color w:val="auto"/>
          <w:spacing w:val="20"/>
          <w:sz w:val="40"/>
          <w:szCs w:val="16"/>
          <w:highlight w:val="none"/>
        </w:rPr>
        <mc:AlternateContent>
          <mc:Choice Requires="wps">
            <w:drawing>
              <wp:anchor distT="323850" distB="0" distL="0" distR="0" simplePos="0" relativeHeight="251663360" behindDoc="0" locked="0" layoutInCell="1" allowOverlap="0">
                <wp:simplePos x="0" y="0"/>
                <wp:positionH relativeFrom="column">
                  <wp:posOffset>3964305</wp:posOffset>
                </wp:positionH>
                <wp:positionV relativeFrom="paragraph">
                  <wp:posOffset>522605</wp:posOffset>
                </wp:positionV>
                <wp:extent cx="1789430" cy="410210"/>
                <wp:effectExtent l="4445" t="4445" r="15875" b="23495"/>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a:xfrm>
                          <a:off x="0" y="0"/>
                          <a:ext cx="1789430" cy="410210"/>
                        </a:xfrm>
                        <a:prstGeom prst="rect">
                          <a:avLst/>
                        </a:prstGeom>
                        <a:solidFill>
                          <a:srgbClr val="FFFFFF"/>
                        </a:solidFill>
                        <a:ln w="9525">
                          <a:solidFill>
                            <a:sysClr val="window" lastClr="FFFFFF"/>
                          </a:solidFill>
                          <a:miter lim="800000"/>
                        </a:ln>
                      </wps:spPr>
                      <wps:txbx>
                        <w:txbxContent>
                          <w:p>
                            <w:pPr>
                              <w:rPr>
                                <w:rFonts w:ascii="黑体" w:hAnsi="黑体" w:eastAsia="黑体"/>
                                <w:b/>
                                <w:bCs/>
                                <w:sz w:val="32"/>
                                <w:szCs w:val="32"/>
                              </w:rPr>
                            </w:pPr>
                            <w:r>
                              <w:rPr>
                                <w:rFonts w:hint="eastAsia" w:ascii="黑体" w:hAnsi="黑体" w:eastAsia="黑体"/>
                                <w:b/>
                                <w:bCs/>
                                <w:sz w:val="32"/>
                                <w:szCs w:val="32"/>
                              </w:rPr>
                              <w:t>T/</w:t>
                            </w:r>
                            <w:r>
                              <w:rPr>
                                <w:rFonts w:hint="eastAsia" w:ascii="黑体" w:hAnsi="黑体" w:eastAsia="黑体"/>
                                <w:b/>
                                <w:bCs/>
                                <w:sz w:val="32"/>
                                <w:szCs w:val="32"/>
                                <w:lang w:val="en-US" w:eastAsia="zh-CN"/>
                              </w:rPr>
                              <w:t>CECS</w:t>
                            </w:r>
                            <w:r>
                              <w:rPr>
                                <w:rFonts w:hint="eastAsia" w:ascii="黑体" w:hAnsi="黑体" w:eastAsia="黑体"/>
                                <w:b/>
                                <w:bCs/>
                                <w:sz w:val="32"/>
                                <w:szCs w:val="32"/>
                              </w:rPr>
                              <w:t xml:space="preserve"> XXX-</w:t>
                            </w:r>
                            <w:r>
                              <w:rPr>
                                <w:rFonts w:ascii="黑体" w:hAnsi="黑体" w:eastAsia="黑体"/>
                                <w:b/>
                                <w:bCs/>
                                <w:sz w:val="32"/>
                                <w:szCs w:val="32"/>
                              </w:rPr>
                              <w:t>20XX</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2.15pt;margin-top:41.15pt;height:32.3pt;width:140.9pt;mso-wrap-distance-bottom:0pt;mso-wrap-distance-left:0pt;mso-wrap-distance-right:0pt;mso-wrap-distance-top:25.5pt;z-index:251663360;mso-width-relative:page;mso-height-relative:page;" fillcolor="#FFFFFF" filled="t" stroked="t" coordsize="21600,21600" o:allowoverlap="f" o:gfxdata="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XJ8m3Y&#10;AAAACgEAAA8AAAAAAAAAAQAgAAAAIgAAAGRycy9kb3ducmV2LnhtbFBLAQIUABQAAAAIAIdO4kAk&#10;0PUXIAIAAC8EAAAOAAAAAAAAAAEAIAAAACcBAABkcnMvZTJvRG9jLnhtbFBLBQYAAAAABgAGAFkB&#10;AAC5BQAAAAA=&#10;">
                <v:fill on="t" focussize="0,0"/>
                <v:stroke color="#FFFFFF" miterlimit="8" joinstyle="miter"/>
                <v:imagedata o:title=""/>
                <o:lock v:ext="edit" aspectratio="f"/>
                <v:textbox>
                  <w:txbxContent>
                    <w:p>
                      <w:pPr>
                        <w:rPr>
                          <w:rFonts w:ascii="黑体" w:hAnsi="黑体" w:eastAsia="黑体"/>
                          <w:b/>
                          <w:bCs/>
                          <w:sz w:val="32"/>
                          <w:szCs w:val="32"/>
                        </w:rPr>
                      </w:pPr>
                      <w:r>
                        <w:rPr>
                          <w:rFonts w:hint="eastAsia" w:ascii="黑体" w:hAnsi="黑体" w:eastAsia="黑体"/>
                          <w:b/>
                          <w:bCs/>
                          <w:sz w:val="32"/>
                          <w:szCs w:val="32"/>
                        </w:rPr>
                        <w:t>T/</w:t>
                      </w:r>
                      <w:r>
                        <w:rPr>
                          <w:rFonts w:hint="eastAsia" w:ascii="黑体" w:hAnsi="黑体" w:eastAsia="黑体"/>
                          <w:b/>
                          <w:bCs/>
                          <w:sz w:val="32"/>
                          <w:szCs w:val="32"/>
                          <w:lang w:val="en-US" w:eastAsia="zh-CN"/>
                        </w:rPr>
                        <w:t>CECS</w:t>
                      </w:r>
                      <w:r>
                        <w:rPr>
                          <w:rFonts w:hint="eastAsia" w:ascii="黑体" w:hAnsi="黑体" w:eastAsia="黑体"/>
                          <w:b/>
                          <w:bCs/>
                          <w:sz w:val="32"/>
                          <w:szCs w:val="32"/>
                        </w:rPr>
                        <w:t xml:space="preserve"> XXX-</w:t>
                      </w:r>
                      <w:r>
                        <w:rPr>
                          <w:rFonts w:ascii="黑体" w:hAnsi="黑体" w:eastAsia="黑体"/>
                          <w:b/>
                          <w:bCs/>
                          <w:sz w:val="32"/>
                          <w:szCs w:val="32"/>
                        </w:rPr>
                        <w:t>20XX</w:t>
                      </w:r>
                    </w:p>
                  </w:txbxContent>
                </v:textbox>
                <w10:wrap type="square"/>
              </v:shape>
            </w:pict>
          </mc:Fallback>
        </mc:AlternateContent>
      </w:r>
      <w:r>
        <w:rPr>
          <w:rFonts w:hint="default" w:ascii="Times New Roman" w:hAnsi="Times New Roman" w:cs="Times New Roman"/>
          <w:highlight w:val="none"/>
        </w:rPr>
        <w:drawing>
          <wp:anchor distT="0" distB="0" distL="114300" distR="114300" simplePos="0" relativeHeight="251664384" behindDoc="0" locked="0" layoutInCell="1" allowOverlap="1">
            <wp:simplePos x="0" y="0"/>
            <wp:positionH relativeFrom="column">
              <wp:posOffset>128270</wp:posOffset>
            </wp:positionH>
            <wp:positionV relativeFrom="paragraph">
              <wp:posOffset>83820</wp:posOffset>
            </wp:positionV>
            <wp:extent cx="1571625" cy="1038225"/>
            <wp:effectExtent l="0" t="0" r="9525" b="952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4"/>
                    <a:stretch>
                      <a:fillRect/>
                    </a:stretch>
                  </pic:blipFill>
                  <pic:spPr>
                    <a:xfrm>
                      <a:off x="0" y="0"/>
                      <a:ext cx="1571625" cy="1038225"/>
                    </a:xfrm>
                    <a:prstGeom prst="rect">
                      <a:avLst/>
                    </a:prstGeom>
                    <a:noFill/>
                    <a:ln>
                      <a:noFill/>
                    </a:ln>
                  </pic:spPr>
                </pic:pic>
              </a:graphicData>
            </a:graphic>
          </wp:anchor>
        </w:drawing>
      </w:r>
      <w:r>
        <w:rPr>
          <w:rFonts w:hint="default" w:ascii="Times New Roman" w:hAnsi="Times New Roman" w:eastAsia="宋体" w:cs="Times New Roman"/>
          <w:b/>
          <w:bCs/>
          <w:spacing w:val="30"/>
          <w:sz w:val="46"/>
          <w:szCs w:val="46"/>
          <w:highlight w:val="none"/>
        </w:rPr>
        <w:t>中国工程建设标准化协会标准</w:t>
      </w:r>
      <w:r>
        <w:rPr>
          <w:rFonts w:hint="default" w:ascii="Times New Roman" w:hAnsi="Times New Roman" w:eastAsia="黑体" w:cs="Times New Roman"/>
          <w:color w:val="auto"/>
          <w:sz w:val="44"/>
          <w:szCs w:val="44"/>
          <w:highlight w:val="none"/>
        </w:rPr>
        <w:t xml:space="preserve">       </w:t>
      </w:r>
    </w:p>
    <w:p>
      <w:pPr>
        <w:pStyle w:val="500"/>
        <w:jc w:val="distribute"/>
        <w:rPr>
          <w:rFonts w:hint="default" w:ascii="Times New Roman" w:hAnsi="Times New Roman" w:cs="Times New Roman"/>
          <w:color w:val="auto"/>
          <w:spacing w:val="20"/>
          <w:sz w:val="48"/>
          <w:highlight w:val="none"/>
        </w:rPr>
      </w:pPr>
      <w:r>
        <w:rPr>
          <w:rFonts w:hint="default" w:ascii="Times New Roman" w:hAnsi="Times New Roman" w:cs="Times New Roman"/>
          <w:color w:val="auto"/>
          <w:spacing w:val="20"/>
          <w:w w:val="100"/>
          <w:sz w:val="48"/>
          <w:highlight w:val="none"/>
        </w:rPr>
        <mc:AlternateContent>
          <mc:Choice Requires="wpg">
            <w:drawing>
              <wp:anchor distT="900430" distB="1440180" distL="114300" distR="114300" simplePos="0" relativeHeight="251662336" behindDoc="0" locked="0" layoutInCell="1" allowOverlap="1">
                <wp:simplePos x="0" y="0"/>
                <wp:positionH relativeFrom="page">
                  <wp:posOffset>958850</wp:posOffset>
                </wp:positionH>
                <wp:positionV relativeFrom="page">
                  <wp:posOffset>1735455</wp:posOffset>
                </wp:positionV>
                <wp:extent cx="6120130" cy="10795"/>
                <wp:effectExtent l="0" t="0" r="0" b="0"/>
                <wp:wrapSquare wrapText="right"/>
                <wp:docPr id="1" name="Group 29191"/>
                <wp:cNvGraphicFramePr/>
                <a:graphic xmlns:a="http://schemas.openxmlformats.org/drawingml/2006/main">
                  <a:graphicData uri="http://schemas.microsoft.com/office/word/2010/wordprocessingGroup">
                    <wpg:wgp>
                      <wpg:cNvGrpSpPr/>
                      <wpg:grpSpPr>
                        <a:xfrm>
                          <a:off x="0" y="0"/>
                          <a:ext cx="6120130" cy="10795"/>
                          <a:chOff x="0" y="0"/>
                          <a:chExt cx="6120131" cy="9525"/>
                        </a:xfrm>
                      </wpg:grpSpPr>
                      <wps:wsp>
                        <wps:cNvPr id="537967315" name="Shape 42832"/>
                        <wps:cNvSpPr/>
                        <wps:spPr>
                          <a:xfrm>
                            <a:off x="0" y="0"/>
                            <a:ext cx="6120131" cy="9525"/>
                          </a:xfrm>
                          <a:custGeom>
                            <a:avLst/>
                            <a:gdLst/>
                            <a:ahLst/>
                            <a:cxnLst/>
                            <a:rect l="0" t="0" r="0" b="0"/>
                            <a:pathLst>
                              <a:path w="6120131" h="9525">
                                <a:moveTo>
                                  <a:pt x="0" y="0"/>
                                </a:moveTo>
                                <a:lnTo>
                                  <a:pt x="6120131" y="0"/>
                                </a:lnTo>
                                <a:lnTo>
                                  <a:pt x="6120131" y="9525"/>
                                </a:lnTo>
                                <a:lnTo>
                                  <a:pt x="0" y="9525"/>
                                </a:lnTo>
                                <a:lnTo>
                                  <a:pt x="0" y="0"/>
                                </a:lnTo>
                              </a:path>
                            </a:pathLst>
                          </a:custGeom>
                          <a:solidFill>
                            <a:srgbClr val="000000"/>
                          </a:solidFill>
                          <a:ln w="12700" cap="flat">
                            <a:noFill/>
                            <a:miter lim="127000"/>
                          </a:ln>
                          <a:effectLst/>
                        </wps:spPr>
                        <wps:bodyPr rot="0" vert="horz" wrap="square" lIns="91440" tIns="45720" rIns="91440" bIns="45720" anchor="t" anchorCtr="0"/>
                      </wps:wsp>
                    </wpg:wgp>
                  </a:graphicData>
                </a:graphic>
              </wp:anchor>
            </w:drawing>
          </mc:Choice>
          <mc:Fallback>
            <w:pict>
              <v:group id="Group 29191" o:spid="_x0000_s1026" o:spt="203" style="position:absolute;left:0pt;margin-left:75.5pt;margin-top:136.65pt;height:0.85pt;width:481.9pt;mso-position-horizontal-relative:page;mso-position-vertical-relative:page;mso-wrap-distance-bottom:113.4pt;mso-wrap-distance-left:9pt;mso-wrap-distance-right:9pt;mso-wrap-distance-top:70.9pt;z-index:251662336;mso-width-relative:page;mso-height-relative:page;" coordsize="6120131,9525" o:gfxdata="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tfurdoAAAAMAQAA&#10;DwAAAAAAAAABACAAAAAiAAAAZHJzL2Rvd25yZXYueG1sUEsBAhQAFAAAAAgAh07iQPxdPqCJAgAA&#10;IQYAAA4AAAAAAAAAAQAgAAAAKQEAAGRycy9lMm9Eb2MueG1sUEsFBgAAAAAGAAYAWQEAACQGAAAA&#10;AA==&#10;">
                <o:lock v:ext="edit" aspectratio="f"/>
                <v:shape id="Shape 42832" o:spid="_x0000_s1026" o:spt="100" style="position:absolute;left:0;top:0;height:9525;width:6120131;" fillcolor="#000000" filled="t" stroked="f" coordsize="6120131,9525" o:gfxdata="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arpD8QAAADiAAAADwAAAAAAAAABACAAAAAiAAAAZHJzL2Rvd25yZXYueG1sUEsBAhQAFAAAAAgA&#10;h07iQDMvBZ47AAAAOQAAABAAAAAAAAAAAQAgAAAAEwEAAGRycy9zaGFwZXhtbC54bWxQSwUGAAAA&#10;AAYABgBbAQAAvQMAAAAA&#10;" path="m0,0l6120131,0,6120131,9525,0,9525,0,0e">
                  <v:fill on="t" focussize="0,0"/>
                  <v:stroke on="f" weight="1pt" miterlimit="1" joinstyle="miter"/>
                  <v:imagedata o:title=""/>
                  <o:lock v:ext="edit" aspectratio="f"/>
                </v:shape>
                <w10:wrap type="square" side="right"/>
              </v:group>
            </w:pict>
          </mc:Fallback>
        </mc:AlternateContent>
      </w:r>
      <w:r>
        <w:rPr>
          <w:rFonts w:hint="default" w:ascii="Times New Roman" w:hAnsi="Times New Roman" w:cs="Times New Roman"/>
          <w:color w:val="auto"/>
          <w:spacing w:val="20"/>
          <w:w w:val="100"/>
          <w:sz w:val="48"/>
          <w:highlight w:val="none"/>
        </w:rP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-720090</wp:posOffset>
                </wp:positionV>
                <wp:extent cx="6120130" cy="10795"/>
                <wp:effectExtent l="0" t="4445" r="13970" b="13335"/>
                <wp:wrapNone/>
                <wp:docPr id="2" name="首页自画框图10"/>
                <wp:cNvGraphicFramePr/>
                <a:graphic xmlns:a="http://schemas.openxmlformats.org/drawingml/2006/main">
                  <a:graphicData uri="http://schemas.microsoft.com/office/word/2010/wordprocessingShape">
                    <wps:wsp>
                      <wps:cNvCnPr/>
                      <wps:spPr>
                        <a:xfrm>
                          <a:off x="0" y="0"/>
                          <a:ext cx="6120130" cy="10795"/>
                        </a:xfrm>
                        <a:prstGeom prst="line">
                          <a:avLst/>
                        </a:prstGeom>
                        <a:noFill/>
                        <a:ln w="6350" cap="flat" cmpd="sng" algn="ctr">
                          <a:solidFill>
                            <a:srgbClr val="000000"/>
                          </a:solidFill>
                          <a:prstDash val="solid"/>
                          <a:miter lim="800000"/>
                        </a:ln>
                        <a:effectLst/>
                      </wps:spPr>
                      <wps:bodyPr rot="0" vert="horz" wrap="square" lIns="91440" tIns="45720" rIns="91440" bIns="45720" anchor="t" anchorCtr="0"/>
                    </wps:wsp>
                  </a:graphicData>
                </a:graphic>
              </wp:anchor>
            </w:drawing>
          </mc:Choice>
          <mc:Fallback>
            <w:pict>
              <v:line id="首页自画框图10" o:spid="_x0000_s1026" o:spt="20" style="position:absolute;left:0pt;margin-left:70.85pt;margin-top:-56.7pt;height:0.85pt;width:481.9pt;mso-position-horizontal-relative:page;mso-position-vertical-relative:page;z-index:251661312;mso-width-relative:page;mso-height-relative:page;" filled="f" stroked="t" coordsize="21600,21600" o:gfxdata="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2rmfZAAAADgEAAA8AAAAAAAAA&#10;AQAgAAAAIgAAAGRycy9kb3ducmV2LnhtbFBLAQIUABQAAAAIAIdO4kBOU1yzEAIAAOcDAAAOAAAA&#10;AAAAAAEAIAAAACgBAABkcnMvZTJvRG9jLnhtbFBLBQYAAAAABgAGAFkBAACqBQAAAAA=&#10;">
                <v:fill on="f" focussize="0,0"/>
                <v:stroke weight="0.5pt" color="#000000" miterlimit="8" joinstyle="miter"/>
                <v:imagedata o:title=""/>
                <o:lock v:ext="edit" aspectratio="f"/>
              </v:line>
            </w:pict>
          </mc:Fallback>
        </mc:AlternateContent>
      </w:r>
    </w:p>
    <w:p>
      <w:pPr>
        <w:pStyle w:val="267"/>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pStyle w:val="269"/>
        <w:spacing w:line="360" w:lineRule="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电动自行车集中充电设施</w:t>
      </w:r>
    </w:p>
    <w:p>
      <w:pPr>
        <w:pStyle w:val="269"/>
        <w:spacing w:line="360" w:lineRule="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消防安全技术规程</w:t>
      </w:r>
    </w:p>
    <w:p>
      <w:pPr>
        <w:pStyle w:val="272"/>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cs="Times New Roman"/>
          <w:b/>
          <w:color w:val="auto"/>
          <w:szCs w:val="28"/>
          <w:highlight w:val="none"/>
        </w:rPr>
        <w:t>Technical specification for fire protection of centralized charging facilities for electric bicycles</w:t>
      </w:r>
    </w:p>
    <w:p>
      <w:pPr>
        <w:pStyle w:val="272"/>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征求意见稿</w:t>
      </w:r>
      <w:r>
        <w:rPr>
          <w:rFonts w:hint="default" w:ascii="Times New Roman" w:hAnsi="Times New Roman" w:eastAsia="宋体" w:cs="Times New Roman"/>
          <w:bCs/>
          <w:color w:val="auto"/>
          <w:sz w:val="24"/>
          <w:szCs w:val="24"/>
          <w:highlight w:val="none"/>
        </w:rPr>
        <w:t>）</w:t>
      </w:r>
    </w:p>
    <w:p>
      <w:pPr>
        <w:pStyle w:val="259"/>
        <w:ind w:firstLine="420"/>
        <w:rPr>
          <w:rFonts w:hint="default" w:ascii="Times New Roman" w:hAnsi="Times New Roman" w:cs="Times New Roman"/>
          <w:color w:val="auto"/>
          <w:highlight w:val="none"/>
        </w:rPr>
      </w:pPr>
    </w:p>
    <w:p>
      <w:pPr>
        <w:pStyle w:val="259"/>
        <w:ind w:firstLine="420"/>
        <w:rPr>
          <w:rFonts w:hint="default" w:ascii="Times New Roman" w:hAnsi="Times New Roman" w:cs="Times New Roman"/>
          <w:color w:val="auto"/>
          <w:highlight w:val="none"/>
        </w:rPr>
      </w:pPr>
    </w:p>
    <w:p>
      <w:pPr>
        <w:pStyle w:val="259"/>
        <w:ind w:firstLine="420"/>
        <w:rPr>
          <w:rFonts w:hint="default" w:ascii="Times New Roman" w:hAnsi="Times New Roman" w:cs="Times New Roman"/>
          <w:color w:val="auto"/>
          <w:highlight w:val="none"/>
        </w:rPr>
      </w:pPr>
    </w:p>
    <w:p>
      <w:pPr>
        <w:spacing w:before="136" w:line="222" w:lineRule="auto"/>
        <w:ind w:left="141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column"/>
      </w:r>
    </w:p>
    <w:p>
      <w:pPr>
        <w:spacing w:before="136" w:line="222" w:lineRule="auto"/>
        <w:ind w:left="1411"/>
        <w:rPr>
          <w:rFonts w:hint="default" w:ascii="Times New Roman" w:hAnsi="Times New Roman" w:eastAsia="黑体" w:cs="Times New Roman"/>
          <w:color w:val="auto"/>
          <w:sz w:val="32"/>
          <w:szCs w:val="32"/>
          <w:highlight w:val="none"/>
        </w:rPr>
      </w:pPr>
    </w:p>
    <w:p>
      <w:pPr>
        <w:spacing w:before="136" w:line="222" w:lineRule="auto"/>
        <w:ind w:left="1411"/>
        <w:rPr>
          <w:rFonts w:hint="default" w:ascii="Times New Roman" w:hAnsi="Times New Roman" w:eastAsia="黑体" w:cs="Times New Roman"/>
          <w:color w:val="auto"/>
          <w:sz w:val="32"/>
          <w:szCs w:val="32"/>
          <w:highlight w:val="none"/>
        </w:rPr>
      </w:pPr>
    </w:p>
    <w:p>
      <w:pPr>
        <w:spacing w:before="136" w:line="222" w:lineRule="auto"/>
        <w:ind w:left="0"/>
        <w:jc w:val="center"/>
        <w:rPr>
          <w:rFonts w:hint="default" w:ascii="Times New Roman" w:hAnsi="Times New Roman" w:eastAsia="黑体" w:cs="Times New Roman"/>
          <w:b/>
          <w:bCs/>
          <w:spacing w:val="6"/>
          <w:sz w:val="42"/>
          <w:szCs w:val="42"/>
          <w:highlight w:val="none"/>
        </w:rPr>
      </w:pPr>
      <w:r>
        <w:rPr>
          <w:rFonts w:hint="default" w:ascii="Times New Roman" w:hAnsi="Times New Roman" w:eastAsia="黑体" w:cs="Times New Roman"/>
          <w:b/>
          <w:bCs/>
          <w:spacing w:val="6"/>
          <w:sz w:val="42"/>
          <w:szCs w:val="42"/>
          <w:highlight w:val="none"/>
        </w:rPr>
        <w:t>中国工程建设标准化协会标准</w:t>
      </w:r>
    </w:p>
    <w:p>
      <w:pPr>
        <w:spacing w:before="136" w:line="222" w:lineRule="auto"/>
        <w:ind w:left="0"/>
        <w:jc w:val="center"/>
        <w:rPr>
          <w:rFonts w:hint="default" w:ascii="Times New Roman" w:hAnsi="Times New Roman" w:eastAsia="黑体" w:cs="Times New Roman"/>
          <w:b/>
          <w:bCs/>
          <w:spacing w:val="6"/>
          <w:sz w:val="42"/>
          <w:szCs w:val="42"/>
          <w:highlight w:val="none"/>
        </w:rPr>
      </w:pPr>
    </w:p>
    <w:p>
      <w:pPr>
        <w:spacing w:before="136" w:line="222" w:lineRule="auto"/>
        <w:ind w:left="0"/>
        <w:jc w:val="center"/>
        <w:rPr>
          <w:rFonts w:hint="default" w:ascii="Times New Roman" w:hAnsi="Times New Roman" w:eastAsia="黑体" w:cs="Times New Roman"/>
          <w:b/>
          <w:bCs/>
          <w:spacing w:val="6"/>
          <w:sz w:val="42"/>
          <w:szCs w:val="42"/>
          <w:highlight w:val="none"/>
        </w:rPr>
      </w:pPr>
    </w:p>
    <w:p>
      <w:pPr>
        <w:pStyle w:val="41"/>
        <w:spacing w:line="313" w:lineRule="auto"/>
        <w:rPr>
          <w:rFonts w:hint="default" w:ascii="Times New Roman" w:hAnsi="Times New Roman" w:cs="Times New Roman"/>
          <w:highlight w:val="none"/>
        </w:rPr>
      </w:pPr>
    </w:p>
    <w:p>
      <w:pPr>
        <w:spacing w:before="136" w:line="219" w:lineRule="auto"/>
        <w:ind w:left="0"/>
        <w:jc w:val="center"/>
        <w:rPr>
          <w:rFonts w:hint="default" w:ascii="Times New Roman" w:hAnsi="Times New Roman" w:eastAsia="宋体" w:cs="Times New Roman"/>
          <w:b/>
          <w:bCs/>
          <w:spacing w:val="26"/>
          <w:sz w:val="42"/>
          <w:szCs w:val="42"/>
          <w:highlight w:val="none"/>
        </w:rPr>
      </w:pPr>
      <w:r>
        <w:rPr>
          <w:rFonts w:hint="default" w:ascii="Times New Roman" w:hAnsi="Times New Roman" w:eastAsia="宋体" w:cs="Times New Roman"/>
          <w:b/>
          <w:bCs/>
          <w:spacing w:val="26"/>
          <w:sz w:val="42"/>
          <w:szCs w:val="42"/>
          <w:highlight w:val="none"/>
        </w:rPr>
        <w:t>电动自行车集中充电设施</w:t>
      </w:r>
    </w:p>
    <w:p>
      <w:pPr>
        <w:spacing w:before="136" w:line="219" w:lineRule="auto"/>
        <w:ind w:left="0"/>
        <w:jc w:val="center"/>
        <w:rPr>
          <w:rFonts w:hint="default" w:ascii="Times New Roman" w:hAnsi="Times New Roman" w:eastAsia="宋体" w:cs="Times New Roman"/>
          <w:sz w:val="42"/>
          <w:szCs w:val="42"/>
          <w:highlight w:val="none"/>
        </w:rPr>
      </w:pPr>
      <w:r>
        <w:rPr>
          <w:rFonts w:hint="default" w:ascii="Times New Roman" w:hAnsi="Times New Roman" w:eastAsia="宋体" w:cs="Times New Roman"/>
          <w:b/>
          <w:bCs/>
          <w:spacing w:val="26"/>
          <w:sz w:val="42"/>
          <w:szCs w:val="42"/>
          <w:highlight w:val="none"/>
        </w:rPr>
        <w:t>消防安全技术规程</w:t>
      </w:r>
    </w:p>
    <w:p>
      <w:pPr>
        <w:pStyle w:val="41"/>
        <w:spacing w:line="326" w:lineRule="auto"/>
        <w:jc w:val="center"/>
        <w:rPr>
          <w:rFonts w:hint="default" w:ascii="Times New Roman" w:hAnsi="Times New Roman" w:cs="Times New Roman"/>
          <w:highlight w:val="none"/>
        </w:rPr>
      </w:pPr>
    </w:p>
    <w:p>
      <w:pPr>
        <w:spacing w:before="1" w:line="191" w:lineRule="auto"/>
        <w:ind w:left="0"/>
        <w:jc w:val="center"/>
        <w:rPr>
          <w:rFonts w:hint="default" w:ascii="Times New Roman" w:hAnsi="Times New Roman" w:eastAsia="黑体" w:cs="Times New Roman"/>
          <w:b/>
          <w:color w:val="auto"/>
          <w:kern w:val="0"/>
          <w:sz w:val="28"/>
          <w:szCs w:val="28"/>
          <w:highlight w:val="none"/>
        </w:rPr>
      </w:pPr>
      <w:r>
        <w:rPr>
          <w:rFonts w:hint="default" w:ascii="Times New Roman" w:hAnsi="Times New Roman" w:eastAsia="黑体" w:cs="Times New Roman"/>
          <w:b/>
          <w:color w:val="auto"/>
          <w:kern w:val="0"/>
          <w:position w:val="0"/>
          <w:sz w:val="28"/>
          <w:szCs w:val="28"/>
          <w:highlight w:val="none"/>
        </w:rPr>
        <w:t>Technical specification</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for</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fire</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protection of centralized charging facilities for electric bicycles</w:t>
      </w:r>
    </w:p>
    <w:p>
      <w:pPr>
        <w:pStyle w:val="41"/>
        <w:spacing w:line="356" w:lineRule="auto"/>
        <w:jc w:val="center"/>
        <w:rPr>
          <w:rFonts w:hint="default" w:ascii="Times New Roman" w:hAnsi="Times New Roman" w:eastAsia="黑体" w:cs="Times New Roman"/>
          <w:b/>
          <w:color w:val="auto"/>
          <w:kern w:val="0"/>
          <w:sz w:val="28"/>
          <w:szCs w:val="28"/>
          <w:highlight w:val="none"/>
        </w:rPr>
      </w:pPr>
    </w:p>
    <w:p>
      <w:pPr>
        <w:spacing w:before="98" w:line="224" w:lineRule="auto"/>
        <w:ind w:left="0"/>
        <w:jc w:val="center"/>
        <w:rPr>
          <w:rFonts w:hint="default" w:ascii="Times New Roman" w:hAnsi="Times New Roman" w:eastAsia="宋体" w:cs="Times New Roman"/>
          <w:b/>
          <w:bCs/>
          <w:spacing w:val="-6"/>
          <w:sz w:val="30"/>
          <w:szCs w:val="30"/>
          <w:highlight w:val="none"/>
          <w:lang w:val="en-US" w:eastAsia="zh-CN"/>
        </w:rPr>
      </w:pPr>
      <w:r>
        <w:rPr>
          <w:rFonts w:hint="default" w:ascii="Times New Roman" w:hAnsi="Times New Roman" w:eastAsia="宋体" w:cs="Times New Roman"/>
          <w:b/>
          <w:bCs/>
          <w:spacing w:val="-6"/>
          <w:sz w:val="30"/>
          <w:szCs w:val="30"/>
          <w:highlight w:val="none"/>
        </w:rPr>
        <w:t>T/</w:t>
      </w:r>
      <w:r>
        <w:rPr>
          <w:rFonts w:hint="default" w:ascii="Times New Roman" w:hAnsi="Times New Roman" w:eastAsia="宋体" w:cs="Times New Roman"/>
          <w:b/>
          <w:bCs/>
          <w:spacing w:val="-6"/>
          <w:sz w:val="30"/>
          <w:szCs w:val="30"/>
          <w:highlight w:val="none"/>
          <w:lang w:val="en-US" w:eastAsia="zh-CN"/>
        </w:rPr>
        <w:t>CECS</w:t>
      </w:r>
      <w:r>
        <w:rPr>
          <w:rFonts w:hint="default" w:ascii="Times New Roman" w:hAnsi="Times New Roman" w:eastAsia="宋体" w:cs="Times New Roman"/>
          <w:b/>
          <w:bCs/>
          <w:spacing w:val="-6"/>
          <w:sz w:val="30"/>
          <w:szCs w:val="30"/>
          <w:highlight w:val="none"/>
        </w:rPr>
        <w:t xml:space="preserve"> XXX-20XX</w:t>
      </w:r>
    </w:p>
    <w:p>
      <w:pPr>
        <w:pStyle w:val="41"/>
        <w:spacing w:line="310" w:lineRule="auto"/>
        <w:jc w:val="center"/>
        <w:rPr>
          <w:rFonts w:hint="default" w:ascii="Times New Roman" w:hAnsi="Times New Roman" w:cs="Times New Roman"/>
          <w:highlight w:val="none"/>
        </w:rPr>
      </w:pPr>
    </w:p>
    <w:p>
      <w:pPr>
        <w:spacing w:before="97" w:line="219" w:lineRule="auto"/>
        <w:ind w:left="0"/>
        <w:jc w:val="center"/>
        <w:rPr>
          <w:rFonts w:hint="default" w:ascii="Times New Roman" w:hAnsi="Times New Roman" w:eastAsia="宋体" w:cs="Times New Roman"/>
          <w:sz w:val="30"/>
          <w:szCs w:val="30"/>
          <w:highlight w:val="none"/>
        </w:rPr>
      </w:pPr>
      <w:r>
        <w:rPr>
          <w:rFonts w:hint="default" w:ascii="Times New Roman" w:hAnsi="Times New Roman" w:eastAsia="宋体" w:cs="Times New Roman"/>
          <w:spacing w:val="-1"/>
          <w:sz w:val="30"/>
          <w:szCs w:val="30"/>
          <w:highlight w:val="none"/>
        </w:rPr>
        <w:t>主编单位：中国工程建设标准化协会</w:t>
      </w:r>
    </w:p>
    <w:p>
      <w:pPr>
        <w:spacing w:before="105" w:line="219" w:lineRule="auto"/>
        <w:ind w:left="0"/>
        <w:jc w:val="center"/>
        <w:rPr>
          <w:rFonts w:hint="default" w:ascii="Times New Roman" w:hAnsi="Times New Roman" w:eastAsia="宋体" w:cs="Times New Roman"/>
          <w:sz w:val="30"/>
          <w:szCs w:val="30"/>
          <w:highlight w:val="none"/>
        </w:rPr>
      </w:pPr>
      <w:r>
        <w:rPr>
          <w:rFonts w:hint="default" w:ascii="Times New Roman" w:hAnsi="Times New Roman" w:eastAsia="宋体" w:cs="Times New Roman"/>
          <w:spacing w:val="-1"/>
          <w:sz w:val="30"/>
          <w:szCs w:val="30"/>
          <w:highlight w:val="none"/>
        </w:rPr>
        <w:t>批准单位：中国工程建设标准化协会</w:t>
      </w:r>
    </w:p>
    <w:p>
      <w:pPr>
        <w:spacing w:before="116" w:line="219" w:lineRule="auto"/>
        <w:ind w:left="0"/>
        <w:jc w:val="center"/>
        <w:rPr>
          <w:rFonts w:hint="default" w:ascii="Times New Roman" w:hAnsi="Times New Roman" w:eastAsia="宋体" w:cs="Times New Roman"/>
          <w:spacing w:val="25"/>
          <w:sz w:val="30"/>
          <w:szCs w:val="30"/>
          <w:highlight w:val="none"/>
        </w:rPr>
      </w:pPr>
      <w:r>
        <w:rPr>
          <w:rFonts w:hint="default" w:ascii="Times New Roman" w:hAnsi="Times New Roman" w:eastAsia="宋体" w:cs="Times New Roman"/>
          <w:spacing w:val="25"/>
          <w:sz w:val="30"/>
          <w:szCs w:val="30"/>
          <w:highlight w:val="none"/>
        </w:rPr>
        <w:t>施行日期：</w:t>
      </w:r>
      <w:r>
        <w:rPr>
          <w:rFonts w:hint="default" w:ascii="Times New Roman" w:hAnsi="Times New Roman" w:cs="Times New Roman"/>
          <w:spacing w:val="25"/>
          <w:sz w:val="30"/>
          <w:szCs w:val="30"/>
          <w:highlight w:val="none"/>
          <w:lang w:val="en-US" w:eastAsia="zh-CN"/>
        </w:rPr>
        <w:t>xxxx</w:t>
      </w:r>
      <w:r>
        <w:rPr>
          <w:rFonts w:hint="default" w:ascii="Times New Roman" w:hAnsi="Times New Roman" w:eastAsia="宋体" w:cs="Times New Roman"/>
          <w:spacing w:val="25"/>
          <w:sz w:val="30"/>
          <w:szCs w:val="30"/>
          <w:highlight w:val="none"/>
        </w:rPr>
        <w:t xml:space="preserve">年 </w:t>
      </w:r>
      <w:r>
        <w:rPr>
          <w:rFonts w:hint="default" w:ascii="Times New Roman" w:hAnsi="Times New Roman" w:cs="Times New Roman"/>
          <w:spacing w:val="25"/>
          <w:sz w:val="30"/>
          <w:szCs w:val="30"/>
          <w:highlight w:val="none"/>
          <w:lang w:val="en-US" w:eastAsia="zh-CN"/>
        </w:rPr>
        <w:t>xx</w:t>
      </w:r>
      <w:r>
        <w:rPr>
          <w:rFonts w:hint="default" w:ascii="Times New Roman" w:hAnsi="Times New Roman" w:eastAsia="宋体" w:cs="Times New Roman"/>
          <w:spacing w:val="25"/>
          <w:sz w:val="30"/>
          <w:szCs w:val="30"/>
          <w:highlight w:val="none"/>
        </w:rPr>
        <w:t>月</w:t>
      </w:r>
      <w:r>
        <w:rPr>
          <w:rFonts w:hint="default" w:ascii="Times New Roman" w:hAnsi="Times New Roman" w:cs="Times New Roman"/>
          <w:spacing w:val="47"/>
          <w:sz w:val="30"/>
          <w:szCs w:val="30"/>
          <w:highlight w:val="none"/>
          <w:lang w:val="en-US" w:eastAsia="zh-CN"/>
        </w:rPr>
        <w:t>xx</w:t>
      </w:r>
      <w:r>
        <w:rPr>
          <w:rFonts w:hint="default" w:ascii="Times New Roman" w:hAnsi="Times New Roman" w:eastAsia="宋体" w:cs="Times New Roman"/>
          <w:spacing w:val="25"/>
          <w:sz w:val="30"/>
          <w:szCs w:val="30"/>
          <w:highlight w:val="none"/>
        </w:rPr>
        <w:t>日</w:t>
      </w:r>
    </w:p>
    <w:p>
      <w:pPr>
        <w:spacing w:before="116" w:line="219" w:lineRule="auto"/>
        <w:ind w:left="0"/>
        <w:jc w:val="both"/>
        <w:rPr>
          <w:rFonts w:hint="default" w:ascii="Times New Roman" w:hAnsi="Times New Roman" w:eastAsia="宋体" w:cs="Times New Roman"/>
          <w:spacing w:val="25"/>
          <w:sz w:val="30"/>
          <w:szCs w:val="30"/>
          <w:highlight w:val="none"/>
        </w:rPr>
      </w:pPr>
    </w:p>
    <w:p>
      <w:pPr>
        <w:spacing w:before="116" w:line="219" w:lineRule="auto"/>
        <w:ind w:left="0"/>
        <w:jc w:val="center"/>
        <w:rPr>
          <w:rFonts w:hint="default" w:ascii="Times New Roman" w:hAnsi="Times New Roman" w:cs="Times New Roman"/>
          <w:spacing w:val="25"/>
          <w:sz w:val="30"/>
          <w:szCs w:val="30"/>
          <w:highlight w:val="none"/>
          <w:lang w:val="en-US" w:eastAsia="zh-CN"/>
        </w:rPr>
      </w:pPr>
      <w:r>
        <w:rPr>
          <w:rFonts w:hint="default" w:ascii="Times New Roman" w:hAnsi="Times New Roman" w:cs="Times New Roman"/>
          <w:spacing w:val="25"/>
          <w:sz w:val="30"/>
          <w:szCs w:val="30"/>
          <w:highlight w:val="none"/>
          <w:lang w:val="en-US" w:eastAsia="zh-CN"/>
        </w:rPr>
        <w:t>XX出版社</w:t>
      </w:r>
    </w:p>
    <w:p>
      <w:pPr>
        <w:spacing w:before="116" w:line="219" w:lineRule="auto"/>
        <w:ind w:left="0"/>
        <w:jc w:val="center"/>
        <w:rPr>
          <w:rFonts w:hint="default" w:ascii="Times New Roman" w:hAnsi="Times New Roman" w:cs="Times New Roman"/>
          <w:spacing w:val="25"/>
          <w:sz w:val="30"/>
          <w:szCs w:val="30"/>
          <w:highlight w:val="none"/>
          <w:lang w:val="en-US" w:eastAsia="zh-CN"/>
        </w:rPr>
      </w:pPr>
      <w:r>
        <w:rPr>
          <w:rFonts w:hint="default" w:ascii="Times New Roman" w:hAnsi="Times New Roman" w:cs="Times New Roman"/>
          <w:spacing w:val="25"/>
          <w:sz w:val="30"/>
          <w:szCs w:val="30"/>
          <w:highlight w:val="none"/>
          <w:lang w:val="en-US" w:eastAsia="zh-CN"/>
        </w:rPr>
        <w:t>2024  北  京</w:t>
      </w:r>
    </w:p>
    <w:p>
      <w:pPr>
        <w:pStyle w:val="258"/>
        <w:keepNext w:val="0"/>
        <w:keepLines w:val="0"/>
        <w:pageBreakBefore w:val="0"/>
        <w:widowControl/>
        <w:kinsoku/>
        <w:wordWrap/>
        <w:overflowPunct/>
        <w:topLinePunct w:val="0"/>
        <w:autoSpaceDE/>
        <w:autoSpaceDN/>
        <w:bidi w:val="0"/>
        <w:adjustRightInd/>
        <w:snapToGrid/>
        <w:spacing w:before="680" w:after="850" w:line="460" w:lineRule="exact"/>
        <w:jc w:val="center"/>
        <w:outlineLvl w:val="0"/>
        <w:rPr>
          <w:rFonts w:hint="default" w:ascii="Times New Roman" w:hAnsi="Times New Roman" w:cs="Times New Roman" w:eastAsiaTheme="majorEastAsia"/>
          <w:b/>
          <w:bCs/>
          <w:color w:val="auto"/>
          <w:sz w:val="30"/>
          <w:szCs w:val="30"/>
          <w:highlight w:val="none"/>
          <w:lang w:val="en-US" w:eastAsia="zh-CN" w:bidi="ar-SA"/>
        </w:rPr>
      </w:pPr>
      <w:bookmarkStart w:id="0" w:name="_Toc17635"/>
      <w:bookmarkStart w:id="1" w:name="_Toc30129"/>
      <w:bookmarkStart w:id="2" w:name="_Toc18044"/>
      <w:bookmarkStart w:id="3" w:name="_Toc1961"/>
      <w:bookmarkStart w:id="4" w:name="_Toc25323"/>
      <w:bookmarkStart w:id="5" w:name="_Toc12408"/>
      <w:r>
        <w:rPr>
          <w:rFonts w:hint="default" w:ascii="Times New Roman" w:hAnsi="Times New Roman" w:eastAsia="黑体" w:cs="Times New Roman"/>
          <w:color w:val="auto"/>
          <w:sz w:val="32"/>
          <w:szCs w:val="32"/>
          <w:highlight w:val="none"/>
        </w:rPr>
        <w:br w:type="column"/>
      </w:r>
      <w:r>
        <w:rPr>
          <w:rFonts w:hint="default" w:ascii="Times New Roman" w:hAnsi="Times New Roman" w:cs="Times New Roman" w:eastAsiaTheme="majorEastAsia"/>
          <w:b/>
          <w:bCs/>
          <w:color w:val="auto"/>
          <w:sz w:val="30"/>
          <w:szCs w:val="30"/>
          <w:highlight w:val="none"/>
          <w:lang w:val="en-US" w:eastAsia="zh-CN" w:bidi="ar-SA"/>
        </w:rPr>
        <w:t>前    言</w:t>
      </w:r>
      <w:bookmarkEnd w:id="0"/>
      <w:bookmarkEnd w:id="1"/>
      <w:bookmarkEnd w:id="2"/>
      <w:bookmarkEnd w:id="3"/>
      <w:bookmarkEnd w:id="4"/>
      <w:bookmarkEnd w:id="5"/>
    </w:p>
    <w:p>
      <w:pPr>
        <w:pStyle w:val="259"/>
        <w:bidi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根据中国工程建设标准化协会《关于印发&lt;2018年第二批协会标准制订、修订计划&gt;的通知》（建标协字〔20</w:t>
      </w:r>
      <w:r>
        <w:rPr>
          <w:rFonts w:hint="eastAsia" w:ascii="Times New Roman" w:hAnsi="Times New Roman" w:cs="Times New Roman"/>
          <w:sz w:val="24"/>
          <w:szCs w:val="24"/>
          <w:highlight w:val="none"/>
          <w:lang w:val="en-US" w:eastAsia="zh-CN"/>
        </w:rPr>
        <w:t>18</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030</w:t>
      </w:r>
      <w:r>
        <w:rPr>
          <w:rFonts w:hint="default" w:ascii="Times New Roman" w:hAnsi="Times New Roman" w:cs="Times New Roman"/>
          <w:sz w:val="24"/>
          <w:szCs w:val="24"/>
          <w:highlight w:val="none"/>
        </w:rPr>
        <w:t>号）</w:t>
      </w:r>
      <w:r>
        <w:rPr>
          <w:rFonts w:hint="eastAsia" w:ascii="Times New Roman" w:hAnsi="Times New Roman" w:cs="Times New Roman"/>
          <w:sz w:val="24"/>
          <w:szCs w:val="24"/>
          <w:highlight w:val="none"/>
          <w:lang w:val="en-US" w:eastAsia="zh-CN"/>
        </w:rPr>
        <w:t>的要求</w:t>
      </w:r>
      <w:r>
        <w:rPr>
          <w:rFonts w:hint="default" w:ascii="Times New Roman" w:hAnsi="Times New Roman" w:cs="Times New Roman"/>
          <w:sz w:val="24"/>
          <w:szCs w:val="24"/>
          <w:highlight w:val="none"/>
        </w:rPr>
        <w:t>，编制组经深入调查研究，认真总结国内实践经验，参考有关的国家规范与标准，并在广泛征求意见基础上，制定</w:t>
      </w:r>
      <w:r>
        <w:rPr>
          <w:rFonts w:hint="default" w:ascii="Times New Roman" w:hAnsi="Times New Roman" w:cs="Times New Roman"/>
          <w:sz w:val="24"/>
          <w:szCs w:val="24"/>
          <w:highlight w:val="none"/>
          <w:lang w:eastAsia="zh-CN"/>
        </w:rPr>
        <w:t>本文件</w:t>
      </w:r>
      <w:r>
        <w:rPr>
          <w:rFonts w:hint="default" w:ascii="Times New Roman" w:hAnsi="Times New Roman" w:cs="Times New Roman"/>
          <w:sz w:val="24"/>
          <w:szCs w:val="24"/>
          <w:highlight w:val="none"/>
        </w:rPr>
        <w:t>。</w:t>
      </w:r>
    </w:p>
    <w:p>
      <w:pPr>
        <w:pStyle w:val="259"/>
        <w:bidi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本</w:t>
      </w:r>
      <w:r>
        <w:rPr>
          <w:rFonts w:hint="default" w:ascii="Times New Roman" w:hAnsi="Times New Roman" w:cs="Times New Roman"/>
          <w:sz w:val="24"/>
          <w:szCs w:val="24"/>
          <w:highlight w:val="none"/>
          <w:lang w:val="en-US" w:eastAsia="zh-CN"/>
        </w:rPr>
        <w:t>标准</w:t>
      </w:r>
      <w:r>
        <w:rPr>
          <w:rFonts w:hint="default" w:ascii="Times New Roman" w:hAnsi="Times New Roman" w:cs="Times New Roman"/>
          <w:sz w:val="24"/>
          <w:szCs w:val="24"/>
          <w:highlight w:val="none"/>
        </w:rPr>
        <w:t>共分为</w:t>
      </w: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章，主要内容包括：总则、</w:t>
      </w:r>
      <w:r>
        <w:rPr>
          <w:rFonts w:hint="eastAsia" w:ascii="Times New Roman" w:hAnsi="Times New Roman" w:cs="Times New Roman"/>
          <w:sz w:val="24"/>
          <w:szCs w:val="24"/>
          <w:highlight w:val="none"/>
          <w:lang w:val="en-US" w:eastAsia="zh-CN"/>
        </w:rPr>
        <w:t>术语、</w:t>
      </w:r>
      <w:r>
        <w:rPr>
          <w:rFonts w:hint="default" w:ascii="Times New Roman" w:hAnsi="Times New Roman" w:cs="Times New Roman" w:eastAsiaTheme="minorEastAsia"/>
          <w:i w:val="0"/>
          <w:sz w:val="24"/>
          <w:szCs w:val="24"/>
          <w:highlight w:val="none"/>
          <w:lang w:val="en-US" w:eastAsia="zh-CN" w:bidi="ar-SA"/>
        </w:rPr>
        <w:t>设施组成及技术要求</w:t>
      </w:r>
      <w:r>
        <w:rPr>
          <w:rFonts w:hint="eastAsia" w:ascii="Times New Roman" w:hAnsi="Times New Roman" w:cs="Times New Roman" w:eastAsiaTheme="minorEastAsia"/>
          <w:i w:val="0"/>
          <w:sz w:val="24"/>
          <w:szCs w:val="24"/>
          <w:highlight w:val="none"/>
          <w:lang w:val="en-US" w:eastAsia="zh-CN" w:bidi="ar-SA"/>
        </w:rPr>
        <w:t>、</w:t>
      </w:r>
      <w:r>
        <w:rPr>
          <w:rFonts w:hint="default" w:ascii="Times New Roman" w:hAnsi="Times New Roman" w:cs="Times New Roman" w:eastAsiaTheme="minorEastAsia"/>
          <w:bCs/>
          <w:i w:val="0"/>
          <w:sz w:val="24"/>
          <w:szCs w:val="24"/>
          <w:highlight w:val="none"/>
          <w:lang w:val="en-US" w:eastAsia="zh-CN" w:bidi="ar-SA"/>
        </w:rPr>
        <w:t>充电设施消防设计要求</w:t>
      </w:r>
      <w:r>
        <w:rPr>
          <w:rFonts w:hint="eastAsia" w:ascii="Times New Roman" w:hAnsi="Times New Roman" w:cs="Times New Roman" w:eastAsiaTheme="minorEastAsia"/>
          <w:bCs/>
          <w:i w:val="0"/>
          <w:sz w:val="24"/>
          <w:szCs w:val="24"/>
          <w:highlight w:val="none"/>
          <w:lang w:val="en-US" w:eastAsia="zh-CN" w:bidi="ar-SA"/>
        </w:rPr>
        <w:t>、</w:t>
      </w:r>
      <w:r>
        <w:rPr>
          <w:rFonts w:hint="default" w:ascii="Times New Roman" w:hAnsi="Times New Roman" w:cs="Times New Roman" w:eastAsiaTheme="minorEastAsia"/>
          <w:bCs/>
          <w:sz w:val="24"/>
          <w:szCs w:val="24"/>
          <w:highlight w:val="none"/>
        </w:rPr>
        <w:t>充电设施安装和验收</w:t>
      </w:r>
      <w:r>
        <w:rPr>
          <w:rFonts w:hint="eastAsia" w:ascii="Times New Roman" w:hAnsi="Times New Roman" w:cs="Times New Roman" w:eastAsiaTheme="minorEastAsia"/>
          <w:bCs/>
          <w:sz w:val="24"/>
          <w:szCs w:val="24"/>
          <w:highlight w:val="none"/>
          <w:lang w:eastAsia="zh-CN"/>
        </w:rPr>
        <w:t>、</w:t>
      </w:r>
      <w:r>
        <w:rPr>
          <w:rFonts w:hint="default" w:ascii="Times New Roman" w:hAnsi="Times New Roman" w:cs="Times New Roman" w:eastAsiaTheme="minorEastAsia"/>
          <w:sz w:val="24"/>
          <w:szCs w:val="24"/>
          <w:highlight w:val="none"/>
        </w:rPr>
        <w:t>安全措施</w:t>
      </w:r>
      <w:r>
        <w:rPr>
          <w:rFonts w:hint="eastAsia" w:ascii="Times New Roman" w:hAnsi="Times New Roman" w:cs="Times New Roman" w:eastAsiaTheme="minorEastAsia"/>
          <w:sz w:val="24"/>
          <w:szCs w:val="24"/>
          <w:highlight w:val="none"/>
          <w:lang w:val="en-US" w:eastAsia="zh-CN"/>
        </w:rPr>
        <w:t>等</w:t>
      </w:r>
      <w:r>
        <w:rPr>
          <w:rFonts w:hint="default" w:ascii="Times New Roman" w:hAnsi="Times New Roman" w:cs="Times New Roman"/>
          <w:sz w:val="24"/>
          <w:szCs w:val="24"/>
          <w:highlight w:val="none"/>
        </w:rPr>
        <w:t>。</w:t>
      </w:r>
    </w:p>
    <w:p>
      <w:pPr>
        <w:pStyle w:val="259"/>
        <w:bidi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w:t>
      </w:r>
      <w:r>
        <w:rPr>
          <w:rFonts w:hint="default" w:ascii="Times New Roman" w:hAnsi="Times New Roman" w:cs="Times New Roman"/>
          <w:sz w:val="24"/>
          <w:szCs w:val="24"/>
          <w:highlight w:val="none"/>
          <w:lang w:val="en-US" w:eastAsia="zh-CN"/>
        </w:rPr>
        <w:t>标准</w:t>
      </w:r>
      <w:r>
        <w:rPr>
          <w:rFonts w:hint="default" w:ascii="Times New Roman" w:hAnsi="Times New Roman" w:cs="Times New Roman"/>
          <w:sz w:val="24"/>
          <w:szCs w:val="24"/>
          <w:highlight w:val="none"/>
        </w:rPr>
        <w:t>的某些内容可能直接或间接涉及专利，本文件的发布机构不承担识别这些专利的责任。</w:t>
      </w:r>
    </w:p>
    <w:p>
      <w:pPr>
        <w:pStyle w:val="259"/>
        <w:bidi w:val="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rPr>
        <w:t>本</w:t>
      </w:r>
      <w:r>
        <w:rPr>
          <w:rFonts w:hint="default" w:ascii="Times New Roman" w:hAnsi="Times New Roman" w:cs="Times New Roman"/>
          <w:sz w:val="24"/>
          <w:szCs w:val="24"/>
          <w:highlight w:val="none"/>
          <w:lang w:val="en-US" w:eastAsia="zh-CN"/>
        </w:rPr>
        <w:t>标准</w:t>
      </w:r>
      <w:r>
        <w:rPr>
          <w:rFonts w:hint="default" w:ascii="Times New Roman" w:hAnsi="Times New Roman" w:cs="Times New Roman"/>
          <w:sz w:val="24"/>
          <w:szCs w:val="24"/>
          <w:highlight w:val="none"/>
        </w:rPr>
        <w:t>由中国工程建设标准化协会归口管理，由新奥集团股份有限公司、应急管理部天津消防研究所、常青藤智能交通发展（天津）有限公司负责具体技术内容的解释。在执行过程中如有意见和建议，请寄送至新奥集团股份有限公司（地址：河北省廊坊市经济技术开发区华祥路31号，邮编：065000）。</w:t>
      </w:r>
    </w:p>
    <w:p>
      <w:pPr>
        <w:pStyle w:val="259"/>
        <w:bidi w:val="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主要审查人：XX、XX、XX、XX</w:t>
      </w:r>
    </w:p>
    <w:p>
      <w:pPr>
        <w:pStyle w:val="514"/>
        <w:ind w:firstLine="420"/>
        <w:rPr>
          <w:rFonts w:hint="default" w:ascii="Times New Roman" w:hAnsi="Times New Roman" w:cs="Times New Roman"/>
          <w:color w:val="auto"/>
          <w:szCs w:val="21"/>
          <w:highlight w:val="none"/>
        </w:rPr>
      </w:pPr>
    </w:p>
    <w:p>
      <w:pPr>
        <w:pStyle w:val="514"/>
        <w:ind w:firstLine="420"/>
        <w:rPr>
          <w:rFonts w:hint="default" w:ascii="Times New Roman" w:hAnsi="Times New Roman" w:cs="Times New Roman"/>
          <w:color w:val="auto"/>
          <w:szCs w:val="21"/>
          <w:highlight w:val="none"/>
        </w:rPr>
      </w:pPr>
    </w:p>
    <w:p>
      <w:pPr>
        <w:pStyle w:val="259"/>
        <w:ind w:firstLine="0" w:firstLineChars="0"/>
        <w:rPr>
          <w:rFonts w:hint="default" w:ascii="Times New Roman" w:hAnsi="Times New Roman" w:cs="Times New Roman"/>
          <w:color w:val="auto"/>
          <w:highlight w:val="none"/>
        </w:rPr>
        <w:sectPr>
          <w:headerReference r:id="rId3" w:type="first"/>
          <w:footerReference r:id="rId6" w:type="first"/>
          <w:footerReference r:id="rId4" w:type="default"/>
          <w:footerReference r:id="rId5" w:type="even"/>
          <w:pgSz w:w="11907" w:h="16839"/>
          <w:pgMar w:top="567" w:right="811" w:bottom="1134" w:left="1418" w:header="284" w:footer="1134" w:gutter="0"/>
          <w:pgNumType w:fmt="upperRoman" w:start="1"/>
          <w:cols w:space="425" w:num="1"/>
          <w:titlePg/>
          <w:docGrid w:type="linesAndChars" w:linePitch="312" w:charSpace="0"/>
        </w:sectPr>
      </w:pPr>
    </w:p>
    <w:p>
      <w:pPr>
        <w:pStyle w:val="287"/>
        <w:keepNext w:val="0"/>
        <w:keepLines w:val="0"/>
        <w:pageBreakBefore w:val="0"/>
        <w:widowControl/>
        <w:kinsoku/>
        <w:wordWrap/>
        <w:overflowPunct/>
        <w:topLinePunct w:val="0"/>
        <w:autoSpaceDE/>
        <w:autoSpaceDN/>
        <w:bidi w:val="0"/>
        <w:adjustRightInd/>
        <w:snapToGrid/>
        <w:spacing w:before="850" w:after="680"/>
        <w:rPr>
          <w:rFonts w:hint="default" w:ascii="Times New Roman" w:hAnsi="Times New Roman" w:cs="Times New Roman"/>
          <w:color w:val="auto"/>
          <w:highlight w:val="none"/>
        </w:rPr>
      </w:pPr>
      <w:r>
        <w:rPr>
          <w:rFonts w:hint="default" w:ascii="Times New Roman" w:hAnsi="Times New Roman" w:cs="Times New Roman"/>
          <w:color w:val="auto"/>
          <w:highlight w:val="none"/>
        </w:rPr>
        <w:t>目    次</w:t>
      </w:r>
    </w:p>
    <w:p>
      <w:pPr>
        <w:pStyle w:val="20"/>
        <w:rPr>
          <w:rFonts w:hint="default" w:ascii="Times New Roman" w:hAnsi="Times New Roman" w:cs="Times New Roman" w:eastAsiaTheme="minorEastAsia"/>
          <w:bCs/>
          <w:sz w:val="24"/>
          <w:szCs w:val="24"/>
          <w:highlight w:val="none"/>
          <w:lang w:val="en-US"/>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color w:val="auto"/>
          <w:sz w:val="24"/>
          <w:szCs w:val="24"/>
          <w:highlight w:val="none"/>
        </w:rPr>
        <w:instrText xml:space="preserve">TOC \o "1-2" \h \u </w:instrText>
      </w:r>
      <w:r>
        <w:rPr>
          <w:rFonts w:hint="default" w:ascii="Times New Roman" w:hAnsi="Times New Roman" w:cs="Times New Roman" w:eastAsiaTheme="minorEastAsia"/>
          <w:snapToGrid w:val="0"/>
          <w:color w:val="auto"/>
          <w:sz w:val="24"/>
          <w:szCs w:val="24"/>
          <w:highlight w:val="none"/>
        </w:rPr>
        <w:fldChar w:fldCharType="separate"/>
      </w: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_Toc18946 </w:instrText>
      </w:r>
      <w:r>
        <w:rPr>
          <w:rFonts w:hint="default" w:ascii="Times New Roman" w:hAnsi="Times New Roman" w:cs="Times New Roman" w:eastAsiaTheme="minorEastAsia"/>
          <w:snapToGrid w:val="0"/>
          <w:sz w:val="24"/>
          <w:szCs w:val="24"/>
          <w:highlight w:val="none"/>
        </w:rPr>
        <w:fldChar w:fldCharType="separate"/>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Cs/>
          <w:sz w:val="24"/>
          <w:szCs w:val="24"/>
          <w:highlight w:val="none"/>
          <w:lang w:val="en-US" w:eastAsia="zh-CN"/>
        </w:rPr>
        <w:t>1  总    则</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_Toc18946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_Toc30281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2  术    语</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_Toc30281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2</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_Toc8371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i w:val="0"/>
          <w:sz w:val="24"/>
          <w:szCs w:val="24"/>
          <w:highlight w:val="none"/>
          <w:lang w:val="en-US" w:eastAsia="zh-CN" w:bidi="ar-SA"/>
        </w:rPr>
        <w:t>3  设施组成及技术要求</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_Toc8371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_Toc14377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sz w:val="24"/>
          <w:szCs w:val="24"/>
          <w:highlight w:val="none"/>
          <w:lang w:val="en-US" w:eastAsia="zh-CN"/>
        </w:rPr>
        <w:t>3.1</w:t>
      </w:r>
      <w:r>
        <w:rPr>
          <w:rFonts w:hint="default" w:ascii="Times New Roman" w:hAnsi="Times New Roman" w:cs="Times New Roman" w:eastAsiaTheme="minorEastAsia"/>
          <w:bCs/>
          <w:i w:val="0"/>
          <w:sz w:val="24"/>
          <w:szCs w:val="24"/>
          <w:highlight w:val="none"/>
          <w:lang w:val="en-US" w:eastAsia="zh-CN" w:bidi="ar-SA"/>
        </w:rPr>
        <w:t xml:space="preserve">  </w:t>
      </w:r>
      <w:r>
        <w:rPr>
          <w:rFonts w:hint="default" w:ascii="Times New Roman" w:hAnsi="Times New Roman" w:cs="Times New Roman" w:eastAsiaTheme="minorEastAsia"/>
          <w:bCs/>
          <w:sz w:val="24"/>
          <w:szCs w:val="24"/>
          <w:highlight w:val="none"/>
          <w:lang w:val="en-US" w:eastAsia="zh-CN"/>
        </w:rPr>
        <w:t>设施组成</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_Toc14377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_Toc89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3.2  充电桩</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_Toc89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_Toc17412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3.3  </w:t>
      </w:r>
      <w:r>
        <w:rPr>
          <w:rFonts w:hint="default" w:ascii="Times New Roman" w:hAnsi="Times New Roman" w:cs="Times New Roman" w:eastAsiaTheme="minorEastAsia"/>
          <w:bCs/>
          <w:sz w:val="24"/>
          <w:szCs w:val="24"/>
          <w:highlight w:val="none"/>
        </w:rPr>
        <w:t>充电柜</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_Toc17412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_Toc3198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3.4  </w:t>
      </w:r>
      <w:r>
        <w:rPr>
          <w:rFonts w:hint="default" w:ascii="Times New Roman" w:hAnsi="Times New Roman" w:cs="Times New Roman" w:eastAsiaTheme="minorEastAsia"/>
          <w:bCs/>
          <w:sz w:val="24"/>
          <w:szCs w:val="24"/>
          <w:highlight w:val="none"/>
        </w:rPr>
        <w:t>充换电柜</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_Toc3198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5</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  充电设施消防设计要求</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_Toc26640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4.1  </w:t>
      </w:r>
      <w:r>
        <w:rPr>
          <w:rFonts w:hint="default" w:ascii="Times New Roman" w:hAnsi="Times New Roman" w:cs="Times New Roman" w:eastAsiaTheme="minorEastAsia"/>
          <w:bCs/>
          <w:sz w:val="24"/>
          <w:szCs w:val="24"/>
          <w:highlight w:val="none"/>
        </w:rPr>
        <w:t>一般规定</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_Toc26640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_Toc10975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w:t>
      </w:r>
      <w:r>
        <w:rPr>
          <w:rFonts w:hint="default" w:ascii="Times New Roman" w:hAnsi="Times New Roman" w:cs="Times New Roman" w:eastAsiaTheme="minorEastAsia"/>
          <w:bCs/>
          <w:sz w:val="24"/>
          <w:szCs w:val="24"/>
          <w:highlight w:val="none"/>
          <w:lang w:val="en-US" w:eastAsia="zh-CN"/>
        </w:rPr>
        <w:t>.2</w:t>
      </w:r>
      <w:r>
        <w:rPr>
          <w:rFonts w:hint="default" w:ascii="Times New Roman" w:hAnsi="Times New Roman" w:cs="Times New Roman" w:eastAsiaTheme="minorEastAsia"/>
          <w:bCs/>
          <w:i w:val="0"/>
          <w:sz w:val="24"/>
          <w:szCs w:val="24"/>
          <w:highlight w:val="none"/>
          <w:lang w:val="en-US" w:eastAsia="zh-CN" w:bidi="ar-SA"/>
        </w:rPr>
        <w:t>　</w:t>
      </w:r>
      <w:r>
        <w:rPr>
          <w:rFonts w:hint="default" w:ascii="Times New Roman" w:hAnsi="Times New Roman" w:cs="Times New Roman" w:eastAsiaTheme="minorEastAsia"/>
          <w:bCs/>
          <w:sz w:val="24"/>
          <w:szCs w:val="24"/>
          <w:highlight w:val="none"/>
        </w:rPr>
        <w:t>设施使用要求</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_Toc10975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_Toc26918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4.3  </w:t>
      </w:r>
      <w:r>
        <w:rPr>
          <w:rFonts w:hint="default" w:ascii="Times New Roman" w:hAnsi="Times New Roman" w:cs="Times New Roman" w:eastAsiaTheme="minorEastAsia"/>
          <w:bCs/>
          <w:sz w:val="24"/>
          <w:szCs w:val="24"/>
          <w:highlight w:val="none"/>
        </w:rPr>
        <w:t>选址及布置</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_Toc26918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_Toc29862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4.4  </w:t>
      </w:r>
      <w:r>
        <w:rPr>
          <w:rFonts w:hint="default" w:ascii="Times New Roman" w:hAnsi="Times New Roman" w:cs="Times New Roman" w:eastAsiaTheme="minorEastAsia"/>
          <w:bCs/>
          <w:sz w:val="24"/>
          <w:szCs w:val="24"/>
          <w:highlight w:val="none"/>
        </w:rPr>
        <w:t>通风</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_Toc29862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7</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_Toc12249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4.5  </w:t>
      </w:r>
      <w:r>
        <w:rPr>
          <w:rFonts w:hint="default" w:ascii="Times New Roman" w:hAnsi="Times New Roman" w:cs="Times New Roman" w:eastAsiaTheme="minorEastAsia"/>
          <w:bCs/>
          <w:sz w:val="24"/>
          <w:szCs w:val="24"/>
          <w:highlight w:val="none"/>
        </w:rPr>
        <w:t>电气安全</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_Toc12249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7</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_Toc4888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4.6　</w:t>
      </w:r>
      <w:r>
        <w:rPr>
          <w:rFonts w:hint="default" w:ascii="Times New Roman" w:hAnsi="Times New Roman" w:cs="Times New Roman" w:eastAsiaTheme="minorEastAsia"/>
          <w:bCs/>
          <w:sz w:val="24"/>
          <w:szCs w:val="24"/>
          <w:highlight w:val="none"/>
        </w:rPr>
        <w:t>数据传输</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_Toc4888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8</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_Toc24835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rPr>
        <w:t xml:space="preserve">5 </w:t>
      </w:r>
      <w:r>
        <w:rPr>
          <w:rFonts w:hint="default" w:ascii="Times New Roman" w:hAnsi="Times New Roman" w:cs="Times New Roman" w:eastAsiaTheme="minorEastAsia"/>
          <w:sz w:val="24"/>
          <w:szCs w:val="24"/>
          <w:highlight w:val="none"/>
          <w:lang w:val="en-US"/>
        </w:rPr>
        <w:t xml:space="preserve"> </w:t>
      </w:r>
      <w:r>
        <w:rPr>
          <w:rFonts w:hint="default" w:ascii="Times New Roman" w:hAnsi="Times New Roman" w:cs="Times New Roman" w:eastAsiaTheme="minorEastAsia"/>
          <w:bCs/>
          <w:sz w:val="24"/>
          <w:szCs w:val="24"/>
          <w:highlight w:val="none"/>
        </w:rPr>
        <w:t>充电设施安装和验收</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_Toc24835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9</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_Toc11705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lang w:val="en-US" w:eastAsia="zh-CN"/>
        </w:rPr>
        <w:t xml:space="preserve">6  </w:t>
      </w:r>
      <w:r>
        <w:rPr>
          <w:rFonts w:hint="default" w:ascii="Times New Roman" w:hAnsi="Times New Roman" w:cs="Times New Roman" w:eastAsiaTheme="minorEastAsia"/>
          <w:sz w:val="24"/>
          <w:szCs w:val="24"/>
          <w:highlight w:val="none"/>
        </w:rPr>
        <w:t>安全措施</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_Toc11705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10</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_Toc3046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kern w:val="0"/>
          <w:sz w:val="24"/>
          <w:szCs w:val="24"/>
          <w:highlight w:val="none"/>
        </w:rPr>
        <w:t>用词说明</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_Toc3046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11</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napToGrid w:val="0"/>
          <w:color w:val="auto"/>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_Toc11621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lang w:val="en-US" w:eastAsia="zh-CN"/>
        </w:rPr>
        <w:t>引用标准名录</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_Toc11621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12</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napToGrid w:val="0"/>
          <w:color w:val="auto"/>
          <w:sz w:val="24"/>
          <w:szCs w:val="24"/>
          <w:highlight w:val="none"/>
          <w:lang w:val="en-US" w:eastAsia="zh-CN"/>
        </w:rPr>
      </w:pPr>
      <w:r>
        <w:rPr>
          <w:rFonts w:hint="default" w:ascii="Times New Roman" w:hAnsi="Times New Roman" w:cs="Times New Roman" w:eastAsiaTheme="minorEastAsia"/>
          <w:snapToGrid w:val="0"/>
          <w:color w:val="auto"/>
          <w:sz w:val="24"/>
          <w:szCs w:val="24"/>
          <w:highlight w:val="none"/>
          <w:u w:val="none"/>
          <w:lang w:val="en-US" w:eastAsia="zh-CN"/>
        </w:rPr>
        <w:t>附：条文说明</w:t>
      </w:r>
      <w:r>
        <w:rPr>
          <w:rFonts w:hint="default" w:ascii="Times New Roman" w:hAnsi="Times New Roman" w:cs="Times New Roman" w:eastAsiaTheme="minorEastAsia"/>
          <w:snapToGrid w:val="0"/>
          <w:color w:val="auto"/>
          <w:sz w:val="24"/>
          <w:szCs w:val="24"/>
          <w:highlight w:val="none"/>
          <w:u w:val="none"/>
          <w:lang w:val="en-US" w:eastAsia="zh-CN"/>
        </w:rPr>
        <w:tab/>
      </w:r>
      <w:r>
        <w:rPr>
          <w:rFonts w:hint="default" w:ascii="Times New Roman" w:hAnsi="Times New Roman" w:cs="Times New Roman" w:eastAsiaTheme="minorEastAsia"/>
          <w:snapToGrid w:val="0"/>
          <w:color w:val="auto"/>
          <w:sz w:val="24"/>
          <w:szCs w:val="24"/>
          <w:highlight w:val="none"/>
          <w:u w:val="none"/>
          <w:lang w:val="en-US" w:eastAsia="zh-CN"/>
        </w:rPr>
        <w:t>13</w:t>
      </w:r>
    </w:p>
    <w:p>
      <w:pPr>
        <w:rPr>
          <w:rFonts w:hint="default" w:ascii="Times New Roman" w:hAnsi="Times New Roman" w:cs="Times New Roman"/>
          <w:highlight w:val="none"/>
        </w:rPr>
        <w:sectPr>
          <w:headerReference r:id="rId7" w:type="default"/>
          <w:footerReference r:id="rId9" w:type="default"/>
          <w:headerReference r:id="rId8" w:type="even"/>
          <w:footerReference r:id="rId10" w:type="even"/>
          <w:pgSz w:w="11906" w:h="16838"/>
          <w:pgMar w:top="1417" w:right="1134" w:bottom="1134" w:left="1417" w:header="1418" w:footer="1134" w:gutter="0"/>
          <w:pgNumType w:fmt="upperRoman" w:start="1"/>
          <w:cols w:space="0" w:num="1"/>
          <w:formProt w:val="0"/>
          <w:docGrid w:type="lines" w:linePitch="312" w:charSpace="0"/>
        </w:sectPr>
      </w:pPr>
    </w:p>
    <w:p>
      <w:pPr>
        <w:pStyle w:val="287"/>
        <w:keepNext w:val="0"/>
        <w:keepLines w:val="0"/>
        <w:pageBreakBefore w:val="0"/>
        <w:widowControl/>
        <w:kinsoku/>
        <w:wordWrap/>
        <w:overflowPunct/>
        <w:topLinePunct w:val="0"/>
        <w:autoSpaceDE/>
        <w:autoSpaceDN/>
        <w:bidi w:val="0"/>
        <w:adjustRightInd/>
        <w:snapToGrid/>
        <w:spacing w:before="850" w:after="680"/>
        <w:rPr>
          <w:rFonts w:hint="default" w:ascii="Times New Roman" w:hAnsi="Times New Roman" w:cs="Times New Roman"/>
          <w:color w:val="auto"/>
          <w:highlight w:val="none"/>
        </w:rPr>
      </w:pPr>
      <w:r>
        <w:rPr>
          <w:rFonts w:hint="default" w:ascii="Times New Roman" w:hAnsi="Times New Roman" w:cs="Times New Roman" w:eastAsiaTheme="minorEastAsia"/>
          <w:snapToGrid w:val="0"/>
          <w:color w:val="auto"/>
          <w:sz w:val="24"/>
          <w:szCs w:val="24"/>
          <w:highlight w:val="none"/>
        </w:rPr>
        <w:fldChar w:fldCharType="end"/>
      </w:r>
      <w:r>
        <w:rPr>
          <w:rFonts w:hint="default" w:ascii="Times New Roman" w:hAnsi="Times New Roman" w:cs="Times New Roman"/>
          <w:color w:val="auto"/>
          <w:highlight w:val="none"/>
        </w:rPr>
        <w:t>Contents</w:t>
      </w:r>
    </w:p>
    <w:p>
      <w:pPr>
        <w:pStyle w:val="20"/>
        <w:rPr>
          <w:rFonts w:hint="default" w:ascii="Times New Roman" w:hAnsi="Times New Roman" w:cs="Times New Roman" w:eastAsiaTheme="minorEastAsia"/>
          <w:bCs/>
          <w:sz w:val="24"/>
          <w:szCs w:val="24"/>
          <w:highlight w:val="none"/>
          <w:lang w:val="en-US"/>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color w:val="auto"/>
          <w:sz w:val="24"/>
          <w:szCs w:val="24"/>
          <w:highlight w:val="none"/>
        </w:rPr>
        <w:instrText xml:space="preserve">TOC \o "1-2" \h \u </w:instrText>
      </w:r>
      <w:r>
        <w:rPr>
          <w:rFonts w:hint="default" w:ascii="Times New Roman" w:hAnsi="Times New Roman" w:cs="Times New Roman" w:eastAsiaTheme="minorEastAsia"/>
          <w:snapToGrid w:val="0"/>
          <w:color w:val="auto"/>
          <w:sz w:val="24"/>
          <w:szCs w:val="24"/>
          <w:highlight w:val="none"/>
        </w:rPr>
        <w:fldChar w:fldCharType="separate"/>
      </w: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_Toc18946 </w:instrText>
      </w:r>
      <w:r>
        <w:rPr>
          <w:rFonts w:hint="default" w:ascii="Times New Roman" w:hAnsi="Times New Roman" w:cs="Times New Roman" w:eastAsiaTheme="minorEastAsia"/>
          <w:snapToGrid w:val="0"/>
          <w:sz w:val="24"/>
          <w:szCs w:val="24"/>
          <w:highlight w:val="none"/>
        </w:rPr>
        <w:fldChar w:fldCharType="separate"/>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Cs/>
          <w:sz w:val="24"/>
          <w:szCs w:val="24"/>
          <w:highlight w:val="none"/>
          <w:lang w:val="en-US" w:eastAsia="zh-CN"/>
        </w:rPr>
        <w:t>1  General provisions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_Toc18946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_Toc30281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2  Terms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_Toc30281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2</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_Toc8371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i w:val="0"/>
          <w:sz w:val="24"/>
          <w:szCs w:val="24"/>
          <w:highlight w:val="none"/>
          <w:lang w:val="en-US" w:eastAsia="zh-CN" w:bidi="ar-SA"/>
        </w:rPr>
        <w:t>3  Facility Composition and Technical Requirements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_Toc8371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_Toc14377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sz w:val="24"/>
          <w:szCs w:val="24"/>
          <w:highlight w:val="none"/>
          <w:lang w:val="en-US" w:eastAsia="zh-CN"/>
        </w:rPr>
        <w:t>3.1</w:t>
      </w:r>
      <w:r>
        <w:rPr>
          <w:rFonts w:hint="default" w:ascii="Times New Roman" w:hAnsi="Times New Roman" w:cs="Times New Roman" w:eastAsiaTheme="minorEastAsia"/>
          <w:bCs/>
          <w:i w:val="0"/>
          <w:sz w:val="24"/>
          <w:szCs w:val="24"/>
          <w:highlight w:val="none"/>
          <w:lang w:val="en-US" w:eastAsia="zh-CN" w:bidi="ar-SA"/>
        </w:rPr>
        <w:t xml:space="preserve">  Facility Composition</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_Toc14377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_Toc89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3.2  Charging pile</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_Toc89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_Toc17412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3.3  Charging cabinet</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_Toc17412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4</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_Toc3198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3.4  Charging/battery swap cabinet</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_Toc3198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5</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  Fire protection design requirements for charging facilities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_Toc26640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4.1  General requirements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_Toc26640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_Toc10975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w:t>
      </w:r>
      <w:r>
        <w:rPr>
          <w:rFonts w:hint="default" w:ascii="Times New Roman" w:hAnsi="Times New Roman" w:cs="Times New Roman" w:eastAsiaTheme="minorEastAsia"/>
          <w:bCs/>
          <w:sz w:val="24"/>
          <w:szCs w:val="24"/>
          <w:highlight w:val="none"/>
          <w:lang w:val="en-US" w:eastAsia="zh-CN"/>
        </w:rPr>
        <w:t>.2</w:t>
      </w:r>
      <w:r>
        <w:rPr>
          <w:rFonts w:hint="default" w:ascii="Times New Roman" w:hAnsi="Times New Roman" w:cs="Times New Roman" w:eastAsiaTheme="minorEastAsia"/>
          <w:bCs/>
          <w:i w:val="0"/>
          <w:sz w:val="24"/>
          <w:szCs w:val="24"/>
          <w:highlight w:val="none"/>
          <w:lang w:val="en-US" w:eastAsia="zh-CN" w:bidi="ar-SA"/>
        </w:rPr>
        <w:t>　Facility use requirements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_Toc10975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_Toc26918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4.3  Site Selection and Layout</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_Toc26918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6</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_Toc29862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4.4  </w:t>
      </w:r>
      <w:r>
        <w:rPr>
          <w:rFonts w:hint="default" w:ascii="Times New Roman" w:hAnsi="Times New Roman" w:cs="Times New Roman" w:eastAsiaTheme="minorEastAsia"/>
          <w:bCs/>
          <w:sz w:val="24"/>
          <w:szCs w:val="24"/>
          <w:highlight w:val="none"/>
          <w:lang w:val="en-US" w:eastAsia="zh-CN"/>
        </w:rPr>
        <w:t>V</w:t>
      </w:r>
      <w:r>
        <w:rPr>
          <w:rFonts w:hint="default" w:ascii="Times New Roman" w:hAnsi="Times New Roman" w:cs="Times New Roman" w:eastAsiaTheme="minorEastAsia"/>
          <w:bCs/>
          <w:sz w:val="24"/>
          <w:szCs w:val="24"/>
          <w:highlight w:val="none"/>
        </w:rPr>
        <w:t>entilation</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_Toc29862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7</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_Toc12249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 xml:space="preserve">4.5  </w:t>
      </w:r>
      <w:r>
        <w:rPr>
          <w:rFonts w:hint="default" w:ascii="Times New Roman" w:hAnsi="Times New Roman" w:cs="Times New Roman" w:eastAsiaTheme="minorEastAsia"/>
          <w:bCs/>
          <w:sz w:val="24"/>
          <w:szCs w:val="24"/>
          <w:highlight w:val="none"/>
        </w:rPr>
        <w:t>Electrical safety</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_Toc12249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7</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_Toc4888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bCs/>
          <w:i w:val="0"/>
          <w:sz w:val="24"/>
          <w:szCs w:val="24"/>
          <w:highlight w:val="none"/>
          <w:lang w:val="en-US" w:eastAsia="zh-CN" w:bidi="ar-SA"/>
        </w:rPr>
        <w:t>4.6　</w:t>
      </w:r>
      <w:r>
        <w:rPr>
          <w:rFonts w:hint="default" w:ascii="Times New Roman" w:hAnsi="Times New Roman" w:cs="Times New Roman" w:eastAsiaTheme="minorEastAsia"/>
          <w:bCs/>
          <w:sz w:val="24"/>
          <w:szCs w:val="24"/>
          <w:highlight w:val="none"/>
        </w:rPr>
        <w:t>Data transmission</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_Toc4888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8</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_Toc24835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rPr>
        <w:t xml:space="preserve">5 </w:t>
      </w:r>
      <w:r>
        <w:rPr>
          <w:rFonts w:hint="default" w:ascii="Times New Roman" w:hAnsi="Times New Roman" w:cs="Times New Roman" w:eastAsiaTheme="minorEastAsia"/>
          <w:sz w:val="24"/>
          <w:szCs w:val="24"/>
          <w:highlight w:val="none"/>
          <w:lang w:val="en-US"/>
        </w:rPr>
        <w:t xml:space="preserve"> </w:t>
      </w:r>
      <w:r>
        <w:rPr>
          <w:rFonts w:hint="default" w:ascii="Times New Roman" w:hAnsi="Times New Roman" w:cs="Times New Roman" w:eastAsiaTheme="minorEastAsia"/>
          <w:bCs/>
          <w:sz w:val="24"/>
          <w:szCs w:val="24"/>
          <w:highlight w:val="none"/>
        </w:rPr>
        <w:t>Installation and acceptance of charging facilities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_Toc24835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9</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_Toc11705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lang w:val="en-US" w:eastAsia="zh-CN"/>
        </w:rPr>
        <w:t>6  S</w:t>
      </w:r>
      <w:r>
        <w:rPr>
          <w:rFonts w:hint="default" w:ascii="Times New Roman" w:hAnsi="Times New Roman" w:cs="Times New Roman" w:eastAsiaTheme="minorEastAsia"/>
          <w:sz w:val="24"/>
          <w:szCs w:val="24"/>
          <w:highlight w:val="none"/>
        </w:rPr>
        <w:t>afety precautions</w:t>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_Toc11705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10</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20"/>
        <w:tabs>
          <w:tab w:val="right" w:leader="dot" w:pos="9355"/>
        </w:tabs>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napToGrid w:val="0"/>
          <w:color w:val="auto"/>
          <w:sz w:val="24"/>
          <w:szCs w:val="24"/>
          <w:highlight w:val="none"/>
        </w:rPr>
        <w:t>Explanation of wording</w:t>
      </w: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_Toc3046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_Toc3046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11</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napToGrid w:val="0"/>
          <w:color w:val="auto"/>
          <w:sz w:val="24"/>
          <w:szCs w:val="24"/>
          <w:highlight w:val="none"/>
        </w:rPr>
      </w:pPr>
      <w:r>
        <w:rPr>
          <w:rFonts w:hint="default" w:ascii="Times New Roman" w:hAnsi="Times New Roman" w:cs="Times New Roman" w:eastAsiaTheme="minorEastAsia"/>
          <w:snapToGrid w:val="0"/>
          <w:color w:val="auto"/>
          <w:sz w:val="24"/>
          <w:szCs w:val="24"/>
          <w:highlight w:val="none"/>
        </w:rPr>
        <w:t>List of quoted standards</w:t>
      </w:r>
      <w:r>
        <w:rPr>
          <w:rFonts w:hint="default" w:ascii="Times New Roman" w:hAnsi="Times New Roman" w:cs="Times New Roman" w:eastAsiaTheme="minorEastAsia"/>
          <w:snapToGrid w:val="0"/>
          <w:color w:val="auto"/>
          <w:sz w:val="24"/>
          <w:szCs w:val="24"/>
          <w:highlight w:val="none"/>
        </w:rPr>
        <w:fldChar w:fldCharType="begin"/>
      </w:r>
      <w:r>
        <w:rPr>
          <w:rFonts w:hint="default" w:ascii="Times New Roman" w:hAnsi="Times New Roman" w:cs="Times New Roman" w:eastAsiaTheme="minorEastAsia"/>
          <w:snapToGrid w:val="0"/>
          <w:sz w:val="24"/>
          <w:szCs w:val="24"/>
          <w:highlight w:val="none"/>
        </w:rPr>
        <w:instrText xml:space="preserve"> HYPERLINK \l _Toc11621 </w:instrText>
      </w:r>
      <w:r>
        <w:rPr>
          <w:rFonts w:hint="default" w:ascii="Times New Roman" w:hAnsi="Times New Roman" w:cs="Times New Roman" w:eastAsiaTheme="minorEastAsia"/>
          <w:snapToGrid w:val="0"/>
          <w:sz w:val="24"/>
          <w:szCs w:val="24"/>
          <w:highlight w:val="none"/>
        </w:rPr>
        <w:fldChar w:fldCharType="separate"/>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fldChar w:fldCharType="begin"/>
      </w:r>
      <w:r>
        <w:rPr>
          <w:rFonts w:hint="default" w:ascii="Times New Roman" w:hAnsi="Times New Roman" w:cs="Times New Roman" w:eastAsiaTheme="minorEastAsia"/>
          <w:sz w:val="24"/>
          <w:szCs w:val="24"/>
          <w:highlight w:val="none"/>
        </w:rPr>
        <w:instrText xml:space="preserve"> PAGEREF _Toc11621 \h </w:instrText>
      </w:r>
      <w:r>
        <w:rPr>
          <w:rFonts w:hint="default" w:ascii="Times New Roman" w:hAnsi="Times New Roman" w:cs="Times New Roman" w:eastAsiaTheme="minorEastAsia"/>
          <w:sz w:val="24"/>
          <w:szCs w:val="24"/>
          <w:highlight w:val="none"/>
        </w:rPr>
        <w:fldChar w:fldCharType="separate"/>
      </w:r>
      <w:r>
        <w:rPr>
          <w:rFonts w:hint="default" w:ascii="Times New Roman" w:hAnsi="Times New Roman" w:cs="Times New Roman" w:eastAsiaTheme="minorEastAsia"/>
          <w:sz w:val="24"/>
          <w:szCs w:val="24"/>
          <w:highlight w:val="none"/>
        </w:rPr>
        <w:t>12</w:t>
      </w:r>
      <w:r>
        <w:rPr>
          <w:rFonts w:hint="default" w:ascii="Times New Roman" w:hAnsi="Times New Roman" w:cs="Times New Roman" w:eastAsiaTheme="minorEastAsia"/>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r>
        <w:rPr>
          <w:rFonts w:hint="default" w:ascii="Times New Roman" w:hAnsi="Times New Roman" w:cs="Times New Roman" w:eastAsiaTheme="minorEastAsia"/>
          <w:snapToGrid w:val="0"/>
          <w:color w:val="auto"/>
          <w:sz w:val="24"/>
          <w:szCs w:val="24"/>
          <w:highlight w:val="none"/>
        </w:rPr>
        <w:fldChar w:fldCharType="end"/>
      </w:r>
    </w:p>
    <w:p>
      <w:pPr>
        <w:pStyle w:val="19"/>
        <w:tabs>
          <w:tab w:val="right" w:leader="dot" w:pos="9355"/>
        </w:tabs>
        <w:rPr>
          <w:rFonts w:hint="default" w:ascii="Times New Roman" w:hAnsi="Times New Roman" w:cs="Times New Roman" w:eastAsiaTheme="minorEastAsia"/>
          <w:snapToGrid w:val="0"/>
          <w:color w:val="auto"/>
          <w:sz w:val="24"/>
          <w:szCs w:val="24"/>
          <w:highlight w:val="none"/>
          <w:lang w:val="en-US" w:eastAsia="zh-CN"/>
        </w:rPr>
        <w:sectPr>
          <w:headerReference r:id="rId11" w:type="default"/>
          <w:footerReference r:id="rId13" w:type="default"/>
          <w:headerReference r:id="rId12" w:type="even"/>
          <w:footerReference r:id="rId14" w:type="even"/>
          <w:pgSz w:w="11906" w:h="16838"/>
          <w:pgMar w:top="1417" w:right="1134" w:bottom="1134" w:left="1417" w:header="1418" w:footer="1134" w:gutter="0"/>
          <w:pgNumType w:fmt="upperRoman" w:start="1"/>
          <w:cols w:space="0" w:num="1"/>
          <w:formProt w:val="0"/>
          <w:docGrid w:type="lines" w:linePitch="312" w:charSpace="0"/>
        </w:sectPr>
      </w:pPr>
      <w:r>
        <w:rPr>
          <w:rFonts w:hint="default" w:ascii="Times New Roman" w:hAnsi="Times New Roman" w:cs="Times New Roman" w:eastAsiaTheme="minorEastAsia"/>
          <w:snapToGrid w:val="0"/>
          <w:color w:val="auto"/>
          <w:sz w:val="24"/>
          <w:szCs w:val="24"/>
          <w:highlight w:val="none"/>
        </w:rPr>
        <w:t>Addition:Explanation of provisions</w:t>
      </w:r>
      <w:r>
        <w:rPr>
          <w:rFonts w:hint="default" w:ascii="Times New Roman" w:hAnsi="Times New Roman" w:cs="Times New Roman" w:eastAsiaTheme="minorEastAsia"/>
          <w:snapToGrid w:val="0"/>
          <w:color w:val="auto"/>
          <w:sz w:val="24"/>
          <w:szCs w:val="24"/>
          <w:highlight w:val="none"/>
          <w:lang w:val="en-US" w:eastAsia="zh-CN"/>
        </w:rPr>
        <w:t>...............................................................................................13</w:t>
      </w:r>
    </w:p>
    <w:sdt>
      <w:sdtPr>
        <w:rPr>
          <w:rFonts w:hint="default" w:ascii="Times New Roman" w:hAnsi="Times New Roman" w:cs="Times New Roman" w:eastAsiaTheme="majorEastAsia"/>
          <w:bCs/>
          <w:color w:val="auto"/>
          <w:sz w:val="30"/>
          <w:szCs w:val="30"/>
          <w:highlight w:val="none"/>
          <w:lang w:val="en-US"/>
        </w:rPr>
        <w:tag w:val="NEW_STAND_NAME"/>
        <w:id w:val="595910757"/>
        <w:lock w:val="sdtLocked"/>
        <w:placeholder>
          <w:docPart w:val="{bf285706-768b-4ef8-a0a7-4148e76cf4c3}"/>
        </w:placeholder>
      </w:sdtPr>
      <w:sdtEndPr>
        <w:rPr>
          <w:rFonts w:hint="default" w:ascii="Times New Roman" w:hAnsi="Times New Roman" w:cs="Times New Roman" w:eastAsiaTheme="majorEastAsia"/>
          <w:bCs/>
          <w:color w:val="auto"/>
          <w:sz w:val="30"/>
          <w:szCs w:val="30"/>
          <w:highlight w:val="none"/>
          <w:lang w:val="en-US"/>
        </w:rPr>
      </w:sdtEndPr>
      <w:sdtContent>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rPr>
          </w:pPr>
          <w:bookmarkStart w:id="6" w:name="标准前言"/>
          <w:bookmarkEnd w:id="6"/>
          <w:bookmarkStart w:id="7" w:name="_Toc23170"/>
          <w:bookmarkEnd w:id="7"/>
          <w:bookmarkStart w:id="8" w:name="标准内容"/>
          <w:bookmarkEnd w:id="8"/>
          <w:bookmarkStart w:id="9" w:name="_Toc24980"/>
          <w:bookmarkStart w:id="10" w:name="_Toc18946"/>
          <w:bookmarkStart w:id="11" w:name="_Toc32733"/>
          <w:bookmarkStart w:id="12" w:name="_Toc27018"/>
          <w:bookmarkStart w:id="13" w:name="_Toc1088"/>
          <w:bookmarkStart w:id="14" w:name="_Toc1181"/>
          <w:r>
            <w:rPr>
              <w:rFonts w:hint="default" w:ascii="Times New Roman" w:hAnsi="Times New Roman" w:cs="Times New Roman" w:eastAsiaTheme="majorEastAsia"/>
              <w:bCs/>
              <w:color w:val="auto"/>
              <w:sz w:val="30"/>
              <w:szCs w:val="30"/>
              <w:highlight w:val="none"/>
              <w:lang w:val="en-US" w:eastAsia="zh-CN"/>
            </w:rPr>
            <w:t>1  总    则</w:t>
          </w:r>
          <w:bookmarkEnd w:id="9"/>
          <w:bookmarkEnd w:id="10"/>
          <w:bookmarkEnd w:id="11"/>
          <w:bookmarkEnd w:id="12"/>
          <w:bookmarkEnd w:id="13"/>
          <w:bookmarkEnd w:id="14"/>
        </w:p>
      </w:sdtContent>
    </w:sdt>
    <w:p>
      <w:pPr>
        <w:pStyle w:val="259"/>
        <w:bidi w:val="0"/>
        <w:ind w:firstLine="0" w:firstLineChars="0"/>
        <w:rPr>
          <w:rFonts w:hint="default" w:ascii="Times New Roman" w:hAnsi="Times New Roman" w:cs="Times New Roman"/>
          <w:sz w:val="24"/>
          <w:szCs w:val="24"/>
          <w:highlight w:val="none"/>
        </w:rPr>
      </w:pPr>
      <w:bookmarkStart w:id="15" w:name="_Toc8143"/>
      <w:bookmarkEnd w:id="15"/>
      <w:r>
        <w:rPr>
          <w:rFonts w:hint="default" w:ascii="Times New Roman" w:hAnsi="Times New Roman" w:cs="Times New Roman"/>
          <w:sz w:val="24"/>
          <w:szCs w:val="24"/>
          <w:highlight w:val="none"/>
          <w:lang w:val="en-US" w:eastAsia="zh-CN"/>
        </w:rPr>
        <w:t xml:space="preserve">1.0.1  </w:t>
      </w:r>
      <w:r>
        <w:rPr>
          <w:rFonts w:hint="default" w:ascii="Times New Roman" w:hAnsi="Times New Roman" w:cs="Times New Roman"/>
          <w:sz w:val="24"/>
          <w:szCs w:val="24"/>
          <w:highlight w:val="none"/>
        </w:rPr>
        <w:t>为统一电动自行车集中充电设施消防安全技术要求,确保电动自行车集中充电设施</w:t>
      </w:r>
      <w:r>
        <w:rPr>
          <w:rFonts w:hint="default" w:ascii="Times New Roman" w:hAnsi="Times New Roman" w:cs="Times New Roman"/>
          <w:sz w:val="24"/>
          <w:szCs w:val="24"/>
          <w:highlight w:val="none"/>
          <w:lang w:val="en-US" w:eastAsia="zh-CN"/>
        </w:rPr>
        <w:t>运行的规范性，</w:t>
      </w:r>
      <w:r>
        <w:rPr>
          <w:rFonts w:hint="default" w:ascii="Times New Roman" w:hAnsi="Times New Roman" w:cs="Times New Roman"/>
          <w:sz w:val="24"/>
          <w:szCs w:val="24"/>
          <w:highlight w:val="none"/>
        </w:rPr>
        <w:t>加强电动自行车集中充电设施的管理</w:t>
      </w:r>
      <w:r>
        <w:rPr>
          <w:rFonts w:hint="default" w:ascii="Times New Roman" w:hAnsi="Times New Roman" w:cs="Times New Roman"/>
          <w:sz w:val="24"/>
          <w:szCs w:val="24"/>
          <w:highlight w:val="none"/>
          <w:lang w:val="en-US" w:eastAsia="zh-CN"/>
        </w:rPr>
        <w:t>工作</w:t>
      </w:r>
      <w:r>
        <w:rPr>
          <w:rFonts w:hint="default" w:ascii="Times New Roman" w:hAnsi="Times New Roman" w:cs="Times New Roman"/>
          <w:sz w:val="24"/>
          <w:szCs w:val="24"/>
          <w:highlight w:val="none"/>
        </w:rPr>
        <w:t>,制定本</w:t>
      </w:r>
      <w:r>
        <w:rPr>
          <w:rFonts w:hint="default" w:ascii="Times New Roman" w:hAnsi="Times New Roman" w:cs="Times New Roman"/>
          <w:sz w:val="24"/>
          <w:szCs w:val="24"/>
          <w:highlight w:val="none"/>
          <w:lang w:val="en-US" w:eastAsia="zh-CN"/>
        </w:rPr>
        <w:t>规程</w:t>
      </w:r>
      <w:r>
        <w:rPr>
          <w:rFonts w:hint="default" w:ascii="Times New Roman" w:hAnsi="Times New Roman" w:cs="Times New Roman"/>
          <w:sz w:val="24"/>
          <w:szCs w:val="24"/>
          <w:highlight w:val="none"/>
        </w:rPr>
        <w:t>。</w:t>
      </w:r>
    </w:p>
    <w:p>
      <w:pPr>
        <w:pStyle w:val="259"/>
        <w:bidi w:val="0"/>
        <w:ind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1.0.2  本标准</w:t>
      </w:r>
      <w:r>
        <w:rPr>
          <w:rFonts w:hint="default" w:ascii="Times New Roman" w:hAnsi="Times New Roman" w:cs="Times New Roman"/>
          <w:sz w:val="24"/>
          <w:szCs w:val="24"/>
          <w:highlight w:val="none"/>
        </w:rPr>
        <w:t>适用于电动自行车集中充电设施充电桩、充电柜、充换电柜和充电站、充换电站等场所。不适用于规模化、工厂化集中充电方式。</w:t>
      </w:r>
    </w:p>
    <w:p>
      <w:pPr>
        <w:pStyle w:val="259"/>
        <w:bidi w:val="0"/>
        <w:ind w:firstLine="0" w:firstLineChars="0"/>
        <w:rPr>
          <w:rFonts w:hint="default" w:ascii="Times New Roman" w:hAnsi="Times New Roman" w:eastAsia="宋体" w:cs="Times New Roman"/>
          <w:sz w:val="24"/>
          <w:szCs w:val="24"/>
          <w:highlight w:val="none"/>
          <w:lang w:val="en-US" w:eastAsia="zh-CN"/>
        </w:rPr>
        <w:sectPr>
          <w:headerReference r:id="rId15" w:type="default"/>
          <w:footerReference r:id="rId17" w:type="default"/>
          <w:headerReference r:id="rId16" w:type="even"/>
          <w:footerReference r:id="rId18" w:type="even"/>
          <w:pgSz w:w="11907" w:h="16839"/>
          <w:pgMar w:top="1701" w:right="1134" w:bottom="1134" w:left="1417" w:header="1418" w:footer="1134" w:gutter="0"/>
          <w:pgNumType w:fmt="decimal" w:start="1"/>
          <w:cols w:space="0" w:num="1"/>
          <w:rtlGutter w:val="0"/>
          <w:docGrid w:linePitch="312" w:charSpace="0"/>
        </w:sectPr>
      </w:pPr>
      <w:r>
        <w:rPr>
          <w:rFonts w:hint="default" w:ascii="Times New Roman" w:hAnsi="Times New Roman" w:cs="Times New Roman"/>
          <w:sz w:val="24"/>
          <w:szCs w:val="24"/>
          <w:highlight w:val="none"/>
          <w:lang w:val="en-US" w:eastAsia="zh-CN"/>
        </w:rPr>
        <w:t xml:space="preserve">1.0.3  </w:t>
      </w:r>
      <w:r>
        <w:rPr>
          <w:rFonts w:hint="default" w:ascii="Times New Roman" w:hAnsi="Times New Roman" w:cs="Times New Roman"/>
          <w:sz w:val="24"/>
          <w:szCs w:val="24"/>
          <w:highlight w:val="none"/>
        </w:rPr>
        <w:t>电动自行车充电设施及所场除应符合本</w:t>
      </w:r>
      <w:r>
        <w:rPr>
          <w:rFonts w:hint="default" w:ascii="Times New Roman" w:hAnsi="Times New Roman" w:cs="Times New Roman"/>
          <w:sz w:val="24"/>
          <w:szCs w:val="24"/>
          <w:highlight w:val="none"/>
          <w:lang w:val="en-US" w:eastAsia="zh-CN"/>
        </w:rPr>
        <w:t>标准规定</w:t>
      </w:r>
      <w:r>
        <w:rPr>
          <w:rFonts w:hint="default" w:ascii="Times New Roman" w:hAnsi="Times New Roman" w:cs="Times New Roman"/>
          <w:sz w:val="24"/>
          <w:szCs w:val="24"/>
          <w:highlight w:val="none"/>
        </w:rPr>
        <w:t>外，应符合国家现行有关标准和现行中国工程建设标准化协会有关标准的规定</w:t>
      </w:r>
      <w:r>
        <w:rPr>
          <w:rFonts w:hint="default" w:ascii="Times New Roman" w:hAnsi="Times New Roman" w:cs="Times New Roman"/>
          <w:sz w:val="24"/>
          <w:szCs w:val="24"/>
          <w:highlight w:val="none"/>
          <w:lang w:eastAsia="zh-CN"/>
        </w:rPr>
        <w:t>。</w:t>
      </w:r>
    </w:p>
    <w:p>
      <w:pPr>
        <w:pStyle w:val="259"/>
        <w:bidi w:val="0"/>
        <w:ind w:firstLine="0" w:firstLineChars="0"/>
        <w:rPr>
          <w:rFonts w:hint="default" w:ascii="Times New Roman" w:hAnsi="Times New Roman" w:cs="Times New Roman"/>
          <w:highlight w:val="none"/>
          <w:lang w:val="en-US" w:eastAsia="zh-CN"/>
        </w:rPr>
      </w:pP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rPr>
      </w:pPr>
      <w:bookmarkStart w:id="16" w:name="_Toc30281"/>
      <w:bookmarkStart w:id="17" w:name="_Toc22476"/>
      <w:bookmarkStart w:id="18" w:name="_Toc30562"/>
      <w:bookmarkStart w:id="19" w:name="_Toc29344"/>
      <w:bookmarkStart w:id="20" w:name="_Toc2930"/>
      <w:bookmarkStart w:id="21" w:name="_Toc30913"/>
      <w:bookmarkStart w:id="22" w:name="_Toc17612"/>
      <w:r>
        <w:rPr>
          <w:rFonts w:hint="default" w:ascii="Times New Roman" w:hAnsi="Times New Roman" w:cs="Times New Roman" w:eastAsiaTheme="majorEastAsia"/>
          <w:bCs/>
          <w:color w:val="auto"/>
          <w:sz w:val="30"/>
          <w:szCs w:val="30"/>
          <w:highlight w:val="none"/>
          <w:lang w:val="en-US" w:eastAsia="zh-CN"/>
        </w:rPr>
        <w:t>2  术    语</w:t>
      </w:r>
      <w:bookmarkEnd w:id="16"/>
      <w:bookmarkEnd w:id="17"/>
      <w:bookmarkEnd w:id="18"/>
      <w:bookmarkEnd w:id="19"/>
      <w:bookmarkEnd w:id="20"/>
      <w:bookmarkEnd w:id="21"/>
      <w:bookmarkEnd w:id="22"/>
    </w:p>
    <w:p>
      <w:pPr>
        <w:numPr>
          <w:ilvl w:val="1"/>
          <w:numId w:val="0"/>
        </w:numPr>
        <w:bidi w:val="0"/>
        <w:spacing w:line="312" w:lineRule="auto"/>
        <w:ind w:left="0" w:leftChars="0" w:firstLine="0" w:firstLineChars="0"/>
        <w:rPr>
          <w:rFonts w:hint="default" w:ascii="Times New Roman" w:hAnsi="Times New Roman" w:cs="Times New Roman" w:eastAsiaTheme="minorEastAsia"/>
          <w:color w:val="auto"/>
          <w:sz w:val="24"/>
          <w:highlight w:val="none"/>
        </w:rPr>
      </w:pPr>
      <w:bookmarkStart w:id="23" w:name="_Toc2587"/>
      <w:r>
        <w:rPr>
          <w:rFonts w:hint="default" w:ascii="Times New Roman" w:hAnsi="Times New Roman" w:cs="Times New Roman" w:eastAsiaTheme="minorEastAsia"/>
          <w:color w:val="auto"/>
          <w:sz w:val="24"/>
          <w:highlight w:val="none"/>
          <w:lang w:val="en-US" w:eastAsia="zh-CN"/>
        </w:rPr>
        <w:t xml:space="preserve">2.0.1 </w:t>
      </w:r>
      <w:bookmarkStart w:id="24" w:name="_Toc10743"/>
      <w:bookmarkStart w:id="25" w:name="_Toc30573"/>
      <w:bookmarkStart w:id="26" w:name="_Toc1267"/>
      <w:bookmarkStart w:id="27" w:name="_Toc2837"/>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电动自行车  electric bicycle</w:t>
      </w:r>
      <w:bookmarkEnd w:id="23"/>
      <w:bookmarkEnd w:id="24"/>
      <w:bookmarkEnd w:id="25"/>
      <w:bookmarkEnd w:id="26"/>
      <w:bookmarkEnd w:id="27"/>
    </w:p>
    <w:p>
      <w:pPr>
        <w:pStyle w:val="259"/>
        <w:bidi w:val="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以车载电池作为辅助能源，具有脚踏骑行能力，能实现电助动或/和电驱动功能的两轮自行车。</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28" w:name="_Toc10762"/>
      <w:bookmarkEnd w:id="28"/>
      <w:bookmarkStart w:id="29" w:name="_Toc29759"/>
      <w:bookmarkEnd w:id="29"/>
      <w:bookmarkStart w:id="30" w:name="_Toc19757"/>
      <w:bookmarkStart w:id="31" w:name="_Toc18977"/>
      <w:bookmarkStart w:id="32" w:name="_Toc97"/>
      <w:bookmarkStart w:id="33" w:name="_Toc21437"/>
      <w:bookmarkStart w:id="34" w:name="_Toc14473"/>
      <w:r>
        <w:rPr>
          <w:rFonts w:hint="default" w:ascii="Times New Roman" w:hAnsi="Times New Roman" w:cs="Times New Roman" w:eastAsiaTheme="minorEastAsia"/>
          <w:color w:val="auto"/>
          <w:sz w:val="24"/>
          <w:highlight w:val="none"/>
          <w:lang w:val="en-US" w:eastAsia="zh-CN"/>
        </w:rPr>
        <w:t xml:space="preserve">2.0.2  </w:t>
      </w:r>
      <w:r>
        <w:rPr>
          <w:rFonts w:hint="default" w:ascii="Times New Roman" w:hAnsi="Times New Roman" w:cs="Times New Roman" w:eastAsiaTheme="minorEastAsia"/>
          <w:color w:val="auto"/>
          <w:sz w:val="24"/>
          <w:highlight w:val="none"/>
        </w:rPr>
        <w:t>集中充电设施  centralized charging facility</w:t>
      </w:r>
      <w:bookmarkEnd w:id="30"/>
      <w:bookmarkEnd w:id="31"/>
      <w:bookmarkEnd w:id="32"/>
      <w:bookmarkEnd w:id="33"/>
      <w:bookmarkEnd w:id="34"/>
    </w:p>
    <w:p>
      <w:pPr>
        <w:pStyle w:val="259"/>
        <w:bidi w:val="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为电动自行车或蓄电池组集中提供电能的相关设施的总称。</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35" w:name="_Toc20478"/>
      <w:bookmarkEnd w:id="35"/>
      <w:bookmarkStart w:id="36" w:name="_Toc15867"/>
      <w:bookmarkEnd w:id="36"/>
      <w:bookmarkStart w:id="37" w:name="_Toc14307"/>
      <w:bookmarkStart w:id="38" w:name="_Toc28076"/>
      <w:bookmarkStart w:id="39" w:name="_Toc24112"/>
      <w:bookmarkStart w:id="40" w:name="_Toc25301"/>
      <w:bookmarkStart w:id="41" w:name="_Toc3722"/>
      <w:r>
        <w:rPr>
          <w:rFonts w:hint="default" w:ascii="Times New Roman" w:hAnsi="Times New Roman" w:cs="Times New Roman" w:eastAsiaTheme="minorEastAsia"/>
          <w:color w:val="auto"/>
          <w:sz w:val="24"/>
          <w:highlight w:val="none"/>
          <w:lang w:val="en-US" w:eastAsia="zh-CN"/>
        </w:rPr>
        <w:t xml:space="preserve">2.0.3  </w:t>
      </w:r>
      <w:r>
        <w:rPr>
          <w:rFonts w:hint="default" w:ascii="Times New Roman" w:hAnsi="Times New Roman" w:cs="Times New Roman" w:eastAsiaTheme="minorEastAsia"/>
          <w:color w:val="auto"/>
          <w:sz w:val="24"/>
          <w:highlight w:val="none"/>
        </w:rPr>
        <w:t>蓄电池  rechargeable battery</w:t>
      </w:r>
      <w:bookmarkEnd w:id="37"/>
      <w:bookmarkEnd w:id="38"/>
      <w:bookmarkEnd w:id="39"/>
      <w:bookmarkEnd w:id="40"/>
      <w:bookmarkEnd w:id="41"/>
    </w:p>
    <w:p>
      <w:pPr>
        <w:pStyle w:val="259"/>
        <w:spacing w:line="312" w:lineRule="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一种将所获得的电能以化学能的形式储存并可以将化学能转化为电能的电化学装置，可以重复充电和放电。</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42" w:name="_Toc31647"/>
      <w:bookmarkEnd w:id="42"/>
      <w:bookmarkStart w:id="43" w:name="_Toc14615"/>
      <w:bookmarkEnd w:id="43"/>
      <w:bookmarkStart w:id="44" w:name="_Toc31046"/>
      <w:bookmarkStart w:id="45" w:name="_Toc3537"/>
      <w:bookmarkStart w:id="46" w:name="_Toc7220"/>
      <w:bookmarkStart w:id="47" w:name="_Toc3634"/>
      <w:bookmarkStart w:id="48" w:name="_Toc12009"/>
      <w:r>
        <w:rPr>
          <w:rFonts w:hint="default" w:ascii="Times New Roman" w:hAnsi="Times New Roman" w:cs="Times New Roman" w:eastAsiaTheme="minorEastAsia"/>
          <w:color w:val="auto"/>
          <w:sz w:val="24"/>
          <w:highlight w:val="none"/>
          <w:lang w:val="en-US" w:eastAsia="zh-CN"/>
        </w:rPr>
        <w:t xml:space="preserve">2.0.4  </w:t>
      </w:r>
      <w:bookmarkEnd w:id="44"/>
      <w:bookmarkEnd w:id="45"/>
      <w:bookmarkEnd w:id="46"/>
      <w:bookmarkEnd w:id="47"/>
      <w:bookmarkStart w:id="49" w:name="_Toc4413"/>
      <w:bookmarkStart w:id="50" w:name="_Toc30116"/>
      <w:bookmarkStart w:id="51" w:name="_Toc10385"/>
      <w:bookmarkStart w:id="52" w:name="_Toc13665"/>
      <w:r>
        <w:rPr>
          <w:rFonts w:hint="default" w:ascii="Times New Roman" w:hAnsi="Times New Roman" w:cs="Times New Roman" w:eastAsiaTheme="minorEastAsia"/>
          <w:color w:val="auto"/>
          <w:sz w:val="24"/>
          <w:highlight w:val="none"/>
        </w:rPr>
        <w:t>蓄电池组  galvanic battery</w:t>
      </w:r>
      <w:bookmarkEnd w:id="48"/>
      <w:bookmarkEnd w:id="49"/>
      <w:bookmarkEnd w:id="50"/>
      <w:bookmarkEnd w:id="51"/>
      <w:bookmarkEnd w:id="52"/>
    </w:p>
    <w:p>
      <w:pPr>
        <w:pStyle w:val="25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将一个以上单体蓄电池按照串联、并联或串并联方式组合，并作为电源使用的组合体。</w:t>
      </w:r>
    </w:p>
    <w:p>
      <w:pPr>
        <w:pStyle w:val="25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注：蓄电池组包括锂离子蓄电池和铅酸蓄电池两种类型。</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53" w:name="_Toc23379"/>
      <w:bookmarkEnd w:id="53"/>
      <w:bookmarkStart w:id="54" w:name="_Toc32024"/>
      <w:bookmarkEnd w:id="54"/>
      <w:bookmarkStart w:id="55" w:name="_Toc21466"/>
      <w:r>
        <w:rPr>
          <w:rFonts w:hint="default" w:ascii="Times New Roman" w:hAnsi="Times New Roman" w:cs="Times New Roman" w:eastAsiaTheme="minorEastAsia"/>
          <w:color w:val="auto"/>
          <w:sz w:val="24"/>
          <w:highlight w:val="none"/>
          <w:lang w:val="en-US" w:eastAsia="zh-CN"/>
        </w:rPr>
        <w:t xml:space="preserve">2.0.5 </w:t>
      </w:r>
      <w:bookmarkStart w:id="56" w:name="_Toc18064"/>
      <w:bookmarkStart w:id="57" w:name="_Toc22152"/>
      <w:bookmarkStart w:id="58" w:name="_Toc31235"/>
      <w:bookmarkStart w:id="59" w:name="_Toc11291"/>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标准锂离子电池组  standard lithium ion battery pack</w:t>
      </w:r>
      <w:bookmarkEnd w:id="55"/>
      <w:bookmarkEnd w:id="56"/>
      <w:bookmarkEnd w:id="57"/>
      <w:bookmarkEnd w:id="58"/>
      <w:bookmarkEnd w:id="59"/>
    </w:p>
    <w:p>
      <w:pPr>
        <w:pStyle w:val="25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由一个或多个电池或模块电气联接的、标准化的能量储存装置，用于一定区域内开展换电服务的锂离子电池组。</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60" w:name="_Toc30437"/>
      <w:bookmarkEnd w:id="60"/>
      <w:bookmarkStart w:id="61" w:name="_Toc23831"/>
      <w:bookmarkEnd w:id="61"/>
      <w:bookmarkStart w:id="62" w:name="_Toc20643"/>
      <w:bookmarkStart w:id="63" w:name="_Toc11349"/>
      <w:bookmarkStart w:id="64" w:name="_Toc10640"/>
      <w:bookmarkStart w:id="65" w:name="_Toc21584"/>
      <w:bookmarkStart w:id="66" w:name="_Toc30862"/>
      <w:r>
        <w:rPr>
          <w:rFonts w:hint="default" w:ascii="Times New Roman" w:hAnsi="Times New Roman" w:cs="Times New Roman" w:eastAsiaTheme="minorEastAsia"/>
          <w:color w:val="auto"/>
          <w:sz w:val="24"/>
          <w:highlight w:val="none"/>
          <w:lang w:val="en-US" w:eastAsia="zh-CN"/>
        </w:rPr>
        <w:t xml:space="preserve">2.0.6 </w:t>
      </w:r>
      <w:bookmarkEnd w:id="62"/>
      <w:bookmarkEnd w:id="63"/>
      <w:bookmarkEnd w:id="64"/>
      <w:bookmarkEnd w:id="65"/>
      <w:bookmarkStart w:id="67" w:name="_Toc3322"/>
      <w:bookmarkStart w:id="68" w:name="_Toc29085"/>
      <w:bookmarkStart w:id="69" w:name="_Toc29787"/>
      <w:bookmarkStart w:id="70" w:name="_Toc26879"/>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t>热失控  thermal  runaway</w:t>
      </w:r>
      <w:bookmarkEnd w:id="66"/>
      <w:bookmarkEnd w:id="67"/>
      <w:bookmarkEnd w:id="68"/>
      <w:bookmarkEnd w:id="69"/>
      <w:bookmarkEnd w:id="70"/>
    </w:p>
    <w:p>
      <w:pPr>
        <w:pStyle w:val="25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是指蓄电池在内部短路及过充、过热及外力触发电池内部放热连锁反应引起温度不受控制升高的一种现象。热失控会导致蓄电池发生冒烟、起火、爆炸，严重威胁使用者的生命和财产安全。</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71" w:name="_Toc3283"/>
      <w:bookmarkEnd w:id="71"/>
      <w:bookmarkStart w:id="72" w:name="_Toc10631"/>
      <w:bookmarkEnd w:id="72"/>
      <w:bookmarkStart w:id="73" w:name="_Toc6397"/>
      <w:bookmarkEnd w:id="73"/>
      <w:bookmarkStart w:id="74" w:name="_Toc17042"/>
      <w:bookmarkEnd w:id="74"/>
      <w:bookmarkStart w:id="75" w:name="_Toc23573"/>
      <w:r>
        <w:rPr>
          <w:rFonts w:hint="default" w:ascii="Times New Roman" w:hAnsi="Times New Roman" w:cs="Times New Roman" w:eastAsiaTheme="minorEastAsia"/>
          <w:color w:val="auto"/>
          <w:sz w:val="24"/>
          <w:highlight w:val="none"/>
          <w:lang w:val="en-US" w:eastAsia="zh-CN"/>
        </w:rPr>
        <w:t xml:space="preserve">2.0.7  </w:t>
      </w:r>
      <w:bookmarkStart w:id="76" w:name="_Toc454"/>
      <w:bookmarkStart w:id="77" w:name="_Toc8465"/>
      <w:bookmarkStart w:id="78" w:name="_Toc22314"/>
      <w:bookmarkStart w:id="79" w:name="_Toc27027"/>
      <w:r>
        <w:rPr>
          <w:rFonts w:hint="default" w:ascii="Times New Roman" w:hAnsi="Times New Roman" w:cs="Times New Roman" w:eastAsiaTheme="minorEastAsia"/>
          <w:color w:val="auto"/>
          <w:sz w:val="24"/>
          <w:highlight w:val="none"/>
        </w:rPr>
        <w:t>充电桩  charging pile</w:t>
      </w:r>
      <w:bookmarkEnd w:id="75"/>
      <w:bookmarkEnd w:id="76"/>
      <w:bookmarkEnd w:id="77"/>
      <w:bookmarkEnd w:id="78"/>
      <w:bookmarkEnd w:id="79"/>
    </w:p>
    <w:p>
      <w:pPr>
        <w:pStyle w:val="259"/>
        <w:rPr>
          <w:rFonts w:hint="default" w:ascii="Times New Roman" w:hAnsi="Times New Roman" w:cs="Times New Roman" w:eastAsiaTheme="minorEastAsia"/>
          <w:color w:val="auto"/>
          <w:sz w:val="24"/>
          <w:szCs w:val="24"/>
          <w:highlight w:val="none"/>
          <w:lang w:val="en-US" w:eastAsia="zh-CN"/>
        </w:rPr>
      </w:pPr>
      <w:r>
        <w:rPr>
          <w:rStyle w:val="515"/>
          <w:rFonts w:hint="default" w:ascii="Times New Roman" w:hAnsi="Times New Roman" w:cs="Times New Roman" w:eastAsiaTheme="minorEastAsia"/>
          <w:sz w:val="24"/>
          <w:szCs w:val="24"/>
          <w:highlight w:val="none"/>
          <w:lang w:val="en-US" w:eastAsia="zh-CN"/>
        </w:rPr>
        <w:t>采用分布式结构，提供多路220V交流电，为电动自行车蓄电池组集中充电并进行管理的装置。装置通常由一台电源控制箱和多个插座组成，置于建筑物外或充电站内，例如城镇居民小区内等场所。</w:t>
      </w:r>
      <w:r>
        <w:rPr>
          <w:rFonts w:hint="default" w:ascii="Times New Roman" w:hAnsi="Times New Roman" w:cs="Times New Roman" w:eastAsiaTheme="minorEastAsia"/>
          <w:color w:val="auto"/>
          <w:sz w:val="24"/>
          <w:szCs w:val="24"/>
          <w:highlight w:val="none"/>
          <w:lang w:val="en-US" w:eastAsia="zh-CN"/>
        </w:rPr>
        <w:t xml:space="preserve"> </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80" w:name="_Toc5144"/>
      <w:bookmarkEnd w:id="80"/>
      <w:bookmarkStart w:id="81" w:name="_Toc14056"/>
      <w:bookmarkEnd w:id="81"/>
      <w:bookmarkStart w:id="82" w:name="_Toc25293"/>
      <w:bookmarkStart w:id="83" w:name="_Toc14300"/>
      <w:bookmarkStart w:id="84" w:name="_Toc12818"/>
      <w:bookmarkStart w:id="85" w:name="_Toc9639"/>
      <w:bookmarkStart w:id="86" w:name="_Toc28383"/>
      <w:r>
        <w:rPr>
          <w:rFonts w:hint="default" w:ascii="Times New Roman" w:hAnsi="Times New Roman" w:cs="Times New Roman" w:eastAsiaTheme="minorEastAsia"/>
          <w:color w:val="auto"/>
          <w:sz w:val="24"/>
          <w:highlight w:val="none"/>
          <w:lang w:val="en-US" w:eastAsia="zh-CN"/>
        </w:rPr>
        <w:t xml:space="preserve">2.0.8  </w:t>
      </w:r>
      <w:bookmarkEnd w:id="82"/>
      <w:bookmarkEnd w:id="83"/>
      <w:bookmarkEnd w:id="84"/>
      <w:bookmarkEnd w:id="85"/>
      <w:bookmarkStart w:id="87" w:name="_Toc16010"/>
      <w:bookmarkStart w:id="88" w:name="_Toc1024"/>
      <w:bookmarkStart w:id="89" w:name="_Toc30049"/>
      <w:bookmarkStart w:id="90" w:name="_Toc24530"/>
      <w:r>
        <w:rPr>
          <w:rFonts w:hint="default" w:ascii="Times New Roman" w:hAnsi="Times New Roman" w:cs="Times New Roman" w:eastAsiaTheme="minorEastAsia"/>
          <w:color w:val="auto"/>
          <w:sz w:val="24"/>
          <w:highlight w:val="none"/>
        </w:rPr>
        <w:t>充电柜  charging cabinet</w:t>
      </w:r>
      <w:bookmarkEnd w:id="86"/>
      <w:bookmarkEnd w:id="87"/>
      <w:bookmarkEnd w:id="88"/>
      <w:bookmarkEnd w:id="89"/>
      <w:bookmarkEnd w:id="90"/>
    </w:p>
    <w:p>
      <w:pPr>
        <w:pStyle w:val="259"/>
        <w:bidi w:val="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采用柜体结构，通过充电控制器，提供多路220V交流电，为多个电动自行车用蓄电池进行管理的设备。设备通常设有多个充电仓，置于建筑物外或充电站内，例如城镇居民小区内等场所。</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91" w:name="_Toc28907"/>
      <w:bookmarkEnd w:id="91"/>
      <w:bookmarkStart w:id="92" w:name="_Toc31614"/>
      <w:bookmarkEnd w:id="92"/>
      <w:bookmarkStart w:id="93" w:name="_Toc11369"/>
      <w:bookmarkStart w:id="94" w:name="_Toc26406"/>
      <w:bookmarkStart w:id="95" w:name="_Toc21119"/>
      <w:bookmarkStart w:id="96" w:name="_Toc19602"/>
      <w:bookmarkStart w:id="97" w:name="_Toc3855"/>
      <w:r>
        <w:rPr>
          <w:rFonts w:hint="default" w:ascii="Times New Roman" w:hAnsi="Times New Roman" w:cs="Times New Roman" w:eastAsiaTheme="minorEastAsia"/>
          <w:color w:val="auto"/>
          <w:sz w:val="24"/>
          <w:highlight w:val="none"/>
          <w:lang w:val="en-US" w:eastAsia="zh-CN"/>
        </w:rPr>
        <w:t>2.0.</w:t>
      </w:r>
      <w:bookmarkEnd w:id="93"/>
      <w:bookmarkEnd w:id="94"/>
      <w:bookmarkEnd w:id="95"/>
      <w:bookmarkEnd w:id="96"/>
      <w:bookmarkStart w:id="98" w:name="_Toc17173"/>
      <w:bookmarkStart w:id="99" w:name="_Toc20445"/>
      <w:bookmarkStart w:id="100" w:name="_Toc24912"/>
      <w:bookmarkStart w:id="101" w:name="_Toc19474"/>
      <w:r>
        <w:rPr>
          <w:rFonts w:hint="default" w:ascii="Times New Roman" w:hAnsi="Times New Roman" w:cs="Times New Roman" w:eastAsiaTheme="minorEastAsia"/>
          <w:color w:val="auto"/>
          <w:sz w:val="24"/>
          <w:highlight w:val="none"/>
          <w:lang w:val="en-US" w:eastAsia="zh-CN"/>
        </w:rPr>
        <w:t xml:space="preserve">9  </w:t>
      </w:r>
      <w:r>
        <w:rPr>
          <w:rFonts w:hint="default" w:ascii="Times New Roman" w:hAnsi="Times New Roman" w:cs="Times New Roman" w:eastAsiaTheme="minorEastAsia"/>
          <w:color w:val="auto"/>
          <w:sz w:val="24"/>
          <w:highlight w:val="none"/>
        </w:rPr>
        <w:t>充换电柜  charging/battery swap cabinet</w:t>
      </w:r>
      <w:bookmarkEnd w:id="97"/>
      <w:bookmarkEnd w:id="98"/>
      <w:bookmarkEnd w:id="99"/>
      <w:bookmarkEnd w:id="100"/>
      <w:bookmarkEnd w:id="101"/>
    </w:p>
    <w:p>
      <w:pPr>
        <w:pStyle w:val="259"/>
        <w:rPr>
          <w:rFonts w:hint="default" w:ascii="Times New Roman" w:hAnsi="Times New Roman" w:cs="Times New Roman" w:eastAsiaTheme="minorEastAsia"/>
          <w:color w:val="auto"/>
          <w:sz w:val="24"/>
          <w:szCs w:val="24"/>
          <w:highlight w:val="none"/>
          <w:lang w:val="en-US" w:eastAsia="zh-CN"/>
        </w:rPr>
      </w:pPr>
      <w:r>
        <w:rPr>
          <w:rStyle w:val="515"/>
          <w:rFonts w:hint="default" w:ascii="Times New Roman" w:hAnsi="Times New Roman" w:cs="Times New Roman" w:eastAsiaTheme="minorEastAsia"/>
          <w:sz w:val="24"/>
          <w:szCs w:val="24"/>
          <w:highlight w:val="none"/>
          <w:lang w:val="en-US" w:eastAsia="zh-CN"/>
        </w:rPr>
        <w:t>采用柜体结构，提供多路220V交流电或36V、48V直流电，为电动自行车用标准锂离子蓄电池组进行集中充电，并能实现标准锂离子蓄电池组更换的设备。用户将低电量电池组置于充电仓内后，会有另一个充满电电池组所在的充电仓门打开，用户取走满电电池组并使用。设备通常设有多个换电仓，置于建筑物外或充电站、充换电站内。</w:t>
      </w:r>
      <w:r>
        <w:rPr>
          <w:rFonts w:hint="default" w:ascii="Times New Roman" w:hAnsi="Times New Roman" w:cs="Times New Roman" w:eastAsiaTheme="minorEastAsia"/>
          <w:color w:val="auto"/>
          <w:sz w:val="24"/>
          <w:szCs w:val="24"/>
          <w:highlight w:val="none"/>
          <w:lang w:val="en-US" w:eastAsia="zh-CN"/>
        </w:rPr>
        <w:t xml:space="preserve"> </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102" w:name="_Toc29480"/>
      <w:bookmarkEnd w:id="102"/>
      <w:bookmarkStart w:id="103" w:name="_Toc13202"/>
      <w:bookmarkEnd w:id="103"/>
      <w:bookmarkStart w:id="104" w:name="_Toc30468"/>
      <w:r>
        <w:rPr>
          <w:rFonts w:hint="default" w:ascii="Times New Roman" w:hAnsi="Times New Roman" w:cs="Times New Roman" w:eastAsiaTheme="minorEastAsia"/>
          <w:color w:val="auto"/>
          <w:sz w:val="24"/>
          <w:highlight w:val="none"/>
          <w:lang w:val="en-US" w:eastAsia="zh-CN"/>
        </w:rPr>
        <w:t xml:space="preserve">2.0.10  </w:t>
      </w:r>
      <w:bookmarkStart w:id="105" w:name="_Toc21372"/>
      <w:bookmarkStart w:id="106" w:name="_Toc8100"/>
      <w:bookmarkStart w:id="107" w:name="_Toc26843"/>
      <w:bookmarkStart w:id="108" w:name="_Toc11253"/>
      <w:r>
        <w:rPr>
          <w:rFonts w:hint="default" w:ascii="Times New Roman" w:hAnsi="Times New Roman" w:cs="Times New Roman" w:eastAsiaTheme="minorEastAsia"/>
          <w:color w:val="auto"/>
          <w:sz w:val="24"/>
          <w:highlight w:val="none"/>
        </w:rPr>
        <w:t>充电仓  charging bin</w:t>
      </w:r>
      <w:bookmarkEnd w:id="104"/>
      <w:bookmarkEnd w:id="105"/>
      <w:bookmarkEnd w:id="106"/>
      <w:bookmarkEnd w:id="107"/>
      <w:bookmarkEnd w:id="108"/>
    </w:p>
    <w:p>
      <w:pPr>
        <w:pStyle w:val="259"/>
        <w:bidi w:val="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充电柜、充换电柜的组成单元，每个充电仓可以给一组蓄电池组充电。</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109" w:name="_Toc21703"/>
      <w:bookmarkEnd w:id="109"/>
      <w:bookmarkStart w:id="110" w:name="_Toc16147"/>
      <w:bookmarkEnd w:id="110"/>
      <w:bookmarkStart w:id="111" w:name="_Toc12043"/>
      <w:r>
        <w:rPr>
          <w:rFonts w:hint="default" w:ascii="Times New Roman" w:hAnsi="Times New Roman" w:cs="Times New Roman" w:eastAsiaTheme="minorEastAsia"/>
          <w:color w:val="auto"/>
          <w:sz w:val="24"/>
          <w:highlight w:val="none"/>
          <w:lang w:val="en-US" w:eastAsia="zh-CN"/>
        </w:rPr>
        <w:t xml:space="preserve">2.0.11  </w:t>
      </w:r>
      <w:bookmarkStart w:id="112" w:name="_Toc10641"/>
      <w:bookmarkStart w:id="113" w:name="_Toc23077"/>
      <w:bookmarkStart w:id="114" w:name="_Toc25334"/>
      <w:bookmarkStart w:id="115" w:name="_Toc12368"/>
      <w:r>
        <w:rPr>
          <w:rFonts w:hint="default" w:ascii="Times New Roman" w:hAnsi="Times New Roman" w:cs="Times New Roman" w:eastAsiaTheme="minorEastAsia"/>
          <w:color w:val="auto"/>
          <w:sz w:val="24"/>
          <w:highlight w:val="none"/>
        </w:rPr>
        <w:t>充电站  charging station</w:t>
      </w:r>
      <w:bookmarkEnd w:id="111"/>
      <w:bookmarkEnd w:id="112"/>
      <w:bookmarkEnd w:id="113"/>
      <w:bookmarkEnd w:id="114"/>
      <w:bookmarkEnd w:id="115"/>
    </w:p>
    <w:p>
      <w:pPr>
        <w:pStyle w:val="259"/>
        <w:bidi w:val="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为电动自行车用蓄电池组进行小规模工业化充电的设施。一般设立在居民小区内，使用的设备包括但不仅限于充电桩、充电柜、充换电柜。多台（架）设备集中置于建筑内或户外临建内（包括集装箱）或自行车棚内，同时充电蓄电池组数量通常控制在60组以内。</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rPr>
      </w:pPr>
      <w:bookmarkStart w:id="116" w:name="_Toc14341"/>
      <w:bookmarkEnd w:id="116"/>
      <w:bookmarkStart w:id="117" w:name="_Toc7508"/>
      <w:bookmarkEnd w:id="117"/>
      <w:bookmarkStart w:id="118" w:name="_Toc6901"/>
      <w:r>
        <w:rPr>
          <w:rFonts w:hint="default" w:ascii="Times New Roman" w:hAnsi="Times New Roman" w:cs="Times New Roman" w:eastAsiaTheme="minorEastAsia"/>
          <w:color w:val="auto"/>
          <w:sz w:val="24"/>
          <w:highlight w:val="none"/>
          <w:lang w:val="en-US" w:eastAsia="zh-CN"/>
        </w:rPr>
        <w:t>2.0.1</w:t>
      </w:r>
      <w:bookmarkStart w:id="119" w:name="_Toc21107"/>
      <w:bookmarkStart w:id="120" w:name="_Toc24183"/>
      <w:bookmarkStart w:id="121" w:name="_Toc32230"/>
      <w:bookmarkStart w:id="122" w:name="_Toc7491"/>
      <w:r>
        <w:rPr>
          <w:rFonts w:hint="default" w:ascii="Times New Roman" w:hAnsi="Times New Roman" w:cs="Times New Roman" w:eastAsiaTheme="minorEastAsia"/>
          <w:color w:val="auto"/>
          <w:sz w:val="24"/>
          <w:highlight w:val="none"/>
          <w:lang w:val="en-US" w:eastAsia="zh-CN"/>
        </w:rPr>
        <w:t xml:space="preserve">2  </w:t>
      </w:r>
      <w:r>
        <w:rPr>
          <w:rFonts w:hint="default" w:ascii="Times New Roman" w:hAnsi="Times New Roman" w:cs="Times New Roman" w:eastAsiaTheme="minorEastAsia"/>
          <w:color w:val="auto"/>
          <w:sz w:val="24"/>
          <w:highlight w:val="none"/>
        </w:rPr>
        <w:t>充换电站  charging/battery swap station</w:t>
      </w:r>
      <w:bookmarkEnd w:id="118"/>
      <w:bookmarkEnd w:id="119"/>
      <w:bookmarkEnd w:id="120"/>
      <w:bookmarkEnd w:id="121"/>
      <w:bookmarkEnd w:id="122"/>
    </w:p>
    <w:p>
      <w:pPr>
        <w:pStyle w:val="259"/>
        <w:bidi w:val="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为电动自行车用蓄电池组进行小规模工业化充电的设施。充换电站一般设立在城市街道两侧空地或停车场内。使用设备为充换电柜，多台设备集中置于同一块场地。</w:t>
      </w:r>
    </w:p>
    <w:p>
      <w:pPr>
        <w:numPr>
          <w:ilvl w:val="1"/>
          <w:numId w:val="0"/>
        </w:numPr>
        <w:bidi w:val="0"/>
        <w:spacing w:line="312" w:lineRule="auto"/>
        <w:ind w:firstLine="0" w:firstLineChars="0"/>
        <w:jc w:val="left"/>
        <w:rPr>
          <w:rFonts w:hint="default" w:ascii="Times New Roman" w:hAnsi="Times New Roman" w:cs="Times New Roman" w:eastAsiaTheme="minorEastAsia"/>
          <w:color w:val="auto"/>
          <w:sz w:val="24"/>
          <w:highlight w:val="none"/>
          <w:lang w:val="en-US" w:eastAsia="zh-CN"/>
        </w:rPr>
      </w:pPr>
      <w:bookmarkStart w:id="123" w:name="_Toc5821"/>
      <w:bookmarkEnd w:id="123"/>
      <w:bookmarkStart w:id="124" w:name="_Toc18460"/>
      <w:bookmarkEnd w:id="124"/>
      <w:bookmarkStart w:id="125" w:name="_Toc12327"/>
      <w:r>
        <w:rPr>
          <w:rFonts w:hint="default" w:ascii="Times New Roman" w:hAnsi="Times New Roman" w:cs="Times New Roman" w:eastAsiaTheme="minorEastAsia"/>
          <w:color w:val="auto"/>
          <w:sz w:val="24"/>
          <w:highlight w:val="none"/>
          <w:lang w:val="en-US" w:eastAsia="zh-CN"/>
        </w:rPr>
        <w:t xml:space="preserve">2.0.13  </w:t>
      </w:r>
      <w:bookmarkStart w:id="126" w:name="_Toc2623"/>
      <w:bookmarkStart w:id="127" w:name="_Toc21147"/>
      <w:bookmarkStart w:id="128" w:name="_Toc32457"/>
      <w:bookmarkStart w:id="129" w:name="_Toc10015"/>
      <w:r>
        <w:rPr>
          <w:rFonts w:hint="default" w:ascii="Times New Roman" w:hAnsi="Times New Roman" w:cs="Times New Roman" w:eastAsiaTheme="minorEastAsia"/>
          <w:color w:val="auto"/>
          <w:sz w:val="24"/>
          <w:highlight w:val="none"/>
        </w:rPr>
        <w:t xml:space="preserve">药剂  </w:t>
      </w:r>
      <w:r>
        <w:rPr>
          <w:rFonts w:hint="default" w:ascii="Times New Roman" w:hAnsi="Times New Roman" w:cs="Times New Roman" w:eastAsiaTheme="minorEastAsia"/>
          <w:color w:val="auto"/>
          <w:sz w:val="24"/>
          <w:highlight w:val="none"/>
          <w:lang w:val="en-US" w:eastAsia="zh-CN"/>
        </w:rPr>
        <w:t>agent</w:t>
      </w:r>
      <w:bookmarkEnd w:id="125"/>
      <w:bookmarkEnd w:id="126"/>
      <w:bookmarkEnd w:id="127"/>
      <w:bookmarkEnd w:id="128"/>
      <w:bookmarkEnd w:id="129"/>
    </w:p>
    <w:p>
      <w:pPr>
        <w:pStyle w:val="259"/>
        <w:bidi w:val="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用于阻止、阻断蓄电池组热失控、热蔓延，具有给热失控蓄电池组快速降温、持续降温和隔离功能的液态或气态物品，药剂需无毒性和无腐蚀性。</w:t>
      </w:r>
    </w:p>
    <w:p>
      <w:pPr>
        <w:numPr>
          <w:ilvl w:val="0"/>
          <w:numId w:val="0"/>
        </w:numPr>
        <w:spacing w:before="850" w:after="680"/>
        <w:ind w:left="0" w:leftChars="0" w:firstLine="0" w:firstLineChars="0"/>
        <w:jc w:val="center"/>
        <w:rPr>
          <w:rFonts w:hint="default" w:ascii="Times New Roman" w:hAnsi="Times New Roman" w:cs="Times New Roman" w:eastAsiaTheme="majorEastAsia"/>
          <w:b/>
          <w:bCs/>
          <w:color w:val="auto"/>
          <w:kern w:val="0"/>
          <w:sz w:val="30"/>
          <w:szCs w:val="30"/>
          <w:highlight w:val="none"/>
          <w:lang w:val="en-US" w:eastAsia="zh-CN" w:bidi="ar-SA"/>
        </w:rPr>
      </w:pPr>
      <w:bookmarkStart w:id="130" w:name="_Toc2588"/>
      <w:bookmarkEnd w:id="130"/>
      <w:bookmarkStart w:id="131" w:name="_Toc5855"/>
      <w:bookmarkEnd w:id="131"/>
      <w:bookmarkStart w:id="132" w:name="_Toc5226"/>
      <w:bookmarkEnd w:id="132"/>
      <w:bookmarkStart w:id="133" w:name="_Toc31961"/>
      <w:bookmarkEnd w:id="133"/>
      <w:bookmarkStart w:id="134" w:name="_Toc23045"/>
      <w:r>
        <w:rPr>
          <w:rFonts w:hint="default" w:ascii="Times New Roman" w:hAnsi="Times New Roman" w:cs="Times New Roman" w:eastAsiaTheme="majorEastAsia"/>
          <w:b/>
          <w:bCs/>
          <w:i w:val="0"/>
          <w:color w:val="auto"/>
          <w:sz w:val="30"/>
          <w:szCs w:val="30"/>
          <w:highlight w:val="none"/>
          <w:lang w:val="en-US" w:eastAsia="zh-CN" w:bidi="ar-SA"/>
        </w:rPr>
        <w:br w:type="column"/>
      </w:r>
      <w:bookmarkStart w:id="135" w:name="_Toc8661"/>
      <w:bookmarkStart w:id="136" w:name="_Toc8371"/>
      <w:bookmarkStart w:id="137" w:name="_Toc19190"/>
      <w:r>
        <w:rPr>
          <w:rFonts w:hint="default" w:ascii="Times New Roman" w:hAnsi="Times New Roman" w:cs="Times New Roman" w:eastAsiaTheme="majorEastAsia"/>
          <w:b/>
          <w:bCs/>
          <w:color w:val="auto"/>
          <w:kern w:val="0"/>
          <w:sz w:val="30"/>
          <w:szCs w:val="30"/>
          <w:highlight w:val="none"/>
          <w:lang w:val="en-US" w:eastAsia="zh-CN" w:bidi="ar-SA"/>
        </w:rPr>
        <w:t xml:space="preserve">3  </w:t>
      </w:r>
      <w:bookmarkEnd w:id="134"/>
      <w:r>
        <w:rPr>
          <w:rFonts w:hint="default" w:ascii="Times New Roman" w:hAnsi="Times New Roman" w:cs="Times New Roman" w:eastAsiaTheme="majorEastAsia"/>
          <w:b/>
          <w:bCs/>
          <w:color w:val="auto"/>
          <w:kern w:val="0"/>
          <w:sz w:val="30"/>
          <w:szCs w:val="30"/>
          <w:highlight w:val="none"/>
          <w:lang w:val="en-US" w:eastAsia="zh-CN" w:bidi="ar-SA"/>
        </w:rPr>
        <w:t>设 施 组 成 及 技 术 要 求</w:t>
      </w:r>
    </w:p>
    <w:bookmarkEnd w:id="135"/>
    <w:bookmarkEnd w:id="136"/>
    <w:bookmarkEnd w:id="137"/>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138" w:name="_Toc3018"/>
      <w:bookmarkEnd w:id="138"/>
      <w:bookmarkStart w:id="139" w:name="_Toc18567"/>
      <w:bookmarkStart w:id="140" w:name="_Toc30635"/>
      <w:bookmarkStart w:id="141" w:name="_Toc27283"/>
      <w:bookmarkStart w:id="142" w:name="_Toc14377"/>
      <w:bookmarkStart w:id="143" w:name="_Toc9950"/>
      <w:bookmarkStart w:id="144" w:name="_Toc1022"/>
      <w:bookmarkStart w:id="145" w:name="_Toc17903"/>
      <w:r>
        <w:rPr>
          <w:rFonts w:hint="default" w:ascii="Times New Roman" w:hAnsi="Times New Roman" w:cs="Times New Roman"/>
          <w:b/>
          <w:bCs/>
          <w:color w:val="auto"/>
          <w:sz w:val="28"/>
          <w:szCs w:val="28"/>
          <w:highlight w:val="none"/>
          <w:lang w:val="en-US" w:eastAsia="zh-CN"/>
        </w:rPr>
        <w:t>3</w:t>
      </w:r>
      <w:r>
        <w:rPr>
          <w:rFonts w:hint="default" w:ascii="Times New Roman" w:hAnsi="Times New Roman" w:eastAsia="黑体" w:cs="Times New Roman"/>
          <w:b/>
          <w:bCs/>
          <w:color w:val="auto"/>
          <w:sz w:val="28"/>
          <w:szCs w:val="28"/>
          <w:highlight w:val="none"/>
          <w:lang w:val="en-US" w:eastAsia="zh-CN"/>
        </w:rPr>
        <w:t>.</w:t>
      </w:r>
      <w:r>
        <w:rPr>
          <w:rFonts w:hint="default" w:ascii="Times New Roman" w:hAnsi="Times New Roman" w:cs="Times New Roman"/>
          <w:b/>
          <w:bCs/>
          <w:color w:val="auto"/>
          <w:sz w:val="28"/>
          <w:szCs w:val="28"/>
          <w:highlight w:val="none"/>
          <w:lang w:val="en-US" w:eastAsia="zh-CN"/>
        </w:rPr>
        <w:t>1</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color w:val="auto"/>
          <w:sz w:val="28"/>
          <w:szCs w:val="28"/>
          <w:highlight w:val="none"/>
          <w:lang w:val="en-US" w:eastAsia="zh-CN"/>
        </w:rPr>
        <w:t>设</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施</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组</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成</w:t>
      </w:r>
      <w:bookmarkEnd w:id="139"/>
      <w:bookmarkEnd w:id="140"/>
      <w:bookmarkEnd w:id="141"/>
      <w:bookmarkEnd w:id="142"/>
      <w:bookmarkEnd w:id="143"/>
      <w:bookmarkEnd w:id="144"/>
      <w:bookmarkEnd w:id="145"/>
    </w:p>
    <w:p>
      <w:pPr>
        <w:pStyle w:val="259"/>
        <w:bidi w:val="0"/>
        <w:ind w:firstLine="0" w:firstLineChars="0"/>
        <w:rPr>
          <w:rFonts w:hint="default" w:ascii="Times New Roman" w:hAnsi="Times New Roman" w:cs="Times New Roman" w:eastAsiaTheme="minorEastAsia"/>
          <w:sz w:val="24"/>
          <w:szCs w:val="24"/>
          <w:highlight w:val="none"/>
          <w:lang w:val="en-US" w:eastAsia="zh-CN"/>
        </w:rPr>
      </w:pPr>
      <w:bookmarkStart w:id="146" w:name="_Toc19915"/>
      <w:bookmarkEnd w:id="146"/>
      <w:bookmarkStart w:id="147" w:name="_Toc108"/>
      <w:bookmarkEnd w:id="147"/>
      <w:bookmarkStart w:id="148" w:name="_Toc9231"/>
      <w:bookmarkEnd w:id="148"/>
      <w:bookmarkStart w:id="149" w:name="_Toc17759"/>
      <w:bookmarkEnd w:id="149"/>
      <w:r>
        <w:rPr>
          <w:rFonts w:hint="default" w:ascii="Times New Roman" w:hAnsi="Times New Roman" w:cs="Times New Roman" w:eastAsiaTheme="minorEastAsia"/>
          <w:b w:val="0"/>
          <w:i w:val="0"/>
          <w:color w:val="auto"/>
          <w:sz w:val="24"/>
          <w:szCs w:val="24"/>
          <w:highlight w:val="none"/>
          <w:lang w:val="en-US" w:eastAsia="zh-CN" w:bidi="ar-SA"/>
        </w:rPr>
        <w:t>3.1.1</w:t>
      </w:r>
      <w:r>
        <w:rPr>
          <w:rFonts w:hint="default" w:ascii="Times New Roman" w:hAnsi="Times New Roman" w:cs="Times New Roman" w:eastAsiaTheme="minorEastAsia"/>
          <w:b w:val="0"/>
          <w:i w:val="0"/>
          <w:sz w:val="24"/>
          <w:szCs w:val="24"/>
          <w:highlight w:val="none"/>
          <w:lang w:val="en-US" w:eastAsia="zh-CN" w:bidi="ar-SA"/>
        </w:rPr>
        <w:t xml:space="preserve"> </w:t>
      </w:r>
      <w:r>
        <w:rPr>
          <w:rFonts w:hint="default" w:ascii="Times New Roman" w:hAnsi="Times New Roman" w:cs="Times New Roman" w:eastAsiaTheme="minorEastAsia"/>
          <w:sz w:val="24"/>
          <w:szCs w:val="24"/>
          <w:highlight w:val="none"/>
          <w:lang w:val="en-US" w:eastAsia="zh-CN"/>
        </w:rPr>
        <w:t xml:space="preserve"> 充电设施，由充电设备、充电电缆及相关充电连接装置组成；充电设施按结构形式可分为充电桩、充电柜、充换电柜。充电设施集中布置在充电站、充换电站场所内。</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3.1.2  管理设施，运营管理平台对供电系统及设备、充电设施、消防系统及设备、蓄电池组的运行状况、健康状况、环境安全等信息进行采集，并具有远程监控、报警、诊断、维护等功能。</w:t>
      </w:r>
    </w:p>
    <w:p>
      <w:pPr>
        <w:pStyle w:val="259"/>
        <w:ind w:left="0" w:leftChars="0" w:firstLine="0" w:firstLineChars="0"/>
        <w:rPr>
          <w:rStyle w:val="232"/>
          <w:rFonts w:hint="default" w:ascii="Times New Roman" w:hAnsi="Times New Roman" w:cs="Times New Roman"/>
          <w:highlight w:val="none"/>
          <w:lang w:val="en-US" w:eastAsia="zh-CN"/>
        </w:rPr>
      </w:pPr>
      <w:r>
        <w:rPr>
          <w:rFonts w:hint="default" w:ascii="Times New Roman" w:hAnsi="Times New Roman" w:cs="Times New Roman" w:eastAsiaTheme="minorEastAsia"/>
          <w:sz w:val="24"/>
          <w:szCs w:val="24"/>
          <w:highlight w:val="none"/>
          <w:lang w:val="en-US" w:eastAsia="zh-CN"/>
        </w:rPr>
        <w:t>3.1.3  用电计量设施，包括电网与充电设备之间的计量装置，充电设备与蓄电池组之间的计量装置。计量装置由电能计量表与相应的连接电路构成。</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150" w:name="_Toc10632"/>
      <w:bookmarkEnd w:id="150"/>
      <w:bookmarkStart w:id="151" w:name="_Toc6294"/>
      <w:bookmarkEnd w:id="151"/>
      <w:bookmarkStart w:id="152" w:name="_Toc28634"/>
      <w:bookmarkEnd w:id="152"/>
      <w:bookmarkStart w:id="153" w:name="_Toc27855"/>
      <w:bookmarkEnd w:id="153"/>
      <w:bookmarkStart w:id="154" w:name="_Toc7754"/>
      <w:bookmarkStart w:id="155" w:name="_Toc778"/>
      <w:bookmarkStart w:id="156" w:name="_Toc447"/>
      <w:bookmarkStart w:id="157" w:name="_Toc1514"/>
      <w:bookmarkStart w:id="158" w:name="_Toc89"/>
      <w:bookmarkStart w:id="159" w:name="_Toc9566"/>
      <w:r>
        <w:rPr>
          <w:rFonts w:hint="default" w:ascii="Times New Roman" w:hAnsi="Times New Roman" w:cs="Times New Roman"/>
          <w:b/>
          <w:bCs/>
          <w:i w:val="0"/>
          <w:color w:val="auto"/>
          <w:sz w:val="28"/>
          <w:szCs w:val="28"/>
          <w:highlight w:val="none"/>
          <w:lang w:val="en-US" w:eastAsia="zh-CN" w:bidi="ar-SA"/>
        </w:rPr>
        <w:t xml:space="preserve">3.2  </w:t>
      </w:r>
      <w:r>
        <w:rPr>
          <w:rFonts w:hint="default" w:ascii="Times New Roman" w:hAnsi="Times New Roman" w:eastAsia="黑体" w:cs="Times New Roman"/>
          <w:b/>
          <w:bCs/>
          <w:i w:val="0"/>
          <w:color w:val="auto"/>
          <w:sz w:val="28"/>
          <w:szCs w:val="28"/>
          <w:highlight w:val="none"/>
          <w:lang w:val="en-US" w:eastAsia="zh-CN" w:bidi="ar-SA"/>
        </w:rPr>
        <w:t>充</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i w:val="0"/>
          <w:color w:val="auto"/>
          <w:sz w:val="28"/>
          <w:szCs w:val="28"/>
          <w:highlight w:val="none"/>
          <w:lang w:val="en-US" w:eastAsia="zh-CN" w:bidi="ar-SA"/>
        </w:rPr>
        <w:t>电</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i w:val="0"/>
          <w:color w:val="auto"/>
          <w:sz w:val="28"/>
          <w:szCs w:val="28"/>
          <w:highlight w:val="none"/>
          <w:lang w:val="en-US" w:eastAsia="zh-CN" w:bidi="ar-SA"/>
        </w:rPr>
        <w:t>桩</w:t>
      </w:r>
      <w:bookmarkEnd w:id="154"/>
      <w:bookmarkEnd w:id="155"/>
      <w:bookmarkEnd w:id="156"/>
      <w:bookmarkEnd w:id="157"/>
      <w:bookmarkEnd w:id="158"/>
      <w:bookmarkEnd w:id="159"/>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val="0"/>
          <w:i w:val="0"/>
          <w:color w:val="auto"/>
          <w:sz w:val="24"/>
          <w:szCs w:val="24"/>
          <w:highlight w:val="none"/>
          <w:lang w:val="en-US" w:eastAsia="zh-CN" w:bidi="ar-SA"/>
        </w:rPr>
        <w:t>3.2.1</w:t>
      </w:r>
      <w:r>
        <w:rPr>
          <w:rFonts w:hint="default" w:ascii="Times New Roman" w:hAnsi="Times New Roman" w:cs="Times New Roman" w:eastAsiaTheme="minorEastAsia"/>
          <w:sz w:val="24"/>
          <w:szCs w:val="24"/>
          <w:highlight w:val="none"/>
          <w:lang w:val="en-US" w:eastAsia="zh-CN"/>
        </w:rPr>
        <w:t xml:space="preserve">  充电桩在户外使用，宜加装防雨棚，防雨棚阻燃等级V-1，承重构件耐火极限及燃烧性能</w:t>
      </w:r>
      <w:r>
        <w:rPr>
          <w:rFonts w:hint="eastAsia" w:ascii="Times New Roman" w:hAnsi="Times New Roman" w:cs="Times New Roman" w:eastAsiaTheme="minorEastAsia"/>
          <w:sz w:val="24"/>
          <w:szCs w:val="24"/>
          <w:highlight w:val="none"/>
          <w:lang w:val="en-US" w:eastAsia="zh-CN"/>
        </w:rPr>
        <w:t>应符合</w:t>
      </w:r>
      <w:r>
        <w:rPr>
          <w:rFonts w:hint="default" w:ascii="Times New Roman" w:hAnsi="Times New Roman" w:cs="Times New Roman" w:eastAsiaTheme="minorEastAsia"/>
          <w:sz w:val="24"/>
          <w:szCs w:val="24"/>
          <w:highlight w:val="none"/>
          <w:lang w:val="en-US" w:eastAsia="zh-CN"/>
        </w:rPr>
        <w:t>《建筑设计防火规范》GB 50016二级耐火等级的要求。</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3.2.2  有锂电池电动自行车使用充电桩充电的情况下，应在充电桩附近安装火灾探测报警产品，产品</w:t>
      </w:r>
      <w:r>
        <w:rPr>
          <w:rFonts w:hint="eastAsia" w:ascii="Times New Roman" w:hAnsi="Times New Roman" w:cs="Times New Roman" w:eastAsiaTheme="minorEastAsia"/>
          <w:sz w:val="24"/>
          <w:szCs w:val="24"/>
          <w:highlight w:val="none"/>
          <w:lang w:val="en-US" w:eastAsia="zh-CN"/>
        </w:rPr>
        <w:t>应符合</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火灾自动报警系统设计规范</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GB 50116</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根据充电桩使用环境，宜选择烟雾、红外线、紫外线火灾探测报警器及具有火焰感知、火点识别能力的消防用光谱识别智能摄像机中的一种或多种组合。火灾探测报警产品分布所形成的有效探测区应覆盖充电桩工作区，充电桩工作区为以充电插座为中心及周边1.2m内。现场宜配备二氧化碳灭火器、干粉灭火器、砂土、湿布等灭火工具。</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3.2.3  </w:t>
      </w:r>
      <w:r>
        <w:rPr>
          <w:rFonts w:hint="default" w:ascii="Times New Roman" w:hAnsi="Times New Roman" w:cs="Times New Roman" w:eastAsiaTheme="minorEastAsia"/>
          <w:sz w:val="24"/>
          <w:szCs w:val="24"/>
          <w:highlight w:val="none"/>
        </w:rPr>
        <w:t>电源控制器宜具备电池组热失控</w:t>
      </w:r>
      <w:r>
        <w:rPr>
          <w:rFonts w:hint="default" w:ascii="Times New Roman" w:hAnsi="Times New Roman" w:cs="Times New Roman" w:eastAsiaTheme="minorEastAsia"/>
          <w:sz w:val="24"/>
          <w:szCs w:val="24"/>
          <w:highlight w:val="none"/>
          <w:lang w:val="en-US" w:eastAsia="zh-CN"/>
        </w:rPr>
        <w:t>探测功能</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且探测</w:t>
      </w:r>
      <w:r>
        <w:rPr>
          <w:rFonts w:hint="default" w:ascii="Times New Roman" w:hAnsi="Times New Roman" w:cs="Times New Roman" w:eastAsiaTheme="minorEastAsia"/>
          <w:sz w:val="24"/>
          <w:szCs w:val="24"/>
          <w:highlight w:val="none"/>
        </w:rPr>
        <w:t>电池组热失控</w:t>
      </w:r>
      <w:r>
        <w:rPr>
          <w:rFonts w:hint="default" w:ascii="Times New Roman" w:hAnsi="Times New Roman" w:cs="Times New Roman" w:eastAsiaTheme="minorEastAsia"/>
          <w:sz w:val="24"/>
          <w:szCs w:val="24"/>
          <w:highlight w:val="none"/>
          <w:lang w:val="en-US" w:eastAsia="zh-CN"/>
        </w:rPr>
        <w:t>后能</w:t>
      </w:r>
      <w:r>
        <w:rPr>
          <w:rFonts w:hint="default" w:ascii="Times New Roman" w:hAnsi="Times New Roman" w:cs="Times New Roman" w:eastAsiaTheme="minorEastAsia"/>
          <w:sz w:val="24"/>
          <w:szCs w:val="24"/>
          <w:highlight w:val="none"/>
        </w:rPr>
        <w:t>自动断电</w:t>
      </w:r>
      <w:r>
        <w:rPr>
          <w:rFonts w:hint="default" w:ascii="Times New Roman" w:hAnsi="Times New Roman" w:cs="Times New Roman" w:eastAsiaTheme="minorEastAsia"/>
          <w:sz w:val="24"/>
          <w:szCs w:val="24"/>
          <w:highlight w:val="none"/>
          <w:lang w:val="en-US" w:eastAsia="zh-CN"/>
        </w:rPr>
        <w:t>。</w:t>
      </w:r>
    </w:p>
    <w:p>
      <w:pPr>
        <w:pStyle w:val="332"/>
        <w:numPr>
          <w:ilvl w:val="1"/>
          <w:numId w:val="0"/>
        </w:numPr>
        <w:ind w:left="0" w:leftChars="0" w:firstLine="0" w:firstLineChars="0"/>
        <w:jc w:val="center"/>
        <w:rPr>
          <w:rFonts w:hint="default" w:ascii="Times New Roman" w:hAnsi="Times New Roman" w:eastAsia="黑体" w:cs="Times New Roman"/>
          <w:b/>
          <w:bCs/>
          <w:color w:val="auto"/>
          <w:sz w:val="28"/>
          <w:szCs w:val="28"/>
          <w:highlight w:val="none"/>
        </w:rPr>
      </w:pPr>
      <w:bookmarkStart w:id="160" w:name="_Toc19183"/>
      <w:bookmarkStart w:id="161" w:name="_Toc585"/>
      <w:bookmarkStart w:id="162" w:name="_Toc17412"/>
      <w:bookmarkStart w:id="163" w:name="_Toc14834"/>
      <w:bookmarkStart w:id="164" w:name="_Toc29568"/>
      <w:bookmarkStart w:id="165" w:name="_Toc9524"/>
      <w:r>
        <w:rPr>
          <w:rFonts w:hint="default" w:ascii="Times New Roman" w:hAnsi="Times New Roman" w:cs="Times New Roman"/>
          <w:b/>
          <w:bCs/>
          <w:i w:val="0"/>
          <w:color w:val="auto"/>
          <w:sz w:val="28"/>
          <w:szCs w:val="28"/>
          <w:highlight w:val="none"/>
          <w:lang w:val="en-US" w:eastAsia="zh-CN" w:bidi="ar-SA"/>
        </w:rPr>
        <w:t xml:space="preserve">3.3  </w:t>
      </w:r>
      <w:r>
        <w:rPr>
          <w:rFonts w:hint="default" w:ascii="Times New Roman" w:hAnsi="Times New Roman" w:cs="Times New Roman"/>
          <w:b/>
          <w:bCs/>
          <w:color w:val="auto"/>
          <w:sz w:val="28"/>
          <w:szCs w:val="28"/>
          <w:highlight w:val="none"/>
        </w:rPr>
        <w:t>充</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电</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柜</w:t>
      </w:r>
      <w:bookmarkEnd w:id="160"/>
      <w:bookmarkEnd w:id="161"/>
      <w:bookmarkEnd w:id="162"/>
      <w:bookmarkEnd w:id="163"/>
      <w:bookmarkEnd w:id="164"/>
      <w:bookmarkEnd w:id="165"/>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3.3.1  </w:t>
      </w:r>
      <w:r>
        <w:rPr>
          <w:rFonts w:hint="default" w:ascii="Times New Roman" w:hAnsi="Times New Roman" w:cs="Times New Roman" w:eastAsiaTheme="minorEastAsia"/>
          <w:sz w:val="24"/>
          <w:szCs w:val="24"/>
          <w:highlight w:val="none"/>
        </w:rPr>
        <w:t>充电仓内应内配置</w:t>
      </w:r>
      <w:r>
        <w:rPr>
          <w:rFonts w:hint="default" w:ascii="Times New Roman" w:hAnsi="Times New Roman" w:cs="Times New Roman" w:eastAsiaTheme="minorEastAsia"/>
          <w:sz w:val="24"/>
          <w:szCs w:val="24"/>
          <w:highlight w:val="none"/>
          <w:lang w:val="en-US" w:eastAsia="zh-CN"/>
        </w:rPr>
        <w:t>温度、</w:t>
      </w:r>
      <w:r>
        <w:rPr>
          <w:rFonts w:hint="default" w:ascii="Times New Roman" w:hAnsi="Times New Roman" w:cs="Times New Roman" w:eastAsiaTheme="minorEastAsia"/>
          <w:sz w:val="24"/>
          <w:szCs w:val="24"/>
          <w:highlight w:val="none"/>
        </w:rPr>
        <w:t>电压、电流、烟感、CO等最少一种监测单元，</w:t>
      </w:r>
      <w:r>
        <w:rPr>
          <w:rFonts w:hint="default" w:ascii="Times New Roman" w:hAnsi="Times New Roman" w:cs="Times New Roman" w:eastAsiaTheme="minorEastAsia"/>
          <w:sz w:val="24"/>
          <w:szCs w:val="24"/>
          <w:highlight w:val="none"/>
          <w:lang w:val="en-US" w:eastAsia="zh-CN"/>
        </w:rPr>
        <w:t>监</w:t>
      </w:r>
      <w:r>
        <w:rPr>
          <w:rFonts w:hint="default" w:ascii="Times New Roman" w:hAnsi="Times New Roman" w:cs="Times New Roman" w:eastAsiaTheme="minorEastAsia"/>
          <w:sz w:val="24"/>
          <w:szCs w:val="24"/>
          <w:highlight w:val="none"/>
        </w:rPr>
        <w:t>测单元</w:t>
      </w:r>
      <w:r>
        <w:rPr>
          <w:rFonts w:hint="default" w:ascii="Times New Roman" w:hAnsi="Times New Roman" w:cs="Times New Roman" w:eastAsiaTheme="minorEastAsia"/>
          <w:sz w:val="24"/>
          <w:szCs w:val="24"/>
          <w:highlight w:val="none"/>
          <w:lang w:val="en-US" w:eastAsia="zh-CN"/>
        </w:rPr>
        <w:t>应具有</w:t>
      </w:r>
      <w:r>
        <w:rPr>
          <w:rFonts w:hint="default" w:ascii="Times New Roman" w:hAnsi="Times New Roman" w:cs="Times New Roman" w:eastAsiaTheme="minorEastAsia"/>
          <w:sz w:val="24"/>
          <w:szCs w:val="24"/>
          <w:highlight w:val="none"/>
        </w:rPr>
        <w:t>与</w:t>
      </w:r>
      <w:r>
        <w:rPr>
          <w:rFonts w:hint="default" w:ascii="Times New Roman" w:hAnsi="Times New Roman" w:cs="Times New Roman" w:eastAsiaTheme="minorEastAsia"/>
          <w:sz w:val="24"/>
          <w:szCs w:val="24"/>
          <w:highlight w:val="none"/>
          <w:lang w:val="en-US" w:eastAsia="zh-CN"/>
        </w:rPr>
        <w:t>充电</w:t>
      </w:r>
      <w:r>
        <w:rPr>
          <w:rFonts w:hint="default" w:ascii="Times New Roman" w:hAnsi="Times New Roman" w:cs="Times New Roman" w:eastAsiaTheme="minorEastAsia"/>
          <w:sz w:val="24"/>
          <w:szCs w:val="24"/>
          <w:highlight w:val="none"/>
        </w:rPr>
        <w:t>设施电源控制器</w:t>
      </w:r>
      <w:r>
        <w:rPr>
          <w:rFonts w:hint="default" w:ascii="Times New Roman" w:hAnsi="Times New Roman" w:cs="Times New Roman" w:eastAsiaTheme="minorEastAsia"/>
          <w:sz w:val="24"/>
          <w:szCs w:val="24"/>
          <w:highlight w:val="none"/>
          <w:lang w:val="en-US" w:eastAsia="zh-CN"/>
        </w:rPr>
        <w:t>的</w:t>
      </w:r>
      <w:r>
        <w:rPr>
          <w:rFonts w:hint="default" w:ascii="Times New Roman" w:hAnsi="Times New Roman" w:cs="Times New Roman" w:eastAsiaTheme="minorEastAsia"/>
          <w:sz w:val="24"/>
          <w:szCs w:val="24"/>
          <w:highlight w:val="none"/>
        </w:rPr>
        <w:t>通信</w:t>
      </w:r>
      <w:r>
        <w:rPr>
          <w:rFonts w:hint="default" w:ascii="Times New Roman" w:hAnsi="Times New Roman" w:cs="Times New Roman" w:eastAsiaTheme="minorEastAsia"/>
          <w:sz w:val="24"/>
          <w:szCs w:val="24"/>
          <w:highlight w:val="none"/>
          <w:lang w:val="en-US" w:eastAsia="zh-CN"/>
        </w:rPr>
        <w:t>功能</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当充电过程中充电仓内温度大于等于70℃，减光率大于等于5%OBS/M或烟雾浓度大于等于300PPM，CO浓度大于等于250PPM，电池组电压范围瞬间变化大于等于5%或电流值范围变化大于等于5%，视为该充电仓内电池组热失控。</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3.3.2  蓄电池组出现热失控，宜采用热失控蓄电池组滑落或垂落冷却池方式进行处理。冷却池位于充电柜下部，冷却池长度、宽度、深度应确保热失控蓄电池组整体落入冷却池。长度宜大于充电柜长度100mm，宽度宜大于以蓄电池组长、宽、高为立方体的对角线尺寸50mm，深度宜大于蓄电池组长、宽、高中最大尺寸50mm,。冷却池内药剂量应按照数量大于等于柜内充电仓数量1/3的蓄电池组同时热失控进行配置，应确保淹没热失控蓄电池组，液态药剂面应高出蓄电池组30mm以上。</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3.3.3  蓄电池组出现热失控，宜采用液态药剂注入充电仓方式处理。药剂循环装置应确保热失控蓄电池组所在充电仓内药剂在15s内将热失控蓄电池组淹没并持续10min，药剂面应高出蓄电池组30mm以上。</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3.3.4  蓄电池组出现热失控，宜采用充电仓内部气态药剂喷射的方式处理，药剂循环装置应在3s内启动，喷射时间不能小于10min，喷射结束后能继续抑制10min。热失控蓄电池组在15s内被药剂淹没，并保持至少10min一直处于被药剂淹没状态。</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166" w:name="_Toc20719"/>
      <w:bookmarkStart w:id="167" w:name="_Toc3198"/>
      <w:bookmarkStart w:id="168" w:name="_Toc29973"/>
      <w:bookmarkStart w:id="169" w:name="_Toc3426"/>
      <w:bookmarkStart w:id="170" w:name="_Toc29782"/>
      <w:bookmarkStart w:id="171" w:name="_Toc1681"/>
      <w:r>
        <w:rPr>
          <w:rFonts w:hint="default" w:ascii="Times New Roman" w:hAnsi="Times New Roman" w:eastAsia="黑体" w:cs="Times New Roman"/>
          <w:b/>
          <w:bCs/>
          <w:i w:val="0"/>
          <w:color w:val="auto"/>
          <w:sz w:val="28"/>
          <w:szCs w:val="28"/>
          <w:highlight w:val="none"/>
          <w:lang w:val="en-US" w:eastAsia="zh-CN" w:bidi="ar-SA"/>
        </w:rPr>
        <w:t>3.4</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充</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换</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电</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柜</w:t>
      </w:r>
      <w:bookmarkEnd w:id="166"/>
      <w:bookmarkEnd w:id="167"/>
      <w:bookmarkEnd w:id="168"/>
      <w:bookmarkEnd w:id="169"/>
      <w:bookmarkEnd w:id="170"/>
      <w:bookmarkEnd w:id="171"/>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3.4.1  标准锂离子电池组内宜装有温度、电压、电流等监测单元，电源控制器应与标准锂离子电池组形成通信，单一标准锂离子电池组内部温度大于等于70℃或内部检测电池组电压范围瞬间变化大于等于5%或电流值范围变化大于等于5%，视为电池组热失控；标准锂离子电池组内没有相应监测单元，需在每个充电仓内配置温度、电压、电流、烟感、CO等最少一种监测单元，检测单元与电源控制器形成通信，当充电过程中充电仓内温度大于等于70℃，减光率大于等于5%OBS/M或烟雾浓度大于等于300PPM，CO浓度大于等于250PPM，电池组电压范围瞬间变化大于等于5%或电流值范围变化大于等于5%，视为该充电仓内电池组热失控。</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3.4.2  蓄电池组出现热失控，宜采用热失控蓄电池组滑落或垂落冷却池方式进行处理。冷却池位于充电柜下部，冷却池长度、宽度、深度应确保热失控蓄电池组整体落入冷却池。长度宜大于充电柜长度100mm，宽度宜大于以蓄电池组长、宽、高为立方体的对角线尺寸50mm，深度宜大于蓄电池组长、宽、高中最大尺寸50mm。冷却池内药剂量应按照数量大于等于柜内充电仓数量1/3的蓄电池组同时热失控进行配置，应确保淹没热失控蓄电池组，液态药剂面应高出蓄电池组30mm以上；</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3.4.3  蓄电池组出现热失控，宜采用液态药剂注入充电仓方式处理。药剂循环装置应确保热失控蓄电池组所在充电仓内药剂在15s内将热失控蓄电池组淹没并持续10min，药剂面应高出蓄电池组30mm以上。</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3.4.4  蓄电池组出现热失控，宜采用充电仓内部气态药剂喷射的方式处理，药剂循环装置应在3s内启动，喷射时间不能小于10min，喷射结束后能继续抑制10min。热失控蓄电池组在15s内被药剂淹没，并保持至少10min一直处于被药剂淹没状态。 </w:t>
      </w:r>
    </w:p>
    <w:p>
      <w:pPr>
        <w:numPr>
          <w:ilvl w:val="3"/>
          <w:numId w:val="0"/>
        </w:numPr>
        <w:ind w:left="0" w:leftChars="0" w:firstLine="0" w:firstLineChars="0"/>
        <w:rPr>
          <w:rFonts w:hint="default" w:ascii="Times New Roman" w:hAnsi="Times New Roman" w:cs="Times New Roman" w:eastAsiaTheme="majorEastAsia"/>
          <w:b/>
          <w:bCs/>
          <w:i w:val="0"/>
          <w:color w:val="auto"/>
          <w:sz w:val="30"/>
          <w:szCs w:val="30"/>
          <w:highlight w:val="none"/>
          <w:lang w:val="en-US" w:eastAsia="zh-CN" w:bidi="ar-SA"/>
        </w:rPr>
        <w:sectPr>
          <w:pgSz w:w="11907" w:h="16839"/>
          <w:pgMar w:top="1701" w:right="1134" w:bottom="1134" w:left="1417" w:header="1418" w:footer="1134" w:gutter="0"/>
          <w:pgNumType w:fmt="decimal"/>
          <w:cols w:space="0" w:num="1"/>
          <w:rtlGutter w:val="0"/>
          <w:docGrid w:linePitch="312" w:charSpace="0"/>
        </w:sectPr>
      </w:pPr>
      <w:bookmarkStart w:id="172" w:name="_Toc5646"/>
      <w:bookmarkStart w:id="173" w:name="_Toc23031"/>
      <w:bookmarkStart w:id="174" w:name="_Toc3288"/>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bookmarkStart w:id="175" w:name="_Toc15"/>
      <w:bookmarkStart w:id="176" w:name="_Toc8749"/>
      <w:r>
        <w:rPr>
          <w:rFonts w:hint="default" w:ascii="Times New Roman" w:hAnsi="Times New Roman" w:cs="Times New Roman" w:eastAsiaTheme="majorEastAsia"/>
          <w:bCs/>
          <w:color w:val="auto"/>
          <w:sz w:val="30"/>
          <w:szCs w:val="30"/>
          <w:highlight w:val="none"/>
          <w:lang w:val="en-US" w:eastAsia="zh-CN"/>
        </w:rPr>
        <w:t>4  充 电 设 施 消 防 设 计 要 求</w:t>
      </w:r>
      <w:bookmarkEnd w:id="172"/>
      <w:bookmarkEnd w:id="173"/>
      <w:bookmarkEnd w:id="174"/>
      <w:bookmarkEnd w:id="175"/>
      <w:bookmarkEnd w:id="176"/>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177" w:name="_Toc27883"/>
      <w:bookmarkStart w:id="178" w:name="_Toc16315"/>
      <w:bookmarkStart w:id="179" w:name="_Toc13199"/>
      <w:bookmarkStart w:id="180" w:name="_Toc26640"/>
      <w:bookmarkStart w:id="181" w:name="_Toc5340"/>
      <w:bookmarkStart w:id="182" w:name="_Toc9644"/>
      <w:r>
        <w:rPr>
          <w:rFonts w:hint="default" w:ascii="Times New Roman" w:hAnsi="Times New Roman" w:eastAsia="黑体" w:cs="Times New Roman"/>
          <w:b/>
          <w:bCs/>
          <w:i w:val="0"/>
          <w:color w:val="auto"/>
          <w:sz w:val="28"/>
          <w:szCs w:val="28"/>
          <w:highlight w:val="none"/>
          <w:lang w:val="en-US" w:eastAsia="zh-CN" w:bidi="ar-SA"/>
        </w:rPr>
        <w:t>4.1</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一</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般</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规</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定</w:t>
      </w:r>
      <w:bookmarkEnd w:id="177"/>
      <w:bookmarkEnd w:id="178"/>
      <w:bookmarkEnd w:id="179"/>
      <w:bookmarkEnd w:id="180"/>
      <w:bookmarkEnd w:id="181"/>
      <w:bookmarkEnd w:id="182"/>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4.1.1  充电设施置于建筑物内，建筑物应</w:t>
      </w:r>
      <w:r>
        <w:rPr>
          <w:rFonts w:hint="eastAsia" w:ascii="Times New Roman" w:hAnsi="Times New Roman" w:cs="Times New Roman" w:eastAsiaTheme="minorEastAsia"/>
          <w:sz w:val="24"/>
          <w:szCs w:val="24"/>
          <w:highlight w:val="none"/>
          <w:lang w:val="en-US" w:eastAsia="zh-CN"/>
        </w:rPr>
        <w:t>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eastAsiaTheme="minorEastAsia"/>
          <w:sz w:val="24"/>
          <w:szCs w:val="24"/>
          <w:highlight w:val="none"/>
          <w:lang w:val="en-US" w:eastAsia="zh-CN"/>
        </w:rPr>
        <w:t>《建筑设计防火规范》GB50016丙类第2项消防要求，耐火等级不应低于二级。宜加装温控系统、废气处理系统，室内温度应在5℃～35℃范围内；废气处理系统的排放应符合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eastAsiaTheme="minorEastAsia"/>
          <w:sz w:val="24"/>
          <w:szCs w:val="24"/>
          <w:highlight w:val="none"/>
          <w:lang w:val="en-US" w:eastAsia="zh-CN"/>
        </w:rPr>
        <w:t>《电池工业污染物排放标准》GB 30484的有关规定。</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4.1.2  充电设施置于封闭的自行车停车场内，自行车停车场内宜加装火灾探测报警产品、消防给水和消防设施、温控系统、废气处理系统等。室内温度应在5℃～35℃范围内；废气处理系统的排放应符合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eastAsiaTheme="minorEastAsia"/>
          <w:sz w:val="24"/>
          <w:szCs w:val="24"/>
          <w:highlight w:val="none"/>
          <w:lang w:val="en-US" w:eastAsia="zh-CN"/>
        </w:rPr>
        <w:t>《电池工业污染物排放标准》GB 30484的有关规定。</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4.1.3  充电设施应具有声光报警功能。</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4.1.4  室外充电设备基础底座内部电缆入口处应进行防火封堵。</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4.1.5  充电设备电源控制器应具备输出侧过充、过压、过流、高温、待机、短路、漏电、防触电保护等功能。</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4.1.6  充电设备应具备急停开关，可通过手动或远方通信的方式紧急停止充电。</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4.1.7  充电设备阻燃等级V-0。</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4.1.8  充电设备防水等级</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不低于IP54，并配置必要的防雨、防晒装置。</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4.1.9  进入消防状态后应具有自动切断充电设施电源功能。</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4.1.10  充电设备应具有单一蓄电池组充电电流≤0.05C时断电功能。</w:t>
      </w:r>
    </w:p>
    <w:p>
      <w:pPr>
        <w:pStyle w:val="259"/>
        <w:bidi w:val="0"/>
        <w:ind w:firstLine="0" w:firstLineChars="0"/>
        <w:rPr>
          <w:rFonts w:hint="default" w:ascii="Times New Roman" w:hAnsi="Times New Roman" w:cs="Times New Roman"/>
          <w:highlight w:val="none"/>
          <w:lang w:val="en-US" w:eastAsia="zh-CN"/>
        </w:rPr>
      </w:pPr>
      <w:r>
        <w:rPr>
          <w:rFonts w:hint="default" w:ascii="Times New Roman" w:hAnsi="Times New Roman" w:cs="Times New Roman" w:eastAsiaTheme="minorEastAsia"/>
          <w:sz w:val="24"/>
          <w:szCs w:val="24"/>
          <w:highlight w:val="none"/>
          <w:lang w:val="en-US" w:eastAsia="zh-CN"/>
        </w:rPr>
        <w:t>4.1.11  电动自行车集中充电设施相关产品，</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 xml:space="preserve">通过国家级检测机构的品质检测和安全性能检测。 </w:t>
      </w:r>
    </w:p>
    <w:p>
      <w:pPr>
        <w:pStyle w:val="332"/>
        <w:numPr>
          <w:ilvl w:val="1"/>
          <w:numId w:val="0"/>
        </w:numPr>
        <w:ind w:left="0" w:leftChars="0" w:firstLine="0" w:firstLineChars="0"/>
        <w:jc w:val="center"/>
        <w:rPr>
          <w:rFonts w:hint="default" w:ascii="Times New Roman" w:hAnsi="Times New Roman" w:eastAsia="黑体" w:cs="Times New Roman"/>
          <w:b/>
          <w:bCs/>
          <w:i w:val="0"/>
          <w:color w:val="auto"/>
          <w:sz w:val="28"/>
          <w:szCs w:val="28"/>
          <w:highlight w:val="none"/>
          <w:lang w:val="en-US" w:eastAsia="zh-CN" w:bidi="ar-SA"/>
        </w:rPr>
      </w:pPr>
      <w:bookmarkStart w:id="183" w:name="_Toc3586"/>
      <w:bookmarkStart w:id="184" w:name="_Toc19193"/>
      <w:bookmarkStart w:id="185" w:name="_Toc32190"/>
      <w:bookmarkStart w:id="186" w:name="_Toc10975"/>
      <w:bookmarkStart w:id="187" w:name="_Toc7804"/>
      <w:bookmarkStart w:id="188" w:name="_Toc31979"/>
      <w:bookmarkStart w:id="189" w:name="_Toc12542"/>
      <w:r>
        <w:rPr>
          <w:rFonts w:hint="default" w:ascii="Times New Roman" w:hAnsi="Times New Roman" w:cs="Times New Roman"/>
          <w:b/>
          <w:bCs/>
          <w:i w:val="0"/>
          <w:color w:val="auto"/>
          <w:sz w:val="28"/>
          <w:szCs w:val="28"/>
          <w:highlight w:val="none"/>
          <w:lang w:val="en-US" w:eastAsia="zh-CN" w:bidi="ar-SA"/>
        </w:rPr>
        <w:t>4</w:t>
      </w:r>
      <w:r>
        <w:rPr>
          <w:rFonts w:hint="default" w:ascii="Times New Roman" w:hAnsi="Times New Roman" w:eastAsia="黑体" w:cs="Times New Roman"/>
          <w:b/>
          <w:bCs/>
          <w:color w:val="auto"/>
          <w:sz w:val="28"/>
          <w:szCs w:val="28"/>
          <w:highlight w:val="none"/>
          <w:lang w:val="en-US" w:eastAsia="zh-CN"/>
        </w:rPr>
        <w:t>.2</w:t>
      </w:r>
      <w:r>
        <w:rPr>
          <w:rFonts w:hint="default" w:ascii="Times New Roman" w:hAnsi="Times New Roman" w:eastAsia="黑体" w:cs="Times New Roman"/>
          <w:b/>
          <w:bCs/>
          <w:i w:val="0"/>
          <w:color w:val="auto"/>
          <w:sz w:val="28"/>
          <w:szCs w:val="28"/>
          <w:highlight w:val="none"/>
          <w:lang w:val="en-US" w:eastAsia="zh-CN" w:bidi="ar-SA"/>
        </w:rPr>
        <w:t>　</w:t>
      </w:r>
      <w:r>
        <w:rPr>
          <w:rFonts w:hint="default" w:ascii="Times New Roman" w:hAnsi="Times New Roman" w:eastAsia="黑体" w:cs="Times New Roman"/>
          <w:b/>
          <w:bCs/>
          <w:color w:val="auto"/>
          <w:sz w:val="28"/>
          <w:szCs w:val="28"/>
          <w:highlight w:val="none"/>
        </w:rPr>
        <w:t>设</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施</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使</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用</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要</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rPr>
        <w:t>求</w:t>
      </w:r>
      <w:bookmarkEnd w:id="183"/>
      <w:bookmarkEnd w:id="184"/>
      <w:bookmarkEnd w:id="185"/>
      <w:bookmarkEnd w:id="186"/>
      <w:bookmarkEnd w:id="187"/>
      <w:bookmarkEnd w:id="188"/>
      <w:bookmarkEnd w:id="189"/>
      <w:bookmarkStart w:id="190" w:name="_Toc12830"/>
      <w:bookmarkEnd w:id="190"/>
      <w:bookmarkStart w:id="191" w:name="_Toc462"/>
      <w:bookmarkEnd w:id="191"/>
      <w:bookmarkStart w:id="192" w:name="_Toc1138"/>
      <w:bookmarkEnd w:id="192"/>
      <w:bookmarkStart w:id="193" w:name="_Toc811"/>
      <w:bookmarkEnd w:id="193"/>
    </w:p>
    <w:p>
      <w:pPr>
        <w:pStyle w:val="259"/>
        <w:numPr>
          <w:ilvl w:val="2"/>
          <w:numId w:val="0"/>
        </w:numPr>
        <w:ind w:left="0" w:leftChars="0"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val="0"/>
          <w:i w:val="0"/>
          <w:color w:val="auto"/>
          <w:sz w:val="24"/>
          <w:szCs w:val="24"/>
          <w:highlight w:val="none"/>
          <w:lang w:val="en-US" w:eastAsia="zh-CN" w:bidi="ar-SA"/>
        </w:rPr>
        <w:t xml:space="preserve">4.2.1  </w:t>
      </w:r>
      <w:r>
        <w:rPr>
          <w:rStyle w:val="232"/>
          <w:rFonts w:hint="default" w:ascii="Times New Roman" w:hAnsi="Times New Roman" w:cs="Times New Roman" w:eastAsiaTheme="minorEastAsia"/>
          <w:sz w:val="24"/>
          <w:szCs w:val="24"/>
          <w:highlight w:val="none"/>
          <w:lang w:val="en-US" w:eastAsia="zh-CN"/>
        </w:rPr>
        <w:t>充电设施危险性较大的区域应配置消防安全标志，其设计、制作、安装应符合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Style w:val="232"/>
          <w:rFonts w:hint="default" w:ascii="Times New Roman" w:hAnsi="Times New Roman" w:cs="Times New Roman" w:eastAsiaTheme="minorEastAsia"/>
          <w:sz w:val="24"/>
          <w:szCs w:val="24"/>
          <w:highlight w:val="none"/>
          <w:lang w:val="en-US" w:eastAsia="zh-CN"/>
        </w:rPr>
        <w:t>《安全标志及其使用导则》GB2894的规定。</w:t>
      </w:r>
    </w:p>
    <w:p>
      <w:pPr>
        <w:pStyle w:val="259"/>
        <w:numPr>
          <w:ilvl w:val="2"/>
          <w:numId w:val="0"/>
        </w:numPr>
        <w:ind w:left="-2" w:leftChars="-1" w:firstLine="0" w:firstLineChars="0"/>
        <w:rPr>
          <w:rStyle w:val="232"/>
          <w:rFonts w:hint="default" w:ascii="Times New Roman" w:hAnsi="Times New Roman" w:cs="Times New Roman" w:eastAsiaTheme="minorEastAsia"/>
          <w:sz w:val="24"/>
          <w:szCs w:val="24"/>
          <w:highlight w:val="none"/>
        </w:rPr>
      </w:pPr>
      <w:bookmarkStart w:id="194" w:name="_Toc27799"/>
      <w:bookmarkEnd w:id="194"/>
      <w:bookmarkStart w:id="195" w:name="_Toc6977"/>
      <w:bookmarkEnd w:id="195"/>
      <w:bookmarkStart w:id="196" w:name="_Toc7457"/>
      <w:bookmarkEnd w:id="196"/>
      <w:bookmarkStart w:id="197" w:name="_Toc1345"/>
      <w:bookmarkEnd w:id="197"/>
      <w:r>
        <w:rPr>
          <w:rFonts w:hint="default" w:ascii="Times New Roman" w:hAnsi="Times New Roman" w:cs="Times New Roman" w:eastAsiaTheme="minorEastAsia"/>
          <w:b w:val="0"/>
          <w:i w:val="0"/>
          <w:color w:val="auto"/>
          <w:sz w:val="24"/>
          <w:szCs w:val="24"/>
          <w:highlight w:val="none"/>
          <w:lang w:val="en-US" w:eastAsia="zh-CN" w:bidi="ar-SA"/>
        </w:rPr>
        <w:t xml:space="preserve">4.2.2  </w:t>
      </w:r>
      <w:r>
        <w:rPr>
          <w:rStyle w:val="232"/>
          <w:rFonts w:hint="default" w:ascii="Times New Roman" w:hAnsi="Times New Roman" w:cs="Times New Roman" w:eastAsiaTheme="minorEastAsia"/>
          <w:sz w:val="24"/>
          <w:szCs w:val="24"/>
          <w:highlight w:val="none"/>
        </w:rPr>
        <w:t>充电设备应在设备外壳显著位置有消防安全操作说明或指引。</w:t>
      </w:r>
    </w:p>
    <w:p>
      <w:pPr>
        <w:pStyle w:val="259"/>
        <w:numPr>
          <w:ilvl w:val="2"/>
          <w:numId w:val="0"/>
        </w:numPr>
        <w:ind w:left="-2" w:leftChars="-1" w:firstLine="0" w:firstLineChars="0"/>
        <w:rPr>
          <w:rFonts w:hint="default" w:ascii="Times New Roman" w:hAnsi="Times New Roman" w:cs="Times New Roman" w:eastAsiaTheme="minorEastAsia"/>
          <w:color w:val="auto"/>
          <w:sz w:val="24"/>
          <w:szCs w:val="24"/>
          <w:highlight w:val="none"/>
        </w:rPr>
      </w:pPr>
      <w:bookmarkStart w:id="198" w:name="_Toc8984"/>
      <w:bookmarkEnd w:id="198"/>
      <w:bookmarkStart w:id="199" w:name="_Toc22961"/>
      <w:bookmarkEnd w:id="199"/>
      <w:bookmarkStart w:id="200" w:name="_Toc628"/>
      <w:bookmarkEnd w:id="200"/>
      <w:bookmarkStart w:id="201" w:name="_Toc15946"/>
      <w:bookmarkEnd w:id="201"/>
      <w:r>
        <w:rPr>
          <w:rFonts w:hint="default" w:ascii="Times New Roman" w:hAnsi="Times New Roman" w:cs="Times New Roman" w:eastAsiaTheme="minorEastAsia"/>
          <w:b w:val="0"/>
          <w:i w:val="0"/>
          <w:color w:val="auto"/>
          <w:sz w:val="24"/>
          <w:szCs w:val="24"/>
          <w:highlight w:val="none"/>
          <w:lang w:val="en-US" w:eastAsia="zh-CN" w:bidi="ar-SA"/>
        </w:rPr>
        <w:t xml:space="preserve">4.2.3  </w:t>
      </w:r>
      <w:r>
        <w:rPr>
          <w:rStyle w:val="232"/>
          <w:rFonts w:hint="default" w:ascii="Times New Roman" w:hAnsi="Times New Roman" w:cs="Times New Roman" w:eastAsiaTheme="minorEastAsia"/>
          <w:sz w:val="24"/>
          <w:szCs w:val="24"/>
          <w:highlight w:val="none"/>
        </w:rPr>
        <w:t>在户外安装的充电设备应采用户外型，应满足</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Style w:val="232"/>
          <w:rFonts w:hint="default" w:ascii="Times New Roman" w:hAnsi="Times New Roman" w:cs="Times New Roman" w:eastAsiaTheme="minorEastAsia"/>
          <w:sz w:val="24"/>
          <w:szCs w:val="24"/>
          <w:highlight w:val="none"/>
          <w:lang w:eastAsia="zh-CN"/>
        </w:rPr>
        <w:t>《</w:t>
      </w:r>
      <w:r>
        <w:rPr>
          <w:rStyle w:val="232"/>
          <w:rFonts w:hint="default" w:ascii="Times New Roman" w:hAnsi="Times New Roman" w:cs="Times New Roman" w:eastAsiaTheme="minorEastAsia"/>
          <w:sz w:val="24"/>
          <w:szCs w:val="24"/>
          <w:highlight w:val="none"/>
          <w:lang w:val="en-US" w:eastAsia="zh-CN"/>
        </w:rPr>
        <w:t>户外严酷条件下电气装置操作要求</w:t>
      </w:r>
      <w:r>
        <w:rPr>
          <w:rStyle w:val="232"/>
          <w:rFonts w:hint="default" w:ascii="Times New Roman" w:hAnsi="Times New Roman" w:cs="Times New Roman" w:eastAsiaTheme="minorEastAsia"/>
          <w:sz w:val="24"/>
          <w:szCs w:val="24"/>
          <w:highlight w:val="none"/>
          <w:lang w:eastAsia="zh-CN"/>
        </w:rPr>
        <w:t>》</w:t>
      </w:r>
      <w:r>
        <w:rPr>
          <w:rStyle w:val="232"/>
          <w:rFonts w:hint="default" w:ascii="Times New Roman" w:hAnsi="Times New Roman" w:cs="Times New Roman" w:eastAsiaTheme="minorEastAsia"/>
          <w:sz w:val="24"/>
          <w:szCs w:val="24"/>
          <w:highlight w:val="none"/>
        </w:rPr>
        <w:t>GB9089</w:t>
      </w:r>
      <w:r>
        <w:rPr>
          <w:rStyle w:val="232"/>
          <w:rFonts w:hint="default" w:ascii="Times New Roman" w:hAnsi="Times New Roman" w:cs="Times New Roman" w:eastAsiaTheme="minorEastAsia"/>
          <w:sz w:val="24"/>
          <w:szCs w:val="24"/>
          <w:highlight w:val="none"/>
          <w:lang w:val="en-US" w:eastAsia="zh-CN"/>
        </w:rPr>
        <w:t>.</w:t>
      </w:r>
      <w:r>
        <w:rPr>
          <w:rStyle w:val="232"/>
          <w:rFonts w:hint="default" w:ascii="Times New Roman" w:hAnsi="Times New Roman" w:cs="Times New Roman" w:eastAsiaTheme="minorEastAsia"/>
          <w:sz w:val="24"/>
          <w:szCs w:val="24"/>
          <w:highlight w:val="none"/>
        </w:rPr>
        <w:t>5的规定。</w:t>
      </w:r>
    </w:p>
    <w:p>
      <w:pPr>
        <w:pStyle w:val="332"/>
        <w:numPr>
          <w:ilvl w:val="1"/>
          <w:numId w:val="0"/>
        </w:numPr>
        <w:ind w:left="0" w:leftChars="0" w:firstLine="0" w:firstLineChars="0"/>
        <w:jc w:val="center"/>
        <w:rPr>
          <w:rFonts w:hint="default" w:ascii="Times New Roman" w:hAnsi="Times New Roman" w:eastAsia="黑体" w:cs="Times New Roman"/>
          <w:b/>
          <w:bCs/>
          <w:i w:val="0"/>
          <w:color w:val="auto"/>
          <w:sz w:val="28"/>
          <w:szCs w:val="28"/>
          <w:highlight w:val="none"/>
          <w:lang w:val="en-US" w:eastAsia="zh-CN" w:bidi="ar-SA"/>
        </w:rPr>
      </w:pPr>
      <w:bookmarkStart w:id="202" w:name="_Toc8795"/>
      <w:bookmarkEnd w:id="202"/>
      <w:bookmarkStart w:id="203" w:name="_Toc19618"/>
      <w:bookmarkEnd w:id="203"/>
      <w:bookmarkStart w:id="204" w:name="_Toc15992"/>
      <w:bookmarkEnd w:id="204"/>
      <w:bookmarkStart w:id="205" w:name="_Toc23665"/>
      <w:bookmarkEnd w:id="205"/>
      <w:bookmarkStart w:id="206" w:name="_Toc2672"/>
      <w:bookmarkEnd w:id="206"/>
      <w:bookmarkStart w:id="207" w:name="_Toc3015"/>
      <w:bookmarkStart w:id="208" w:name="_Toc1545"/>
      <w:bookmarkStart w:id="209" w:name="_Toc27501"/>
      <w:bookmarkStart w:id="210" w:name="_Toc30483"/>
      <w:bookmarkStart w:id="211" w:name="_Toc26918"/>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12" w:name="_Toc4280"/>
      <w:r>
        <w:rPr>
          <w:rFonts w:hint="default" w:ascii="Times New Roman" w:hAnsi="Times New Roman" w:eastAsia="黑体" w:cs="Times New Roman"/>
          <w:b/>
          <w:bCs/>
          <w:i w:val="0"/>
          <w:color w:val="auto"/>
          <w:sz w:val="28"/>
          <w:szCs w:val="28"/>
          <w:highlight w:val="none"/>
          <w:lang w:val="en-US" w:eastAsia="zh-CN" w:bidi="ar-SA"/>
        </w:rPr>
        <w:t>4.3</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选</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址</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及</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布</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置</w:t>
      </w:r>
      <w:bookmarkEnd w:id="207"/>
      <w:bookmarkEnd w:id="208"/>
      <w:bookmarkEnd w:id="209"/>
      <w:bookmarkEnd w:id="210"/>
      <w:bookmarkEnd w:id="211"/>
      <w:bookmarkEnd w:id="212"/>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4.3.1  实施选址及布置</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满足</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eastAsiaTheme="minorEastAsia"/>
          <w:sz w:val="24"/>
          <w:szCs w:val="24"/>
          <w:highlight w:val="none"/>
          <w:lang w:val="en-US" w:eastAsia="zh-CN"/>
        </w:rPr>
        <w:t>《建筑设计防火规范》GB 50016的规定。</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4.3.2  充电设施应用场地100m范围内应有市政消火栓或其他消防水源。 </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4.3.3  充电桩应远离重要公共建筑、人员密集场所、加油站、易燃易爆品等危险场所，与周边建筑防火间距应不小于6m，相邻建筑外墙为防火墙时，可贴邻布置。 </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4.3.4  充电柜、充换电柜应远离重要公共建筑、人员密集场所、加油站、易燃易爆品等危险场所，与周边建筑防火间距应不小于6m。当只设置一架充电柜或充换电柜时，防火间距可不小于3m。相邻建筑外墙为防火墙时，可贴邻布置。  </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4.3.5  充电站、充换电站不</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与民用建筑合建，与工业建筑合建时应设置在首层，不应设置在地下、半地下场所。与易燃易爆场所、林地的防火间距</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不少于50m；与人员密集场所、高层民用建筑的防火间距</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不少于25m；与其他建筑的防火间距</w:t>
      </w:r>
      <w:r>
        <w:rPr>
          <w:rFonts w:hint="eastAsia" w:ascii="Times New Roman" w:hAnsi="Times New Roman" w:cs="Times New Roman" w:eastAsiaTheme="minorEastAsia"/>
          <w:sz w:val="24"/>
          <w:szCs w:val="24"/>
          <w:highlight w:val="none"/>
          <w:lang w:val="en-US" w:eastAsia="zh-CN"/>
        </w:rPr>
        <w:t>应</w:t>
      </w:r>
      <w:r>
        <w:rPr>
          <w:rFonts w:hint="default" w:ascii="Times New Roman" w:hAnsi="Times New Roman" w:cs="Times New Roman" w:eastAsiaTheme="minorEastAsia"/>
          <w:sz w:val="24"/>
          <w:szCs w:val="24"/>
          <w:highlight w:val="none"/>
          <w:lang w:val="en-US" w:eastAsia="zh-CN"/>
        </w:rPr>
        <w:t>不少于18m。</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4.3.6  </w:t>
      </w:r>
      <w:r>
        <w:rPr>
          <w:rFonts w:hint="eastAsia" w:ascii="Times New Roman" w:hAnsi="Times New Roman" w:cs="Times New Roman" w:eastAsiaTheme="minorEastAsia"/>
          <w:sz w:val="24"/>
          <w:szCs w:val="24"/>
          <w:highlight w:val="none"/>
          <w:lang w:val="en-US" w:eastAsia="zh-CN"/>
        </w:rPr>
        <w:t>充电站、充换电站的内部布置应符合下列规定：</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1  严禁设置宿舍； </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  站内充电设施的位置</w:t>
      </w:r>
      <w:r>
        <w:rPr>
          <w:rFonts w:hint="eastAsia" w:ascii="Times New Roman" w:hAnsi="Times New Roman" w:cs="Times New Roman"/>
          <w:sz w:val="24"/>
          <w:szCs w:val="24"/>
          <w:highlight w:val="none"/>
          <w:lang w:val="en-US" w:eastAsia="zh-CN"/>
        </w:rPr>
        <w:t>不应</w:t>
      </w:r>
      <w:r>
        <w:rPr>
          <w:rFonts w:hint="default" w:ascii="Times New Roman" w:hAnsi="Times New Roman" w:cs="Times New Roman"/>
          <w:sz w:val="24"/>
          <w:szCs w:val="24"/>
          <w:highlight w:val="none"/>
          <w:lang w:val="en-US" w:eastAsia="zh-CN"/>
        </w:rPr>
        <w:t>妨碍工作人员通行，</w:t>
      </w:r>
      <w:r>
        <w:rPr>
          <w:rFonts w:hint="eastAsia" w:ascii="Times New Roman" w:hAnsi="Times New Roman" w:cs="Times New Roman"/>
          <w:sz w:val="24"/>
          <w:szCs w:val="24"/>
          <w:highlight w:val="none"/>
          <w:lang w:val="en-US" w:eastAsia="zh-CN"/>
        </w:rPr>
        <w:t>不应</w:t>
      </w:r>
      <w:r>
        <w:rPr>
          <w:rFonts w:hint="default" w:ascii="Times New Roman" w:hAnsi="Times New Roman" w:cs="Times New Roman"/>
          <w:sz w:val="24"/>
          <w:szCs w:val="24"/>
          <w:highlight w:val="none"/>
          <w:lang w:val="en-US" w:eastAsia="zh-CN"/>
        </w:rPr>
        <w:t>影响充电设施正常使用，便于充电设施的日常检修；</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  充电站、充换电站内充电柜、充换电柜每3台一组布置，组距应不小于1</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sz w:val="24"/>
          <w:szCs w:val="24"/>
          <w:highlight w:val="none"/>
          <w:lang w:val="en-US" w:eastAsia="zh-CN"/>
        </w:rPr>
        <w:t>；</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  充电站应合理布置充电区、电池存储区（包括异常电池存储区）、维修区、值班区等功能分区。充电区、电池存储区与其他功能区之间的间距应不小于4</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sz w:val="24"/>
          <w:szCs w:val="24"/>
          <w:highlight w:val="none"/>
          <w:lang w:val="en-US" w:eastAsia="zh-CN"/>
        </w:rPr>
        <w:t>，或采用有效防火分隔措施；</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sz w:val="24"/>
          <w:szCs w:val="24"/>
          <w:highlight w:val="none"/>
          <w:lang w:val="en-US" w:eastAsia="zh-CN"/>
        </w:rPr>
        <w:t>5  充电站电池存储区（包括异常电池存储区）的存放托盘与墙、柱间距应不小于0.5m，托盘与托盘间距应不小于0.5</w:t>
      </w:r>
      <w:r>
        <w:rPr>
          <w:rFonts w:hint="default" w:ascii="Times New Roman" w:hAnsi="Times New Roman" w:cs="Times New Roman" w:eastAsiaTheme="minorEastAsia"/>
          <w:sz w:val="24"/>
          <w:szCs w:val="24"/>
          <w:highlight w:val="none"/>
          <w:lang w:val="en-US" w:eastAsia="zh-CN"/>
        </w:rPr>
        <w:t>m</w:t>
      </w:r>
      <w:r>
        <w:rPr>
          <w:rFonts w:hint="default" w:ascii="Times New Roman" w:hAnsi="Times New Roman" w:cs="Times New Roman"/>
          <w:sz w:val="24"/>
          <w:szCs w:val="24"/>
          <w:highlight w:val="none"/>
          <w:lang w:val="en-US" w:eastAsia="zh-CN"/>
        </w:rPr>
        <w:t>，托盘电池框堆放层数应不超过2层。</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13" w:name="_Toc27258"/>
      <w:bookmarkEnd w:id="213"/>
      <w:bookmarkStart w:id="214" w:name="_Toc29314"/>
      <w:bookmarkEnd w:id="214"/>
      <w:bookmarkStart w:id="215" w:name="_Toc16276"/>
      <w:bookmarkEnd w:id="215"/>
      <w:bookmarkStart w:id="216" w:name="_Toc1230"/>
      <w:bookmarkEnd w:id="216"/>
      <w:bookmarkStart w:id="217" w:name="_Toc22741"/>
      <w:bookmarkStart w:id="218" w:name="_Toc5722"/>
      <w:bookmarkStart w:id="219" w:name="_Toc17866"/>
      <w:bookmarkStart w:id="220" w:name="_Toc31721"/>
      <w:bookmarkStart w:id="221" w:name="_Toc29862"/>
      <w:bookmarkStart w:id="222" w:name="_Toc925"/>
      <w:r>
        <w:rPr>
          <w:rFonts w:hint="default" w:ascii="Times New Roman" w:hAnsi="Times New Roman" w:eastAsia="黑体" w:cs="Times New Roman"/>
          <w:b/>
          <w:bCs/>
          <w:i w:val="0"/>
          <w:color w:val="auto"/>
          <w:sz w:val="28"/>
          <w:szCs w:val="28"/>
          <w:highlight w:val="none"/>
          <w:lang w:val="en-US" w:eastAsia="zh-CN" w:bidi="ar-SA"/>
        </w:rPr>
        <w:t>4.</w:t>
      </w:r>
      <w:r>
        <w:rPr>
          <w:rFonts w:hint="default" w:ascii="Times New Roman" w:hAnsi="Times New Roman" w:cs="Times New Roman"/>
          <w:b/>
          <w:bCs/>
          <w:i w:val="0"/>
          <w:color w:val="auto"/>
          <w:sz w:val="28"/>
          <w:szCs w:val="28"/>
          <w:highlight w:val="none"/>
          <w:lang w:val="en-US" w:eastAsia="zh-CN" w:bidi="ar-SA"/>
        </w:rPr>
        <w:t xml:space="preserve">4  </w:t>
      </w:r>
      <w:r>
        <w:rPr>
          <w:rFonts w:hint="default" w:ascii="Times New Roman" w:hAnsi="Times New Roman" w:cs="Times New Roman"/>
          <w:b/>
          <w:bCs/>
          <w:color w:val="auto"/>
          <w:sz w:val="28"/>
          <w:szCs w:val="28"/>
          <w:highlight w:val="none"/>
        </w:rPr>
        <w:t>通</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风</w:t>
      </w:r>
      <w:bookmarkEnd w:id="217"/>
      <w:bookmarkEnd w:id="218"/>
      <w:bookmarkEnd w:id="219"/>
      <w:bookmarkEnd w:id="220"/>
      <w:bookmarkEnd w:id="221"/>
      <w:bookmarkEnd w:id="222"/>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4.4.1  充电桩、充电柜、充换电柜</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置于室外，采用自然通风。</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4.4.2  置于建筑物或封闭的自行车停车场内的充电站、充换电站，</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采用机械通风。通风系统的设计应符合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《工业建筑供暖通风与空气调节设计规范》GB 50019和《电子工业洁净厂房设计规范》GB 50472的有关规定。</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23" w:name="_Toc32029"/>
      <w:bookmarkEnd w:id="223"/>
      <w:bookmarkStart w:id="224" w:name="_Toc15454"/>
      <w:bookmarkEnd w:id="224"/>
      <w:bookmarkStart w:id="225" w:name="_Toc23536"/>
      <w:bookmarkEnd w:id="225"/>
      <w:bookmarkStart w:id="226" w:name="_Toc21341"/>
      <w:bookmarkEnd w:id="226"/>
      <w:bookmarkStart w:id="227" w:name="_Toc22589"/>
      <w:bookmarkStart w:id="228" w:name="_Toc12892"/>
      <w:bookmarkStart w:id="229" w:name="_Toc12249"/>
      <w:bookmarkStart w:id="230" w:name="_Toc18737"/>
      <w:bookmarkStart w:id="231" w:name="_Toc13267"/>
      <w:bookmarkStart w:id="232" w:name="_Toc3019"/>
      <w:r>
        <w:rPr>
          <w:rFonts w:hint="default" w:ascii="Times New Roman" w:hAnsi="Times New Roman" w:eastAsia="黑体" w:cs="Times New Roman"/>
          <w:b/>
          <w:bCs/>
          <w:i w:val="0"/>
          <w:color w:val="auto"/>
          <w:sz w:val="28"/>
          <w:szCs w:val="28"/>
          <w:highlight w:val="none"/>
          <w:lang w:val="en-US" w:eastAsia="zh-CN" w:bidi="ar-SA"/>
        </w:rPr>
        <w:t>4.</w:t>
      </w:r>
      <w:r>
        <w:rPr>
          <w:rFonts w:hint="default" w:ascii="Times New Roman" w:hAnsi="Times New Roman" w:cs="Times New Roman"/>
          <w:b/>
          <w:bCs/>
          <w:i w:val="0"/>
          <w:color w:val="auto"/>
          <w:sz w:val="28"/>
          <w:szCs w:val="28"/>
          <w:highlight w:val="none"/>
          <w:lang w:val="en-US" w:eastAsia="zh-CN" w:bidi="ar-SA"/>
        </w:rPr>
        <w:t xml:space="preserve">5  </w:t>
      </w:r>
      <w:r>
        <w:rPr>
          <w:rFonts w:hint="default" w:ascii="Times New Roman" w:hAnsi="Times New Roman" w:cs="Times New Roman"/>
          <w:b/>
          <w:bCs/>
          <w:color w:val="auto"/>
          <w:sz w:val="28"/>
          <w:szCs w:val="28"/>
          <w:highlight w:val="none"/>
        </w:rPr>
        <w:t>电</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气</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安</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全</w:t>
      </w:r>
      <w:bookmarkEnd w:id="227"/>
      <w:bookmarkEnd w:id="228"/>
      <w:bookmarkEnd w:id="229"/>
      <w:bookmarkEnd w:id="230"/>
      <w:bookmarkEnd w:id="231"/>
      <w:bookmarkEnd w:id="232"/>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4.5.1  供配电设计方案应符合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 xml:space="preserve">《20kV 及以下变电所设计规范》GB 50053、GB 50054《低压配电设计规范》、《电动自行车用充电器技术要求》GB/T 36944等相关标准规范的要求。 </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4.5.2  防雷设计应</w:t>
      </w:r>
      <w:r>
        <w:rPr>
          <w:rFonts w:hint="eastAsia" w:ascii="Times New Roman" w:hAnsi="Times New Roman" w:cs="Times New Roman"/>
          <w:sz w:val="24"/>
          <w:szCs w:val="24"/>
          <w:highlight w:val="none"/>
          <w:lang w:val="en-US" w:eastAsia="zh-CN"/>
        </w:rPr>
        <w:t>符合现行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《建筑物防雷设计规范》GB 50057的要求。防雷接地装置的设计应符合设计要求及</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 xml:space="preserve">《交流电气装置的接地设计规范》GB/T50065-2011的相关规定。 </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4.5.3  电缆的选型设计应考虑电缆的不同敷设方式、不同长度等对电缆载流量的影响，应符合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《电力工程电缆设计标准》GB 50217的要求。</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4.5.4  开关、插座和照明灯具靠近可燃物时，应采取隔热、散热等防火措施，满足</w:t>
      </w:r>
      <w:r>
        <w:rPr>
          <w:rFonts w:hint="eastAsia" w:ascii="Times New Roman" w:hAnsi="Times New Roman" w:cs="Times New Roman"/>
          <w:sz w:val="24"/>
          <w:szCs w:val="24"/>
          <w:highlight w:val="none"/>
          <w:lang w:val="en-US" w:eastAsia="zh-CN"/>
        </w:rPr>
        <w:t>现行国家标准</w:t>
      </w:r>
      <w:r>
        <w:rPr>
          <w:rFonts w:hint="default" w:ascii="Times New Roman" w:hAnsi="Times New Roman" w:cs="Times New Roman"/>
          <w:sz w:val="24"/>
          <w:szCs w:val="24"/>
          <w:highlight w:val="none"/>
          <w:lang w:val="en-US" w:eastAsia="zh-CN"/>
        </w:rPr>
        <w:t>《建筑照明设计标准》GB 50034的要求。</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4.5.5  建筑物内或封闭的自行车停车场内应急照明、疏散指示标志应符合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sz w:val="24"/>
          <w:szCs w:val="24"/>
          <w:highlight w:val="none"/>
          <w:lang w:val="en-US" w:eastAsia="zh-CN"/>
        </w:rPr>
        <w:t xml:space="preserve">国家标准《消防安全标识》GB 13495和《消防应急照明和疏散指示系统》GB 17945的要求。 </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4.5.6  配电系统可靠接地（TN-S/TT），接地应符合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 xml:space="preserve">《交流电气装置的接地设计规范》GB/T 50065的要求。 </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4.5.7  供配电线路进出建筑的充电设备配电箱应设置电涌保护器并应符合</w:t>
      </w:r>
      <w:r>
        <w:rPr>
          <w:rFonts w:hint="eastAsia" w:ascii="Times New Roman" w:hAnsi="Times New Roman" w:cs="Times New Roman"/>
          <w:sz w:val="24"/>
          <w:szCs w:val="24"/>
          <w:highlight w:val="none"/>
          <w:lang w:val="en-US" w:eastAsia="zh-CN"/>
        </w:rPr>
        <w:t>现行</w:t>
      </w:r>
      <w:r>
        <w:rPr>
          <w:rFonts w:hint="default" w:ascii="Times New Roman" w:hAnsi="Times New Roman" w:cs="Times New Roman" w:eastAsiaTheme="minorEastAsia"/>
          <w:sz w:val="24"/>
          <w:szCs w:val="24"/>
          <w:highlight w:val="none"/>
          <w:lang w:val="en-US" w:eastAsia="zh-CN"/>
        </w:rPr>
        <w:t>国家</w:t>
      </w:r>
      <w:r>
        <w:rPr>
          <w:rFonts w:hint="eastAsia" w:ascii="Times New Roman" w:hAnsi="Times New Roman" w:cs="Times New Roman" w:eastAsiaTheme="minorEastAsia"/>
          <w:sz w:val="24"/>
          <w:szCs w:val="24"/>
          <w:highlight w:val="none"/>
          <w:lang w:val="en-US" w:eastAsia="zh-CN"/>
        </w:rPr>
        <w:t>标准</w:t>
      </w:r>
      <w:r>
        <w:rPr>
          <w:rFonts w:hint="default" w:ascii="Times New Roman" w:hAnsi="Times New Roman" w:cs="Times New Roman"/>
          <w:sz w:val="24"/>
          <w:szCs w:val="24"/>
          <w:highlight w:val="none"/>
          <w:lang w:val="en-US" w:eastAsia="zh-CN"/>
        </w:rPr>
        <w:t>《建筑物防雷设计规范》GB 50057的规定。</w:t>
      </w:r>
      <w:bookmarkStart w:id="233" w:name="_Toc10570"/>
      <w:bookmarkEnd w:id="233"/>
      <w:bookmarkStart w:id="234" w:name="_Toc30491"/>
      <w:bookmarkEnd w:id="234"/>
      <w:bookmarkStart w:id="235" w:name="_Toc12758"/>
      <w:bookmarkEnd w:id="235"/>
      <w:bookmarkStart w:id="236" w:name="_Toc1223"/>
      <w:bookmarkEnd w:id="236"/>
    </w:p>
    <w:p>
      <w:pPr>
        <w:pStyle w:val="332"/>
        <w:numPr>
          <w:ilvl w:val="1"/>
          <w:numId w:val="0"/>
        </w:numPr>
        <w:ind w:left="0" w:leftChars="0" w:firstLine="0" w:firstLineChars="0"/>
        <w:jc w:val="center"/>
        <w:rPr>
          <w:rFonts w:hint="default" w:ascii="Times New Roman" w:hAnsi="Times New Roman" w:eastAsia="黑体" w:cs="Times New Roman"/>
          <w:b/>
          <w:bCs/>
          <w:color w:val="auto"/>
          <w:sz w:val="28"/>
          <w:szCs w:val="28"/>
          <w:highlight w:val="none"/>
        </w:rPr>
      </w:pPr>
      <w:bookmarkStart w:id="237" w:name="_Toc16039"/>
      <w:bookmarkEnd w:id="237"/>
      <w:bookmarkStart w:id="238" w:name="_Toc32538"/>
      <w:bookmarkEnd w:id="238"/>
      <w:bookmarkStart w:id="239" w:name="_Toc23961"/>
      <w:bookmarkEnd w:id="239"/>
      <w:bookmarkStart w:id="240" w:name="_Toc23748"/>
      <w:bookmarkEnd w:id="240"/>
      <w:bookmarkStart w:id="241" w:name="_Toc22035"/>
      <w:bookmarkStart w:id="242" w:name="_Toc4888"/>
      <w:bookmarkStart w:id="243" w:name="_Toc12728"/>
      <w:bookmarkStart w:id="244" w:name="_Toc18323"/>
      <w:bookmarkStart w:id="245" w:name="_Toc9059"/>
      <w:bookmarkStart w:id="246" w:name="_Toc19695"/>
      <w:r>
        <w:rPr>
          <w:rFonts w:hint="default" w:ascii="Times New Roman" w:hAnsi="Times New Roman" w:eastAsia="黑体" w:cs="Times New Roman"/>
          <w:b/>
          <w:bCs/>
          <w:i w:val="0"/>
          <w:color w:val="auto"/>
          <w:sz w:val="28"/>
          <w:szCs w:val="28"/>
          <w:highlight w:val="none"/>
          <w:lang w:val="en-US" w:eastAsia="zh-CN" w:bidi="ar-SA"/>
        </w:rPr>
        <w:t>4.</w:t>
      </w:r>
      <w:r>
        <w:rPr>
          <w:rFonts w:hint="default" w:ascii="Times New Roman" w:hAnsi="Times New Roman" w:cs="Times New Roman"/>
          <w:b/>
          <w:bCs/>
          <w:i w:val="0"/>
          <w:color w:val="auto"/>
          <w:sz w:val="28"/>
          <w:szCs w:val="28"/>
          <w:highlight w:val="none"/>
          <w:lang w:val="en-US" w:eastAsia="zh-CN" w:bidi="ar-SA"/>
        </w:rPr>
        <w:t>6</w:t>
      </w:r>
      <w:r>
        <w:rPr>
          <w:rFonts w:hint="default" w:ascii="Times New Roman" w:hAnsi="Times New Roman" w:eastAsia="黑体" w:cs="Times New Roman"/>
          <w:b/>
          <w:bCs/>
          <w:i w:val="0"/>
          <w:color w:val="auto"/>
          <w:sz w:val="28"/>
          <w:szCs w:val="28"/>
          <w:highlight w:val="none"/>
          <w:lang w:val="en-US" w:eastAsia="zh-CN" w:bidi="ar-SA"/>
        </w:rPr>
        <w:t>　</w:t>
      </w:r>
      <w:r>
        <w:rPr>
          <w:rFonts w:hint="default" w:ascii="Times New Roman" w:hAnsi="Times New Roman" w:cs="Times New Roman"/>
          <w:b/>
          <w:bCs/>
          <w:color w:val="auto"/>
          <w:sz w:val="28"/>
          <w:szCs w:val="28"/>
          <w:highlight w:val="none"/>
        </w:rPr>
        <w:t>数</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据</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传</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输</w:t>
      </w:r>
      <w:bookmarkEnd w:id="241"/>
      <w:bookmarkEnd w:id="242"/>
      <w:bookmarkEnd w:id="243"/>
      <w:bookmarkEnd w:id="244"/>
      <w:bookmarkEnd w:id="245"/>
      <w:bookmarkEnd w:id="246"/>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4.6.1  管理平台</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采集包括但不限于充电设施、消防设施、废气处理设施、蓄电池组的工作数据和健康数据。上述数据宜具备与政府部门、消防部门数据共享条件</w:t>
      </w:r>
      <w:r>
        <w:rPr>
          <w:rFonts w:hint="eastAsia" w:ascii="Times New Roman" w:hAnsi="Times New Roman" w:cs="Times New Roman"/>
          <w:sz w:val="24"/>
          <w:szCs w:val="24"/>
          <w:highlight w:val="none"/>
          <w:lang w:val="en-US" w:eastAsia="zh-CN"/>
        </w:rPr>
        <w:t>。</w:t>
      </w:r>
    </w:p>
    <w:p>
      <w:pPr>
        <w:pStyle w:val="259"/>
        <w:bidi w:val="0"/>
        <w:ind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4.6.2  充电设施报警信息，</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具备直接传递给充电设施所有者、充电服务商、场地所有者或所在地消防支队的条件</w:t>
      </w:r>
      <w:r>
        <w:rPr>
          <w:rFonts w:hint="eastAsia" w:ascii="Times New Roman" w:hAnsi="Times New Roman" w:cs="Times New Roman"/>
          <w:sz w:val="24"/>
          <w:szCs w:val="24"/>
          <w:highlight w:val="none"/>
          <w:lang w:val="en-US" w:eastAsia="zh-CN"/>
        </w:rPr>
        <w:t>。</w:t>
      </w:r>
    </w:p>
    <w:p>
      <w:pPr>
        <w:pStyle w:val="259"/>
        <w:bidi w:val="0"/>
        <w:ind w:firstLine="0"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sz w:val="24"/>
          <w:szCs w:val="24"/>
          <w:highlight w:val="none"/>
          <w:lang w:val="en-US" w:eastAsia="zh-CN"/>
        </w:rPr>
        <w:t>4.6.3  充电站、充换电站在充电设施旁加装视频监控的，视频信息</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具备与充电设施所有者、充电服务商、场地所有者或所在地消防支队共享条件。</w:t>
      </w:r>
    </w:p>
    <w:p>
      <w:pPr>
        <w:pStyle w:val="332"/>
        <w:numPr>
          <w:ilvl w:val="1"/>
          <w:numId w:val="0"/>
        </w:numPr>
        <w:ind w:left="0" w:leftChars="0" w:firstLine="0" w:firstLineChars="0"/>
        <w:jc w:val="center"/>
        <w:rPr>
          <w:rFonts w:hint="default" w:ascii="Times New Roman" w:hAnsi="Times New Roman" w:eastAsia="黑体" w:cs="Times New Roman"/>
          <w:b/>
          <w:bCs/>
          <w:color w:val="auto"/>
          <w:sz w:val="28"/>
          <w:szCs w:val="28"/>
          <w:highlight w:val="none"/>
          <w:lang w:val="en-US" w:eastAsia="zh-CN"/>
        </w:rPr>
      </w:pPr>
      <w:bookmarkStart w:id="247" w:name="_Toc11825"/>
      <w:bookmarkEnd w:id="247"/>
      <w:bookmarkStart w:id="248" w:name="_Toc4006"/>
      <w:bookmarkStart w:id="249" w:name="_Toc7133"/>
      <w:bookmarkStart w:id="250" w:name="_Toc14061"/>
      <w:bookmarkStart w:id="251" w:name="_Toc3853"/>
      <w:bookmarkStart w:id="252" w:name="_Toc18212"/>
    </w:p>
    <w:p>
      <w:pPr>
        <w:pStyle w:val="332"/>
        <w:numPr>
          <w:ilvl w:val="1"/>
          <w:numId w:val="0"/>
        </w:numPr>
        <w:ind w:left="0" w:leftChars="0" w:firstLine="0" w:firstLineChars="0"/>
        <w:jc w:val="center"/>
        <w:rPr>
          <w:rStyle w:val="518"/>
          <w:rFonts w:hint="default" w:ascii="Times New Roman" w:hAnsi="Times New Roman" w:cs="Times New Roman" w:eastAsiaTheme="majorEastAsia"/>
          <w:sz w:val="30"/>
          <w:szCs w:val="30"/>
          <w:highlight w:val="none"/>
        </w:rPr>
        <w:sectPr>
          <w:pgSz w:w="11907" w:h="16839"/>
          <w:pgMar w:top="1701" w:right="1134" w:bottom="1134" w:left="1417" w:header="1418" w:footer="1134" w:gutter="0"/>
          <w:pgNumType w:fmt="decimal"/>
          <w:cols w:space="0" w:num="1"/>
          <w:rtlGutter w:val="0"/>
          <w:docGrid w:linePitch="312" w:charSpace="0"/>
        </w:sectPr>
      </w:pP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bookmarkStart w:id="253" w:name="_Toc24835"/>
      <w:bookmarkStart w:id="254" w:name="_Toc20541"/>
      <w:r>
        <w:rPr>
          <w:rFonts w:hint="default" w:ascii="Times New Roman" w:hAnsi="Times New Roman" w:cs="Times New Roman" w:eastAsiaTheme="majorEastAsia"/>
          <w:bCs/>
          <w:color w:val="auto"/>
          <w:sz w:val="30"/>
          <w:szCs w:val="30"/>
          <w:highlight w:val="none"/>
          <w:lang w:val="en-US"/>
        </w:rPr>
        <w:t>5  充</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电</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设</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施</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安</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装</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和</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验</w:t>
      </w:r>
      <w:r>
        <w:rPr>
          <w:rFonts w:hint="default" w:ascii="Times New Roman" w:hAnsi="Times New Roman" w:cs="Times New Roman" w:eastAsiaTheme="majorEastAsia"/>
          <w:bCs/>
          <w:color w:val="auto"/>
          <w:sz w:val="30"/>
          <w:szCs w:val="30"/>
          <w:highlight w:val="none"/>
          <w:lang w:val="en-US" w:eastAsia="zh-CN"/>
        </w:rPr>
        <w:t xml:space="preserve"> </w:t>
      </w:r>
      <w:r>
        <w:rPr>
          <w:rFonts w:hint="default" w:ascii="Times New Roman" w:hAnsi="Times New Roman" w:cs="Times New Roman" w:eastAsiaTheme="majorEastAsia"/>
          <w:bCs/>
          <w:color w:val="auto"/>
          <w:sz w:val="30"/>
          <w:szCs w:val="30"/>
          <w:highlight w:val="none"/>
          <w:lang w:val="en-US"/>
        </w:rPr>
        <w:t>收</w:t>
      </w:r>
      <w:bookmarkEnd w:id="248"/>
      <w:bookmarkEnd w:id="249"/>
      <w:bookmarkEnd w:id="250"/>
      <w:bookmarkEnd w:id="251"/>
      <w:bookmarkEnd w:id="252"/>
      <w:bookmarkEnd w:id="253"/>
      <w:bookmarkEnd w:id="254"/>
    </w:p>
    <w:p>
      <w:pPr>
        <w:pStyle w:val="320"/>
        <w:numPr>
          <w:ilvl w:val="2"/>
          <w:numId w:val="0"/>
        </w:numPr>
        <w:ind w:left="0" w:leftChars="0" w:firstLine="0" w:firstLineChars="0"/>
        <w:rPr>
          <w:rStyle w:val="515"/>
          <w:rFonts w:hint="default" w:ascii="Times New Roman" w:hAnsi="Times New Roman" w:eastAsia="宋体" w:cs="Times New Roman"/>
          <w:sz w:val="24"/>
          <w:szCs w:val="24"/>
          <w:highlight w:val="none"/>
          <w:lang w:val="en-US" w:eastAsia="zh-CN"/>
        </w:rPr>
      </w:pPr>
      <w:bookmarkStart w:id="255" w:name="_Toc11419"/>
      <w:bookmarkEnd w:id="255"/>
      <w:bookmarkStart w:id="256" w:name="_Toc18597"/>
      <w:bookmarkEnd w:id="256"/>
      <w:bookmarkStart w:id="257" w:name="_Toc6047"/>
      <w:bookmarkEnd w:id="257"/>
      <w:bookmarkStart w:id="258" w:name="_Toc24729"/>
      <w:bookmarkEnd w:id="258"/>
      <w:bookmarkStart w:id="259" w:name="_Toc7567"/>
      <w:r>
        <w:rPr>
          <w:rStyle w:val="515"/>
          <w:rFonts w:hint="default" w:ascii="Times New Roman" w:hAnsi="Times New Roman" w:eastAsia="宋体" w:cs="Times New Roman"/>
          <w:sz w:val="24"/>
          <w:szCs w:val="24"/>
          <w:highlight w:val="none"/>
          <w:lang w:val="en-US" w:eastAsia="zh-CN"/>
        </w:rPr>
        <w:t>5.0.1  充电设施</w:t>
      </w:r>
      <w:r>
        <w:rPr>
          <w:rStyle w:val="515"/>
          <w:rFonts w:hint="default" w:ascii="Times New Roman" w:hAnsi="Times New Roman" w:cs="Times New Roman"/>
          <w:sz w:val="24"/>
          <w:szCs w:val="24"/>
          <w:highlight w:val="none"/>
        </w:rPr>
        <w:t>安装前准备</w:t>
      </w:r>
      <w:r>
        <w:rPr>
          <w:rStyle w:val="515"/>
          <w:rFonts w:hint="default" w:ascii="Times New Roman" w:hAnsi="Times New Roman" w:eastAsia="宋体" w:cs="Times New Roman"/>
          <w:sz w:val="24"/>
          <w:szCs w:val="24"/>
          <w:highlight w:val="none"/>
          <w:lang w:val="en-US" w:eastAsia="zh-CN"/>
        </w:rPr>
        <w:t>应符合以下规定：</w:t>
      </w:r>
      <w:bookmarkEnd w:id="259"/>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0" w:name="_Toc26471"/>
      <w:r>
        <w:rPr>
          <w:rStyle w:val="515"/>
          <w:rFonts w:hint="default" w:ascii="Times New Roman" w:hAnsi="Times New Roman" w:eastAsia="宋体" w:cs="Times New Roman"/>
          <w:sz w:val="24"/>
          <w:szCs w:val="24"/>
          <w:highlight w:val="none"/>
          <w:lang w:val="en-US" w:eastAsia="zh-CN"/>
        </w:rPr>
        <w:t>1  应</w:t>
      </w:r>
      <w:r>
        <w:rPr>
          <w:rStyle w:val="515"/>
          <w:rFonts w:hint="default" w:ascii="Times New Roman" w:hAnsi="Times New Roman" w:cs="Times New Roman"/>
          <w:sz w:val="24"/>
          <w:szCs w:val="24"/>
          <w:highlight w:val="none"/>
        </w:rPr>
        <w:t>评估安装地点的环境条件，包括通风、明亮、干燥等要求，避免日光直射和强电磁场干扰。</w:t>
      </w:r>
      <w:bookmarkEnd w:id="260"/>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1" w:name="_Toc12067"/>
      <w:r>
        <w:rPr>
          <w:rStyle w:val="515"/>
          <w:rFonts w:hint="default" w:ascii="Times New Roman" w:hAnsi="Times New Roman" w:eastAsia="宋体" w:cs="Times New Roman"/>
          <w:sz w:val="24"/>
          <w:szCs w:val="24"/>
          <w:highlight w:val="none"/>
          <w:lang w:val="en-US" w:eastAsia="zh-CN"/>
        </w:rPr>
        <w:t>2  应</w:t>
      </w:r>
      <w:r>
        <w:rPr>
          <w:rStyle w:val="515"/>
          <w:rFonts w:hint="default" w:ascii="Times New Roman" w:hAnsi="Times New Roman" w:cs="Times New Roman"/>
          <w:sz w:val="24"/>
          <w:szCs w:val="24"/>
          <w:highlight w:val="none"/>
        </w:rPr>
        <w:t>确保充电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的地基和固定件等基础设施牢固可靠，符合相关标准要求。</w:t>
      </w:r>
      <w:bookmarkEnd w:id="261"/>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2" w:name="_Toc30741"/>
      <w:r>
        <w:rPr>
          <w:rStyle w:val="515"/>
          <w:rFonts w:hint="default" w:ascii="Times New Roman" w:hAnsi="Times New Roman" w:eastAsia="宋体" w:cs="Times New Roman"/>
          <w:sz w:val="24"/>
          <w:szCs w:val="24"/>
          <w:highlight w:val="none"/>
          <w:lang w:val="en-US" w:eastAsia="zh-CN"/>
        </w:rPr>
        <w:t>3  应</w:t>
      </w:r>
      <w:r>
        <w:rPr>
          <w:rStyle w:val="515"/>
          <w:rFonts w:hint="default" w:ascii="Times New Roman" w:hAnsi="Times New Roman" w:cs="Times New Roman"/>
          <w:sz w:val="24"/>
          <w:szCs w:val="24"/>
          <w:highlight w:val="none"/>
        </w:rPr>
        <w:t>检查电源配电系统是否符合电气安全规范，稳定可靠，线路缆线要规范布置。</w:t>
      </w:r>
      <w:bookmarkEnd w:id="262"/>
    </w:p>
    <w:p>
      <w:pPr>
        <w:pStyle w:val="320"/>
        <w:numPr>
          <w:ilvl w:val="2"/>
          <w:numId w:val="0"/>
        </w:numPr>
        <w:ind w:left="0" w:leftChars="0" w:firstLine="0" w:firstLineChars="0"/>
        <w:rPr>
          <w:rStyle w:val="515"/>
          <w:rFonts w:hint="default" w:ascii="Times New Roman" w:hAnsi="Times New Roman" w:eastAsia="宋体" w:cs="Times New Roman"/>
          <w:sz w:val="24"/>
          <w:szCs w:val="24"/>
          <w:highlight w:val="none"/>
          <w:lang w:val="en-US" w:eastAsia="zh-CN"/>
        </w:rPr>
      </w:pPr>
      <w:bookmarkStart w:id="263" w:name="_Toc19710"/>
      <w:r>
        <w:rPr>
          <w:rStyle w:val="515"/>
          <w:rFonts w:hint="default" w:ascii="Times New Roman" w:hAnsi="Times New Roman" w:eastAsia="宋体" w:cs="Times New Roman"/>
          <w:sz w:val="24"/>
          <w:szCs w:val="24"/>
          <w:highlight w:val="none"/>
          <w:lang w:val="en-US" w:eastAsia="zh-CN"/>
        </w:rPr>
        <w:t>5.0.2  充电设施</w:t>
      </w:r>
      <w:r>
        <w:rPr>
          <w:rStyle w:val="515"/>
          <w:rFonts w:hint="default" w:ascii="Times New Roman" w:hAnsi="Times New Roman" w:cs="Times New Roman"/>
          <w:sz w:val="24"/>
          <w:szCs w:val="24"/>
          <w:highlight w:val="none"/>
        </w:rPr>
        <w:t>安装</w:t>
      </w:r>
      <w:r>
        <w:rPr>
          <w:rStyle w:val="515"/>
          <w:rFonts w:hint="default" w:ascii="Times New Roman" w:hAnsi="Times New Roman" w:eastAsia="宋体" w:cs="Times New Roman"/>
          <w:sz w:val="24"/>
          <w:szCs w:val="24"/>
          <w:highlight w:val="none"/>
          <w:lang w:val="en-US" w:eastAsia="zh-CN"/>
        </w:rPr>
        <w:t>应符合以下规定：</w:t>
      </w:r>
      <w:bookmarkEnd w:id="263"/>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4" w:name="_Toc20090"/>
      <w:r>
        <w:rPr>
          <w:rStyle w:val="515"/>
          <w:rFonts w:hint="default" w:ascii="Times New Roman" w:hAnsi="Times New Roman" w:eastAsia="宋体" w:cs="Times New Roman"/>
          <w:sz w:val="24"/>
          <w:szCs w:val="24"/>
          <w:highlight w:val="none"/>
          <w:lang w:val="en-US" w:eastAsia="zh-CN"/>
        </w:rPr>
        <w:t xml:space="preserve">1  </w:t>
      </w:r>
      <w:r>
        <w:rPr>
          <w:rStyle w:val="515"/>
          <w:rFonts w:hint="default" w:ascii="Times New Roman" w:hAnsi="Times New Roman" w:cs="Times New Roman"/>
          <w:sz w:val="24"/>
          <w:szCs w:val="24"/>
          <w:highlight w:val="none"/>
        </w:rPr>
        <w:t>在安装前</w:t>
      </w:r>
      <w:r>
        <w:rPr>
          <w:rStyle w:val="515"/>
          <w:rFonts w:hint="default" w:ascii="Times New Roman" w:hAnsi="Times New Roman" w:eastAsia="宋体" w:cs="Times New Roman"/>
          <w:sz w:val="24"/>
          <w:szCs w:val="24"/>
          <w:highlight w:val="none"/>
          <w:lang w:val="en-US" w:eastAsia="zh-CN"/>
        </w:rPr>
        <w:t>应</w:t>
      </w:r>
      <w:r>
        <w:rPr>
          <w:rStyle w:val="515"/>
          <w:rFonts w:hint="default" w:ascii="Times New Roman" w:hAnsi="Times New Roman" w:cs="Times New Roman"/>
          <w:sz w:val="24"/>
          <w:szCs w:val="24"/>
          <w:highlight w:val="none"/>
        </w:rPr>
        <w:t>对充电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进行全面检查，确保其完好无损、标识清晰，符合相关标准要求。</w:t>
      </w:r>
      <w:bookmarkEnd w:id="264"/>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5" w:name="_Toc23308"/>
      <w:r>
        <w:rPr>
          <w:rStyle w:val="515"/>
          <w:rFonts w:hint="default" w:ascii="Times New Roman" w:hAnsi="Times New Roman" w:eastAsia="宋体" w:cs="Times New Roman"/>
          <w:sz w:val="24"/>
          <w:szCs w:val="24"/>
          <w:highlight w:val="none"/>
          <w:lang w:val="en-US" w:eastAsia="zh-CN"/>
        </w:rPr>
        <w:t>2  应</w:t>
      </w:r>
      <w:r>
        <w:rPr>
          <w:rStyle w:val="515"/>
          <w:rFonts w:hint="default" w:ascii="Times New Roman" w:hAnsi="Times New Roman" w:cs="Times New Roman"/>
          <w:sz w:val="24"/>
          <w:szCs w:val="24"/>
          <w:highlight w:val="none"/>
        </w:rPr>
        <w:t>按照安装指南和规范进行安装操作，确保</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正确安装，固定牢固。</w:t>
      </w:r>
      <w:bookmarkEnd w:id="265"/>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6" w:name="_Toc3381"/>
      <w:r>
        <w:rPr>
          <w:rStyle w:val="515"/>
          <w:rFonts w:hint="default" w:ascii="Times New Roman" w:hAnsi="Times New Roman" w:eastAsia="宋体" w:cs="Times New Roman"/>
          <w:sz w:val="24"/>
          <w:szCs w:val="24"/>
          <w:highlight w:val="none"/>
          <w:lang w:val="en-US" w:eastAsia="zh-CN"/>
        </w:rPr>
        <w:t>3  应</w:t>
      </w:r>
      <w:r>
        <w:rPr>
          <w:rStyle w:val="515"/>
          <w:rFonts w:hint="default" w:ascii="Times New Roman" w:hAnsi="Times New Roman" w:cs="Times New Roman"/>
          <w:sz w:val="24"/>
          <w:szCs w:val="24"/>
          <w:highlight w:val="none"/>
        </w:rPr>
        <w:t>确保充电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的通讯和信号系统与后端系统兼容，并符合相关规范要求。</w:t>
      </w:r>
      <w:bookmarkEnd w:id="266"/>
    </w:p>
    <w:p>
      <w:pPr>
        <w:pStyle w:val="320"/>
        <w:numPr>
          <w:ilvl w:val="2"/>
          <w:numId w:val="0"/>
        </w:numPr>
        <w:ind w:left="0" w:leftChars="0" w:firstLine="0" w:firstLineChars="0"/>
        <w:rPr>
          <w:rStyle w:val="515"/>
          <w:rFonts w:hint="default" w:ascii="Times New Roman" w:hAnsi="Times New Roman" w:cs="Times New Roman"/>
          <w:sz w:val="24"/>
          <w:szCs w:val="24"/>
          <w:highlight w:val="none"/>
        </w:rPr>
      </w:pPr>
      <w:bookmarkStart w:id="267" w:name="_Toc3662"/>
      <w:r>
        <w:rPr>
          <w:rStyle w:val="515"/>
          <w:rFonts w:hint="default" w:ascii="Times New Roman" w:hAnsi="Times New Roman" w:eastAsia="宋体" w:cs="Times New Roman"/>
          <w:sz w:val="24"/>
          <w:szCs w:val="24"/>
          <w:highlight w:val="none"/>
          <w:lang w:val="en-US" w:eastAsia="zh-CN"/>
        </w:rPr>
        <w:t>5.0.3  充电设施</w:t>
      </w:r>
      <w:r>
        <w:rPr>
          <w:rStyle w:val="515"/>
          <w:rFonts w:hint="default" w:ascii="Times New Roman" w:hAnsi="Times New Roman" w:cs="Times New Roman"/>
          <w:sz w:val="24"/>
          <w:szCs w:val="24"/>
          <w:highlight w:val="none"/>
        </w:rPr>
        <w:t>验收</w:t>
      </w:r>
      <w:r>
        <w:rPr>
          <w:rStyle w:val="515"/>
          <w:rFonts w:hint="default" w:ascii="Times New Roman" w:hAnsi="Times New Roman" w:eastAsia="宋体" w:cs="Times New Roman"/>
          <w:sz w:val="24"/>
          <w:szCs w:val="24"/>
          <w:highlight w:val="none"/>
          <w:lang w:val="en-US" w:eastAsia="zh-CN"/>
        </w:rPr>
        <w:t>应符合以下规定：</w:t>
      </w:r>
      <w:bookmarkEnd w:id="267"/>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8" w:name="_Toc9907"/>
      <w:r>
        <w:rPr>
          <w:rStyle w:val="515"/>
          <w:rFonts w:hint="default" w:ascii="Times New Roman" w:hAnsi="Times New Roman" w:eastAsia="宋体" w:cs="Times New Roman"/>
          <w:sz w:val="24"/>
          <w:szCs w:val="24"/>
          <w:highlight w:val="none"/>
          <w:lang w:val="en-US" w:eastAsia="zh-CN"/>
        </w:rPr>
        <w:t>1  应</w:t>
      </w:r>
      <w:r>
        <w:rPr>
          <w:rStyle w:val="515"/>
          <w:rFonts w:hint="default" w:ascii="Times New Roman" w:hAnsi="Times New Roman" w:cs="Times New Roman"/>
          <w:sz w:val="24"/>
          <w:szCs w:val="24"/>
          <w:highlight w:val="none"/>
        </w:rPr>
        <w:t>检查充电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的外观是否完好无损，标识清晰，与相关标准要求相符合。</w:t>
      </w:r>
      <w:bookmarkEnd w:id="268"/>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69" w:name="_Toc9000"/>
      <w:r>
        <w:rPr>
          <w:rStyle w:val="515"/>
          <w:rFonts w:hint="default" w:ascii="Times New Roman" w:hAnsi="Times New Roman" w:eastAsia="宋体" w:cs="Times New Roman"/>
          <w:sz w:val="24"/>
          <w:szCs w:val="24"/>
          <w:highlight w:val="none"/>
          <w:lang w:val="en-US" w:eastAsia="zh-CN"/>
        </w:rPr>
        <w:t>2  应</w:t>
      </w:r>
      <w:r>
        <w:rPr>
          <w:rStyle w:val="515"/>
          <w:rFonts w:hint="default" w:ascii="Times New Roman" w:hAnsi="Times New Roman" w:cs="Times New Roman"/>
          <w:sz w:val="24"/>
          <w:szCs w:val="24"/>
          <w:highlight w:val="none"/>
        </w:rPr>
        <w:t>测试充电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的通讯和信号系统是否能够与后端系统正常通讯，并符合相关标准和规范。</w:t>
      </w:r>
      <w:bookmarkEnd w:id="269"/>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70" w:name="_Toc21195"/>
      <w:r>
        <w:rPr>
          <w:rStyle w:val="515"/>
          <w:rFonts w:hint="default" w:ascii="Times New Roman" w:hAnsi="Times New Roman" w:eastAsia="宋体" w:cs="Times New Roman"/>
          <w:sz w:val="24"/>
          <w:szCs w:val="24"/>
          <w:highlight w:val="none"/>
          <w:lang w:val="en-US" w:eastAsia="zh-CN"/>
        </w:rPr>
        <w:t>3  应</w:t>
      </w:r>
      <w:r>
        <w:rPr>
          <w:rStyle w:val="515"/>
          <w:rFonts w:hint="default" w:ascii="Times New Roman" w:hAnsi="Times New Roman" w:cs="Times New Roman"/>
          <w:sz w:val="24"/>
          <w:szCs w:val="24"/>
          <w:highlight w:val="none"/>
        </w:rPr>
        <w:t>进行充电效率测试，确保充电效率符合相关标准要求。</w:t>
      </w:r>
      <w:bookmarkEnd w:id="270"/>
    </w:p>
    <w:p>
      <w:pPr>
        <w:pStyle w:val="320"/>
        <w:numPr>
          <w:ilvl w:val="2"/>
          <w:numId w:val="0"/>
        </w:numPr>
        <w:ind w:left="0" w:leftChars="0" w:firstLine="480" w:firstLineChars="200"/>
        <w:rPr>
          <w:rStyle w:val="515"/>
          <w:rFonts w:hint="default" w:ascii="Times New Roman" w:hAnsi="Times New Roman" w:cs="Times New Roman"/>
          <w:sz w:val="24"/>
          <w:szCs w:val="24"/>
          <w:highlight w:val="none"/>
        </w:rPr>
      </w:pPr>
      <w:bookmarkStart w:id="271" w:name="_Toc13068"/>
      <w:r>
        <w:rPr>
          <w:rStyle w:val="515"/>
          <w:rFonts w:hint="default" w:ascii="Times New Roman" w:hAnsi="Times New Roman" w:eastAsia="宋体" w:cs="Times New Roman"/>
          <w:sz w:val="24"/>
          <w:szCs w:val="24"/>
          <w:highlight w:val="none"/>
          <w:lang w:val="en-US" w:eastAsia="zh-CN"/>
        </w:rPr>
        <w:t>4  应</w:t>
      </w:r>
      <w:r>
        <w:rPr>
          <w:rStyle w:val="515"/>
          <w:rFonts w:hint="default" w:ascii="Times New Roman" w:hAnsi="Times New Roman" w:cs="Times New Roman"/>
          <w:sz w:val="24"/>
          <w:szCs w:val="24"/>
          <w:highlight w:val="none"/>
        </w:rPr>
        <w:t>进行充电安全性测试，确保充电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在正常运行时不会出现危险。</w:t>
      </w:r>
      <w:bookmarkEnd w:id="271"/>
    </w:p>
    <w:p>
      <w:pPr>
        <w:pStyle w:val="320"/>
        <w:numPr>
          <w:ilvl w:val="2"/>
          <w:numId w:val="0"/>
        </w:numPr>
        <w:ind w:left="0" w:leftChars="0" w:firstLine="0" w:firstLineChars="0"/>
        <w:rPr>
          <w:rStyle w:val="515"/>
          <w:rFonts w:hint="default" w:ascii="Times New Roman" w:hAnsi="Times New Roman" w:cs="Times New Roman"/>
          <w:sz w:val="24"/>
          <w:szCs w:val="24"/>
          <w:highlight w:val="none"/>
        </w:rPr>
        <w:sectPr>
          <w:pgSz w:w="11907" w:h="16839"/>
          <w:pgMar w:top="1701" w:right="1134" w:bottom="1134" w:left="1417" w:header="1418" w:footer="1134" w:gutter="0"/>
          <w:pgNumType w:fmt="decimal"/>
          <w:cols w:space="0" w:num="1"/>
          <w:rtlGutter w:val="0"/>
          <w:docGrid w:linePitch="312" w:charSpace="0"/>
        </w:sectPr>
      </w:pPr>
      <w:bookmarkStart w:id="272" w:name="_Toc27193"/>
      <w:r>
        <w:rPr>
          <w:rStyle w:val="515"/>
          <w:rFonts w:hint="default" w:ascii="Times New Roman" w:hAnsi="Times New Roman" w:eastAsia="宋体" w:cs="Times New Roman"/>
          <w:sz w:val="24"/>
          <w:szCs w:val="24"/>
          <w:highlight w:val="none"/>
          <w:lang w:val="en-US" w:eastAsia="zh-CN"/>
        </w:rPr>
        <w:t xml:space="preserve">5.0.4  </w:t>
      </w:r>
      <w:r>
        <w:rPr>
          <w:rStyle w:val="515"/>
          <w:rFonts w:hint="default" w:ascii="Times New Roman" w:hAnsi="Times New Roman" w:cs="Times New Roman"/>
          <w:sz w:val="24"/>
          <w:szCs w:val="24"/>
          <w:highlight w:val="none"/>
        </w:rPr>
        <w:t>安装验收完毕后，</w:t>
      </w:r>
      <w:r>
        <w:rPr>
          <w:rStyle w:val="515"/>
          <w:rFonts w:hint="default" w:ascii="Times New Roman" w:hAnsi="Times New Roman" w:eastAsia="宋体" w:cs="Times New Roman"/>
          <w:sz w:val="24"/>
          <w:szCs w:val="24"/>
          <w:highlight w:val="none"/>
          <w:lang w:val="en-US" w:eastAsia="zh-CN"/>
        </w:rPr>
        <w:t>应</w:t>
      </w:r>
      <w:r>
        <w:rPr>
          <w:rStyle w:val="515"/>
          <w:rFonts w:hint="default" w:ascii="Times New Roman" w:hAnsi="Times New Roman" w:cs="Times New Roman"/>
          <w:sz w:val="24"/>
          <w:szCs w:val="24"/>
          <w:highlight w:val="none"/>
        </w:rPr>
        <w:t>对充电</w:t>
      </w:r>
      <w:r>
        <w:rPr>
          <w:rStyle w:val="515"/>
          <w:rFonts w:hint="default" w:ascii="Times New Roman" w:hAnsi="Times New Roman" w:eastAsia="宋体" w:cs="Times New Roman"/>
          <w:sz w:val="24"/>
          <w:szCs w:val="24"/>
          <w:highlight w:val="none"/>
          <w:lang w:val="en-US" w:eastAsia="zh-CN"/>
        </w:rPr>
        <w:t>设施</w:t>
      </w:r>
      <w:r>
        <w:rPr>
          <w:rStyle w:val="515"/>
          <w:rFonts w:hint="default" w:ascii="Times New Roman" w:hAnsi="Times New Roman" w:cs="Times New Roman"/>
          <w:sz w:val="24"/>
          <w:szCs w:val="24"/>
          <w:highlight w:val="none"/>
        </w:rPr>
        <w:t>进行记录和归档，以备后续的维护和管理。</w:t>
      </w:r>
      <w:bookmarkEnd w:id="272"/>
    </w:p>
    <w:p>
      <w:pPr>
        <w:pStyle w:val="257"/>
        <w:numPr>
          <w:ilvl w:val="0"/>
          <w:numId w:val="0"/>
        </w:numPr>
        <w:shd w:val="clear" w:color="FFFFFF" w:fill="FFFFFF"/>
        <w:bidi w:val="0"/>
        <w:spacing w:before="850" w:after="680"/>
        <w:ind w:leftChars="0"/>
        <w:rPr>
          <w:rFonts w:hint="default" w:ascii="Times New Roman" w:hAnsi="Times New Roman" w:cs="Times New Roman" w:eastAsiaTheme="majorEastAsia"/>
          <w:b/>
          <w:bCs/>
          <w:color w:val="auto"/>
          <w:sz w:val="30"/>
          <w:szCs w:val="30"/>
          <w:highlight w:val="none"/>
          <w:lang w:val="en-US" w:eastAsia="zh-CN" w:bidi="ar-SA"/>
        </w:rPr>
      </w:pPr>
      <w:r>
        <w:rPr>
          <w:rFonts w:hint="default" w:ascii="Times New Roman" w:hAnsi="Times New Roman" w:cs="Times New Roman" w:eastAsiaTheme="majorEastAsia"/>
          <w:b/>
          <w:bCs/>
          <w:color w:val="auto"/>
          <w:sz w:val="30"/>
          <w:szCs w:val="30"/>
          <w:highlight w:val="none"/>
          <w:lang w:val="en-US" w:eastAsia="zh-CN" w:bidi="ar-SA"/>
        </w:rPr>
        <w:t>6  安 全 措 施</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6.0.1  应建立健全相关安全消防管理制度，如安全生产责任制制度、安全教育培训管理制度、设备设施管理制度、风险分级管控与隐患排查治理制度、应急救援预案、安全考核奖惩制度等。</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6.0.2  从业人员应满足安全培训的有关要求，至少每季度进行一次消防安全专项培训，确保具备相应知识技能。</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6.0.3  </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建立充电站、充换电站24</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val="en-US" w:eastAsia="zh-CN"/>
        </w:rPr>
        <w:t xml:space="preserve">值班制度。 </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6.0.4  各级安全负责人及安全管理人应按照计划定期开展防火巡查、隐患排查、电气专项检查等工作，检查记录应留档保存。 </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6.0.5  充电站充电区、电池存储区防火巡查时间间隔不宜大于2</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val="en-US" w:eastAsia="zh-CN"/>
        </w:rPr>
        <w:t>。</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6.0.6  安全管理人应对发现的火灾隐患及时消除，无法当场整改的火灾隐患应及时上报，在火灾隐患未消除之前，应当落实防范措施，保障消防安全。 </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6.0.7  充电站、充换电站应配置消防、逃生等应急物资，应急物资每月点检一次，发现损坏或失效应及时更换。</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6.0.8  每月应至少组织一次现场处置方案演练，每季度应至少组织一次火灾专项演练。 </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6.0.9  充电设施</w:t>
      </w:r>
      <w:r>
        <w:rPr>
          <w:rFonts w:hint="eastAsia" w:ascii="Times New Roman" w:hAnsi="Times New Roman" w:cs="Times New Roman"/>
          <w:sz w:val="24"/>
          <w:szCs w:val="24"/>
          <w:highlight w:val="none"/>
          <w:lang w:val="en-US" w:eastAsia="zh-CN"/>
        </w:rPr>
        <w:t>严禁</w:t>
      </w:r>
      <w:r>
        <w:rPr>
          <w:rFonts w:hint="default" w:ascii="Times New Roman" w:hAnsi="Times New Roman" w:cs="Times New Roman"/>
          <w:sz w:val="24"/>
          <w:szCs w:val="24"/>
          <w:highlight w:val="none"/>
          <w:lang w:val="en-US" w:eastAsia="zh-CN"/>
        </w:rPr>
        <w:t>拉接临时电源线路、插座等，进行电气设备线路维修，应由具有专业资格的电工实施。</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6.0.10  充电设施在投入使用前，应接入平台监控系统，以实现蓄电池组充电数据的线上化。当蓄电池组出现异常情况时，平台监控系统能自动识别并及时通知现场工作人员。</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6.0.11  充电站、充换电站现场临时存放故障电池数量不应超过 50 块，存放周期不应超过1个月，故障电池必须使用阻燃材料进行封闭隔离。</w:t>
      </w:r>
    </w:p>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6.0.12  充电站、充换电站安装</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具备夜视功能的视频监控系统，确保充电站重要部位覆盖无死角，备用电源供电时间</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不小于 1.5</w:t>
      </w:r>
      <w:r>
        <w:rPr>
          <w:rFonts w:hint="eastAsia" w:ascii="Times New Roman" w:hAnsi="Times New Roman" w:cs="Times New Roman"/>
          <w:sz w:val="24"/>
          <w:szCs w:val="24"/>
          <w:highlight w:val="none"/>
          <w:lang w:val="en-US" w:eastAsia="zh-CN"/>
        </w:rPr>
        <w:t>h</w:t>
      </w:r>
      <w:r>
        <w:rPr>
          <w:rFonts w:hint="default" w:ascii="Times New Roman" w:hAnsi="Times New Roman" w:cs="Times New Roman"/>
          <w:sz w:val="24"/>
          <w:szCs w:val="24"/>
          <w:highlight w:val="none"/>
          <w:lang w:val="en-US" w:eastAsia="zh-CN"/>
        </w:rPr>
        <w:t>，图像储存时间</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不小于 7 天，视频监控系统</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具备储存、查询、回放功能。视频信号实时传输至充电站值班室和视频监控平台。</w:t>
      </w:r>
    </w:p>
    <w:p>
      <w:pPr>
        <w:pStyle w:val="259"/>
        <w:bidi w:val="0"/>
        <w:ind w:left="0" w:leftChars="0" w:firstLine="0" w:firstLineChars="0"/>
        <w:rPr>
          <w:rFonts w:hint="default" w:ascii="Times New Roman" w:hAnsi="Times New Roman" w:cs="Times New Roman"/>
          <w:sz w:val="24"/>
          <w:szCs w:val="24"/>
          <w:highlight w:val="none"/>
          <w:lang w:val="en-US" w:eastAsia="zh-CN"/>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cs="Times New Roman"/>
          <w:sz w:val="24"/>
          <w:szCs w:val="24"/>
          <w:highlight w:val="none"/>
          <w:lang w:val="en-US" w:eastAsia="zh-CN"/>
        </w:rPr>
        <w:t xml:space="preserve">6.0.13  </w:t>
      </w:r>
      <w:r>
        <w:rPr>
          <w:rFonts w:hint="eastAsia" w:ascii="Times New Roman" w:hAnsi="Times New Roman" w:cs="Times New Roman"/>
          <w:sz w:val="24"/>
          <w:szCs w:val="24"/>
          <w:highlight w:val="none"/>
          <w:lang w:val="en-US" w:eastAsia="zh-CN"/>
        </w:rPr>
        <w:t>应</w:t>
      </w:r>
      <w:r>
        <w:rPr>
          <w:rFonts w:hint="default" w:ascii="Times New Roman" w:hAnsi="Times New Roman" w:cs="Times New Roman"/>
          <w:sz w:val="24"/>
          <w:szCs w:val="24"/>
          <w:highlight w:val="none"/>
          <w:lang w:val="en-US" w:eastAsia="zh-CN"/>
        </w:rPr>
        <w:t>建立健全各类安全档案。</w:t>
      </w:r>
    </w:p>
    <w:p>
      <w:pPr>
        <w:pStyle w:val="257"/>
        <w:numPr>
          <w:ilvl w:val="0"/>
          <w:numId w:val="0"/>
        </w:numPr>
        <w:shd w:val="clear" w:color="FFFFFF" w:fill="FFFFFF"/>
        <w:bidi w:val="0"/>
        <w:spacing w:before="850" w:after="680"/>
        <w:ind w:leftChars="0"/>
        <w:rPr>
          <w:rFonts w:hint="default" w:ascii="Times New Roman" w:hAnsi="Times New Roman" w:cs="Times New Roman" w:eastAsiaTheme="majorEastAsia"/>
          <w:b/>
          <w:bCs/>
          <w:color w:val="auto"/>
          <w:sz w:val="30"/>
          <w:szCs w:val="30"/>
          <w:highlight w:val="none"/>
          <w:lang w:val="en-US" w:eastAsia="zh-CN" w:bidi="ar-SA"/>
        </w:rPr>
      </w:pPr>
      <w:r>
        <w:rPr>
          <w:rFonts w:hint="default" w:ascii="Times New Roman" w:hAnsi="Times New Roman" w:cs="Times New Roman" w:eastAsiaTheme="majorEastAsia"/>
          <w:b/>
          <w:bCs/>
          <w:color w:val="auto"/>
          <w:sz w:val="30"/>
          <w:szCs w:val="30"/>
          <w:highlight w:val="none"/>
          <w:lang w:val="en-US" w:eastAsia="zh-CN" w:bidi="ar-SA"/>
        </w:rPr>
        <w:t>用词说明</w:t>
      </w:r>
    </w:p>
    <w:p>
      <w:pPr>
        <w:pStyle w:val="259"/>
        <w:bidi w:val="0"/>
        <w:ind w:left="0" w:leftChars="0"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为便于在执行本文件条文时区别对待，对要求严格程度不同的用词说明如下：</w:t>
      </w:r>
    </w:p>
    <w:p>
      <w:pPr>
        <w:pStyle w:val="259"/>
        <w:bidi w:val="0"/>
        <w:ind w:firstLine="48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 表示很严格，非这样做不可的：</w:t>
      </w:r>
    </w:p>
    <w:p>
      <w:pPr>
        <w:pStyle w:val="259"/>
        <w:bidi w:val="0"/>
        <w:ind w:firstLine="720" w:firstLineChars="3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正面词采用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必须</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，反面词采用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严禁</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p>
    <w:p>
      <w:pPr>
        <w:pStyle w:val="259"/>
        <w:bidi w:val="0"/>
        <w:ind w:firstLine="48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 表示严格，在正常情况下均应这样做的：</w:t>
      </w:r>
    </w:p>
    <w:p>
      <w:pPr>
        <w:pStyle w:val="259"/>
        <w:bidi w:val="0"/>
        <w:ind w:firstLine="720" w:firstLineChars="3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正面词采用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应</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，反面词采用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不应</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或</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不得</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p>
    <w:p>
      <w:pPr>
        <w:pStyle w:val="259"/>
        <w:bidi w:val="0"/>
        <w:ind w:firstLine="48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 表示允许稍有选择，在条件许可时首先应这样做的：</w:t>
      </w:r>
    </w:p>
    <w:p>
      <w:pPr>
        <w:pStyle w:val="259"/>
        <w:bidi w:val="0"/>
        <w:ind w:firstLine="720" w:firstLineChars="3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正面词采用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宜</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，反面词采用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不宜</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p>
    <w:p>
      <w:pPr>
        <w:pStyle w:val="259"/>
        <w:bidi w:val="0"/>
        <w:ind w:firstLine="48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 表示有选择，在一定条件下可以这样做的，采用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可</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p>
    <w:p>
      <w:pPr>
        <w:pStyle w:val="259"/>
        <w:ind w:left="0" w:leftChars="0" w:firstLine="422" w:firstLineChars="200"/>
        <w:jc w:val="center"/>
        <w:rPr>
          <w:rFonts w:hint="default" w:ascii="Times New Roman" w:hAnsi="Times New Roman" w:eastAsia="黑体" w:cs="Times New Roman"/>
          <w:b/>
          <w:color w:val="auto"/>
          <w:highlight w:val="none"/>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eastAsia="黑体" w:cs="Times New Roman"/>
          <w:b/>
          <w:color w:val="auto"/>
          <w:highlight w:val="none"/>
        </w:rPr>
        <w:t>━━━━━━━━━━━</w:t>
      </w:r>
    </w:p>
    <w:p>
      <w:pPr>
        <w:pStyle w:val="257"/>
        <w:numPr>
          <w:ilvl w:val="0"/>
          <w:numId w:val="0"/>
        </w:numPr>
        <w:shd w:val="clear" w:color="FFFFFF" w:fill="FFFFFF"/>
        <w:bidi w:val="0"/>
        <w:spacing w:before="850" w:after="680"/>
        <w:ind w:leftChars="0"/>
        <w:rPr>
          <w:rFonts w:hint="default" w:ascii="Times New Roman" w:hAnsi="Times New Roman" w:cs="Times New Roman" w:eastAsiaTheme="majorEastAsia"/>
          <w:b/>
          <w:bCs/>
          <w:color w:val="auto"/>
          <w:sz w:val="30"/>
          <w:szCs w:val="30"/>
          <w:highlight w:val="none"/>
          <w:lang w:val="en-US" w:eastAsia="zh-CN" w:bidi="ar-SA"/>
        </w:rPr>
      </w:pPr>
      <w:bookmarkStart w:id="273" w:name="_Toc13265"/>
      <w:r>
        <w:rPr>
          <w:rFonts w:hint="default" w:ascii="Times New Roman" w:hAnsi="Times New Roman" w:cs="Times New Roman" w:eastAsiaTheme="majorEastAsia"/>
          <w:b/>
          <w:bCs/>
          <w:color w:val="auto"/>
          <w:sz w:val="30"/>
          <w:szCs w:val="30"/>
          <w:highlight w:val="none"/>
          <w:lang w:val="en-US" w:eastAsia="zh-CN" w:bidi="ar-SA"/>
        </w:rPr>
        <w:t>引用标准名录</w:t>
      </w:r>
    </w:p>
    <w:bookmarkEnd w:id="273"/>
    <w:p>
      <w:pPr>
        <w:pStyle w:val="259"/>
        <w:bidi w:val="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本导则引用下列标准。其中，注日期的，仅对该日期对应的版本适用本导则；不注日期的,其最新版适用于本导则。</w:t>
      </w:r>
    </w:p>
    <w:p>
      <w:pPr>
        <w:ind w:firstLine="3840" w:firstLineChars="1600"/>
        <w:jc w:val="both"/>
        <w:rPr>
          <w:rFonts w:hint="default" w:ascii="Times New Roman" w:hAnsi="Times New Roman" w:cs="Times New Roman" w:eastAsiaTheme="minorEastAsia"/>
          <w:color w:val="auto"/>
          <w:kern w:val="0"/>
          <w:sz w:val="24"/>
          <w:szCs w:val="24"/>
          <w:highlight w:val="none"/>
          <w:lang w:eastAsia="zh-CN"/>
        </w:rPr>
      </w:pP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建筑设计防火规范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50016</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《工业建筑供暖通风与空气调节设计规范》GB 50019</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《建筑照明设计标准》GB 50034</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《20kV 及以下变电所设计规范》GB 50053</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《低压配电设计规范》GB 50054</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《建筑物防雷设计规划》GB 50057</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《交流电器装置的接地设计规范》GB/T 50065</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自动喷水灭火系统设计规范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50084</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火灾自动报警系统设计规范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50116</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建筑灭火器配置设计规范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50140</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《电力工程电缆设计标准》GB 50217</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《电子工业洁净厂房设计规范》GB 50472</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锂离子电池工厂设计标准</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51377</w:t>
      </w:r>
    </w:p>
    <w:p>
      <w:pPr>
        <w:pStyle w:val="259"/>
        <w:ind w:firstLine="0" w:firstLineChars="0"/>
        <w:jc w:val="both"/>
        <w:rPr>
          <w:rFonts w:hint="default"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消防设施通用规范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55036-2022</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《安全标志及其使用导则》</w:t>
      </w:r>
      <w:r>
        <w:rPr>
          <w:rFonts w:hint="default" w:ascii="Times New Roman" w:hAnsi="Times New Roman" w:cs="Times New Roman" w:eastAsiaTheme="minorEastAsia"/>
          <w:sz w:val="24"/>
          <w:szCs w:val="24"/>
          <w:highlight w:val="none"/>
        </w:rPr>
        <w:t>GB</w:t>
      </w:r>
      <w:r>
        <w:rPr>
          <w:rFonts w:hint="default" w:ascii="Times New Roman" w:hAnsi="Times New Roman"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2894</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建筑材料及制品燃烧性能分级</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8624-2012</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《户外严酷条件下电气装置操作要求》</w:t>
      </w:r>
      <w:r>
        <w:rPr>
          <w:rFonts w:hint="default" w:ascii="Times New Roman" w:hAnsi="Times New Roman" w:cs="Times New Roman" w:eastAsiaTheme="minorEastAsia"/>
          <w:sz w:val="24"/>
          <w:szCs w:val="24"/>
          <w:highlight w:val="none"/>
        </w:rPr>
        <w:t>GB</w:t>
      </w:r>
      <w:r>
        <w:rPr>
          <w:rFonts w:hint="default" w:ascii="Times New Roman" w:hAnsi="Times New Roman" w:cs="Times New Roman" w:eastAsiaTheme="minorEastAsia"/>
          <w:sz w:val="24"/>
          <w:szCs w:val="24"/>
          <w:highlight w:val="none"/>
          <w:lang w:val="en-US" w:eastAsia="zh-CN"/>
        </w:rPr>
        <w:t xml:space="preserve"> </w:t>
      </w:r>
      <w:r>
        <w:rPr>
          <w:rFonts w:hint="default" w:ascii="Times New Roman" w:hAnsi="Times New Roman" w:cs="Times New Roman" w:eastAsiaTheme="minorEastAsia"/>
          <w:sz w:val="24"/>
          <w:szCs w:val="24"/>
          <w:highlight w:val="none"/>
        </w:rPr>
        <w:t>9089</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5</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消防安全标识</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13495</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电动自行车安全技术规范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17761</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《消防应急照明和疏散指示系统》GB 17945</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《电池工业污染物排放标准》GB 30484</w:t>
      </w:r>
    </w:p>
    <w:p>
      <w:pPr>
        <w:pStyle w:val="259"/>
        <w:bidi w:val="0"/>
        <w:ind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《电动自行车用充电器技术要求》 GB/T 36944</w:t>
      </w:r>
    </w:p>
    <w:p>
      <w:pPr>
        <w:pStyle w:val="259"/>
        <w:bidi w:val="0"/>
        <w:ind w:firstLine="0" w:firstLineChars="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电动自行车充电设施  第1部分：技术规范</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GB/T 42236.1</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2022</w:t>
      </w:r>
    </w:p>
    <w:p>
      <w:pPr>
        <w:pStyle w:val="259"/>
        <w:bidi w:val="0"/>
        <w:ind w:firstLine="0" w:firstLineChars="0"/>
        <w:rPr>
          <w:rFonts w:hint="default" w:ascii="Times New Roman" w:hAnsi="Times New Roman" w:cs="Times New Roman" w:eastAsiaTheme="minorEastAsia"/>
          <w:sz w:val="24"/>
          <w:szCs w:val="24"/>
          <w:highlight w:val="none"/>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电动自行车用充电器安全技术要求</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GB 42296-2022</w:t>
      </w:r>
    </w:p>
    <w:p>
      <w:pPr>
        <w:pStyle w:val="520"/>
        <w:spacing w:before="130" w:line="1273" w:lineRule="exact"/>
        <w:ind w:left="0"/>
        <w:rPr>
          <w:rFonts w:hint="default" w:ascii="Times New Roman" w:hAnsi="Times New Roman" w:eastAsia="宋体" w:cs="Times New Roman"/>
          <w:b/>
          <w:bCs/>
          <w:spacing w:val="29"/>
          <w:position w:val="67"/>
          <w:sz w:val="40"/>
          <w:szCs w:val="40"/>
          <w:highlight w:val="none"/>
          <w:lang w:eastAsia="zh-CN"/>
        </w:rPr>
      </w:pPr>
    </w:p>
    <w:p>
      <w:pPr>
        <w:spacing w:before="136" w:line="222" w:lineRule="auto"/>
        <w:ind w:left="0"/>
        <w:jc w:val="center"/>
        <w:rPr>
          <w:rFonts w:hint="default" w:ascii="Times New Roman" w:hAnsi="Times New Roman" w:eastAsia="黑体" w:cs="Times New Roman"/>
          <w:b/>
          <w:bCs/>
          <w:spacing w:val="6"/>
          <w:sz w:val="42"/>
          <w:szCs w:val="42"/>
          <w:highlight w:val="none"/>
        </w:rPr>
      </w:pPr>
      <w:r>
        <w:rPr>
          <w:rFonts w:hint="default" w:ascii="Times New Roman" w:hAnsi="Times New Roman" w:eastAsia="黑体" w:cs="Times New Roman"/>
          <w:b/>
          <w:bCs/>
          <w:spacing w:val="6"/>
          <w:sz w:val="42"/>
          <w:szCs w:val="42"/>
          <w:highlight w:val="none"/>
        </w:rPr>
        <w:t>中国工程建设标准化协会标准</w:t>
      </w:r>
    </w:p>
    <w:p>
      <w:pPr>
        <w:pStyle w:val="520"/>
        <w:spacing w:before="130" w:line="1273" w:lineRule="exact"/>
        <w:ind w:left="1520"/>
        <w:rPr>
          <w:rFonts w:hint="default" w:ascii="Times New Roman" w:hAnsi="Times New Roman" w:cs="Times New Roman"/>
          <w:b/>
          <w:bCs/>
          <w:spacing w:val="29"/>
          <w:position w:val="67"/>
          <w:sz w:val="40"/>
          <w:szCs w:val="40"/>
          <w:highlight w:val="none"/>
        </w:rPr>
      </w:pPr>
    </w:p>
    <w:p>
      <w:pPr>
        <w:spacing w:before="136" w:line="219" w:lineRule="auto"/>
        <w:ind w:left="0"/>
        <w:jc w:val="center"/>
        <w:rPr>
          <w:rFonts w:hint="default" w:ascii="Times New Roman" w:hAnsi="Times New Roman" w:eastAsia="宋体" w:cs="Times New Roman"/>
          <w:b/>
          <w:bCs/>
          <w:spacing w:val="26"/>
          <w:sz w:val="42"/>
          <w:szCs w:val="42"/>
          <w:highlight w:val="none"/>
        </w:rPr>
      </w:pPr>
      <w:r>
        <w:rPr>
          <w:rFonts w:hint="default" w:ascii="Times New Roman" w:hAnsi="Times New Roman" w:eastAsia="宋体" w:cs="Times New Roman"/>
          <w:b/>
          <w:bCs/>
          <w:spacing w:val="26"/>
          <w:sz w:val="42"/>
          <w:szCs w:val="42"/>
          <w:highlight w:val="none"/>
        </w:rPr>
        <w:t>电动自行车集中充电设施</w:t>
      </w:r>
    </w:p>
    <w:p>
      <w:pPr>
        <w:spacing w:before="136" w:line="219" w:lineRule="auto"/>
        <w:ind w:left="0"/>
        <w:jc w:val="center"/>
        <w:rPr>
          <w:rFonts w:hint="default" w:ascii="Times New Roman" w:hAnsi="Times New Roman" w:eastAsia="宋体" w:cs="Times New Roman"/>
          <w:sz w:val="42"/>
          <w:szCs w:val="42"/>
          <w:highlight w:val="none"/>
        </w:rPr>
      </w:pPr>
      <w:r>
        <w:rPr>
          <w:rFonts w:hint="default" w:ascii="Times New Roman" w:hAnsi="Times New Roman" w:eastAsia="宋体" w:cs="Times New Roman"/>
          <w:b/>
          <w:bCs/>
          <w:spacing w:val="26"/>
          <w:sz w:val="42"/>
          <w:szCs w:val="42"/>
          <w:highlight w:val="none"/>
        </w:rPr>
        <w:t>消防安全技术规程</w:t>
      </w:r>
    </w:p>
    <w:p>
      <w:pPr>
        <w:pStyle w:val="41"/>
        <w:spacing w:line="326" w:lineRule="auto"/>
        <w:jc w:val="center"/>
        <w:rPr>
          <w:rFonts w:hint="default" w:ascii="Times New Roman" w:hAnsi="Times New Roman" w:cs="Times New Roman"/>
          <w:highlight w:val="none"/>
        </w:rPr>
      </w:pPr>
    </w:p>
    <w:p>
      <w:pPr>
        <w:spacing w:before="1" w:line="191" w:lineRule="auto"/>
        <w:ind w:left="0"/>
        <w:jc w:val="center"/>
        <w:rPr>
          <w:rFonts w:hint="default" w:ascii="Times New Roman" w:hAnsi="Times New Roman" w:eastAsia="黑体" w:cs="Times New Roman"/>
          <w:b/>
          <w:color w:val="auto"/>
          <w:kern w:val="0"/>
          <w:sz w:val="28"/>
          <w:szCs w:val="28"/>
          <w:highlight w:val="none"/>
        </w:rPr>
      </w:pPr>
      <w:r>
        <w:rPr>
          <w:rFonts w:hint="default" w:ascii="Times New Roman" w:hAnsi="Times New Roman" w:eastAsia="黑体" w:cs="Times New Roman"/>
          <w:b/>
          <w:color w:val="auto"/>
          <w:kern w:val="0"/>
          <w:position w:val="0"/>
          <w:sz w:val="28"/>
          <w:szCs w:val="28"/>
          <w:highlight w:val="none"/>
        </w:rPr>
        <w:t>Technical specification</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for</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fire</w:t>
      </w:r>
      <w:r>
        <w:rPr>
          <w:rFonts w:hint="default" w:ascii="Times New Roman" w:hAnsi="Times New Roman" w:eastAsia="黑体" w:cs="Times New Roman"/>
          <w:b/>
          <w:color w:val="auto"/>
          <w:kern w:val="0"/>
          <w:position w:val="0"/>
          <w:sz w:val="28"/>
          <w:szCs w:val="28"/>
          <w:highlight w:val="none"/>
          <w:lang w:val="en-US" w:eastAsia="zh-CN"/>
        </w:rPr>
        <w:t xml:space="preserve"> </w:t>
      </w:r>
      <w:r>
        <w:rPr>
          <w:rFonts w:hint="default" w:ascii="Times New Roman" w:hAnsi="Times New Roman" w:eastAsia="黑体" w:cs="Times New Roman"/>
          <w:b/>
          <w:color w:val="auto"/>
          <w:kern w:val="0"/>
          <w:position w:val="0"/>
          <w:sz w:val="28"/>
          <w:szCs w:val="28"/>
          <w:highlight w:val="none"/>
        </w:rPr>
        <w:t>protection of centralized charging facilities for electric bicycles</w:t>
      </w:r>
    </w:p>
    <w:p>
      <w:pPr>
        <w:pStyle w:val="41"/>
        <w:spacing w:line="356" w:lineRule="auto"/>
        <w:jc w:val="center"/>
        <w:rPr>
          <w:rFonts w:hint="default" w:ascii="Times New Roman" w:hAnsi="Times New Roman" w:eastAsia="黑体" w:cs="Times New Roman"/>
          <w:b/>
          <w:color w:val="auto"/>
          <w:kern w:val="0"/>
          <w:sz w:val="28"/>
          <w:szCs w:val="28"/>
          <w:highlight w:val="none"/>
        </w:rPr>
      </w:pPr>
    </w:p>
    <w:p>
      <w:pPr>
        <w:spacing w:before="98" w:line="224" w:lineRule="auto"/>
        <w:ind w:left="0"/>
        <w:jc w:val="center"/>
        <w:rPr>
          <w:rFonts w:hint="default" w:ascii="Times New Roman" w:hAnsi="Times New Roman" w:eastAsia="宋体" w:cs="Times New Roman"/>
          <w:b/>
          <w:bCs/>
          <w:spacing w:val="-6"/>
          <w:sz w:val="30"/>
          <w:szCs w:val="30"/>
          <w:highlight w:val="none"/>
          <w:lang w:val="en-US" w:eastAsia="zh-CN"/>
        </w:rPr>
      </w:pPr>
      <w:r>
        <w:rPr>
          <w:rFonts w:hint="default" w:ascii="Times New Roman" w:hAnsi="Times New Roman" w:eastAsia="宋体" w:cs="Times New Roman"/>
          <w:b/>
          <w:bCs/>
          <w:spacing w:val="-6"/>
          <w:sz w:val="30"/>
          <w:szCs w:val="30"/>
          <w:highlight w:val="none"/>
        </w:rPr>
        <w:t>T/</w:t>
      </w:r>
      <w:r>
        <w:rPr>
          <w:rFonts w:hint="default" w:ascii="Times New Roman" w:hAnsi="Times New Roman" w:eastAsia="宋体" w:cs="Times New Roman"/>
          <w:b/>
          <w:bCs/>
          <w:spacing w:val="-6"/>
          <w:sz w:val="30"/>
          <w:szCs w:val="30"/>
          <w:highlight w:val="none"/>
          <w:lang w:val="en-US" w:eastAsia="zh-CN"/>
        </w:rPr>
        <w:t>CECS</w:t>
      </w:r>
      <w:r>
        <w:rPr>
          <w:rFonts w:hint="default" w:ascii="Times New Roman" w:hAnsi="Times New Roman" w:eastAsia="宋体" w:cs="Times New Roman"/>
          <w:b/>
          <w:bCs/>
          <w:spacing w:val="-6"/>
          <w:sz w:val="30"/>
          <w:szCs w:val="30"/>
          <w:highlight w:val="none"/>
        </w:rPr>
        <w:t xml:space="preserve"> XXX-20XX</w:t>
      </w:r>
    </w:p>
    <w:p>
      <w:pPr>
        <w:spacing w:before="83" w:line="188" w:lineRule="auto"/>
        <w:jc w:val="center"/>
        <w:rPr>
          <w:rFonts w:hint="default" w:ascii="Times New Roman" w:hAnsi="Times New Roman" w:cs="Times New Roman"/>
          <w:b/>
          <w:bCs/>
          <w:spacing w:val="-3"/>
          <w:sz w:val="29"/>
          <w:szCs w:val="29"/>
          <w:highlight w:val="none"/>
          <w:lang w:val="en-US" w:eastAsia="zh-CN"/>
        </w:rPr>
      </w:pPr>
    </w:p>
    <w:p>
      <w:pPr>
        <w:spacing w:line="329" w:lineRule="auto"/>
        <w:rPr>
          <w:rFonts w:hint="default" w:ascii="Times New Roman" w:hAnsi="Times New Roman" w:cs="Times New Roman"/>
          <w:sz w:val="21"/>
          <w:highlight w:val="none"/>
        </w:rPr>
      </w:pPr>
    </w:p>
    <w:p>
      <w:pPr>
        <w:spacing w:line="329" w:lineRule="auto"/>
        <w:rPr>
          <w:rFonts w:hint="default" w:ascii="Times New Roman" w:hAnsi="Times New Roman" w:cs="Times New Roman"/>
          <w:sz w:val="21"/>
          <w:highlight w:val="none"/>
        </w:rPr>
      </w:pPr>
    </w:p>
    <w:p>
      <w:pPr>
        <w:pStyle w:val="259"/>
        <w:bidi w:val="0"/>
        <w:ind w:firstLine="0" w:firstLineChars="0"/>
        <w:jc w:val="center"/>
        <w:rPr>
          <w:rFonts w:hint="default" w:ascii="Times New Roman" w:hAnsi="Times New Roman" w:cs="Times New Roman"/>
          <w:b/>
          <w:bCs/>
          <w:spacing w:val="-17"/>
          <w:sz w:val="40"/>
          <w:szCs w:val="40"/>
          <w:highlight w:val="none"/>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cs="Times New Roman"/>
          <w:b/>
          <w:bCs/>
          <w:spacing w:val="-17"/>
          <w:sz w:val="40"/>
          <w:szCs w:val="40"/>
          <w:highlight w:val="none"/>
        </w:rPr>
        <w:t>条</w:t>
      </w:r>
      <w:r>
        <w:rPr>
          <w:rFonts w:hint="default" w:ascii="Times New Roman" w:hAnsi="Times New Roman" w:cs="Times New Roman"/>
          <w:spacing w:val="-39"/>
          <w:sz w:val="40"/>
          <w:szCs w:val="40"/>
          <w:highlight w:val="none"/>
        </w:rPr>
        <w:t xml:space="preserve"> </w:t>
      </w:r>
      <w:r>
        <w:rPr>
          <w:rFonts w:hint="default" w:ascii="Times New Roman" w:hAnsi="Times New Roman" w:cs="Times New Roman"/>
          <w:b/>
          <w:bCs/>
          <w:spacing w:val="-17"/>
          <w:sz w:val="40"/>
          <w:szCs w:val="40"/>
          <w:highlight w:val="none"/>
        </w:rPr>
        <w:t>文</w:t>
      </w:r>
      <w:r>
        <w:rPr>
          <w:rFonts w:hint="default" w:ascii="Times New Roman" w:hAnsi="Times New Roman" w:cs="Times New Roman"/>
          <w:spacing w:val="-39"/>
          <w:sz w:val="40"/>
          <w:szCs w:val="40"/>
          <w:highlight w:val="none"/>
        </w:rPr>
        <w:t xml:space="preserve"> </w:t>
      </w:r>
      <w:r>
        <w:rPr>
          <w:rFonts w:hint="default" w:ascii="Times New Roman" w:hAnsi="Times New Roman" w:cs="Times New Roman"/>
          <w:b/>
          <w:bCs/>
          <w:spacing w:val="-17"/>
          <w:sz w:val="40"/>
          <w:szCs w:val="40"/>
          <w:highlight w:val="none"/>
        </w:rPr>
        <w:t>说</w:t>
      </w:r>
      <w:r>
        <w:rPr>
          <w:rFonts w:hint="default" w:ascii="Times New Roman" w:hAnsi="Times New Roman" w:cs="Times New Roman"/>
          <w:spacing w:val="-17"/>
          <w:sz w:val="40"/>
          <w:szCs w:val="40"/>
          <w:highlight w:val="none"/>
        </w:rPr>
        <w:t xml:space="preserve"> </w:t>
      </w:r>
      <w:r>
        <w:rPr>
          <w:rFonts w:hint="default" w:ascii="Times New Roman" w:hAnsi="Times New Roman" w:cs="Times New Roman"/>
          <w:b/>
          <w:bCs/>
          <w:spacing w:val="-17"/>
          <w:sz w:val="40"/>
          <w:szCs w:val="40"/>
          <w:highlight w:val="none"/>
        </w:rPr>
        <w:t>明</w:t>
      </w:r>
    </w:p>
    <w:p>
      <w:pPr>
        <w:pStyle w:val="287"/>
        <w:shd w:val="clear" w:color="FFFFFF" w:fill="FFFFFF"/>
        <w:spacing w:before="850" w:after="680"/>
        <w:jc w:val="center"/>
        <w:rPr>
          <w:rFonts w:hint="default" w:ascii="Times New Roman" w:hAnsi="Times New Roman" w:cs="Times New Roman"/>
          <w:color w:val="auto"/>
          <w:sz w:val="21"/>
          <w:highlight w:val="none"/>
        </w:rPr>
      </w:pPr>
      <w:r>
        <w:rPr>
          <w:rFonts w:hint="default" w:ascii="Times New Roman" w:hAnsi="Times New Roman" w:cs="Times New Roman"/>
          <w:b w:val="0"/>
          <w:bCs w:val="0"/>
          <w:color w:val="auto"/>
          <w:spacing w:val="0"/>
          <w:sz w:val="32"/>
          <w:szCs w:val="20"/>
          <w:highlight w:val="none"/>
          <w:lang w:val="en-US" w:eastAsia="zh-CN"/>
        </w:rPr>
        <w:t>制 定 说 明</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电动自行车集中充电设施消防安全技术规程》制定过程中，编制组对实际应用中的电动自行车集中充电设施所采用的电池组热失控检测、自动消防等单元进行了调查研究，总结了我国工程建设中锂电池厂的化成车间、pack厂的老化车间应对电池组热失控的实践经验，同时参考了</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电动自行车充电设施  第1部分：技术规范</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GB/T 42236.1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2022</w:t>
      </w:r>
      <w:r>
        <w:rPr>
          <w:rFonts w:hint="default" w:ascii="Times New Roman" w:hAnsi="Times New Roman" w:eastAsia="宋体" w:cs="Times New Roman"/>
          <w:color w:val="auto"/>
          <w:sz w:val="24"/>
          <w:szCs w:val="24"/>
          <w:highlight w:val="none"/>
          <w:lang w:val="en-US" w:eastAsia="zh-CN"/>
        </w:rPr>
        <w:t>、《共享电动自行车充电站消防安全规程》T/CFPA-2021等充电设施所涉及到的产品、场所标准。并依据</w:t>
      </w:r>
      <w:r>
        <w:rPr>
          <w:rFonts w:hint="default" w:ascii="Times New Roman" w:hAnsi="Times New Roman" w:eastAsia="宋体" w:cs="Times New Roman"/>
          <w:color w:val="auto"/>
          <w:sz w:val="24"/>
          <w:szCs w:val="24"/>
          <w:highlight w:val="none"/>
          <w:lang w:val="en-US" w:eastAsia="zh-CN" w:bidi="ar-SA"/>
        </w:rPr>
        <w:t>《电动自行车集中充电设施消防安全技术规程》委托主要参编单位生产充电桩、充电柜、充换电柜等设备，在天津大学通过实际应用试验，历时一年有余，取得了达到预期的效果。</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bidi="ar-SA"/>
        </w:rPr>
        <w:t>《电动自行车集中充电设施消防安全技术规程</w:t>
      </w:r>
      <w:r>
        <w:rPr>
          <w:rFonts w:hint="default" w:ascii="Times New Roman" w:hAnsi="Times New Roman" w:cs="Times New Roman"/>
          <w:color w:val="auto"/>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bidi="ar-SA"/>
        </w:rPr>
        <w:t>编制原则</w:t>
      </w:r>
      <w:r>
        <w:rPr>
          <w:rFonts w:hint="default" w:ascii="Times New Roman" w:hAnsi="Times New Roman" w:eastAsia="宋体" w:cs="Times New Roman"/>
          <w:color w:val="auto"/>
          <w:kern w:val="0"/>
          <w:sz w:val="24"/>
          <w:szCs w:val="24"/>
          <w:highlight w:val="none"/>
          <w:lang w:val="en-US" w:eastAsia="zh-CN"/>
        </w:rPr>
        <w:t>以安全为出发点，标准接受通过实践认证过的电动自行车充电设施消防安全技术，原理上没有问题，但未通过广泛实践认证的消防安全技术暂不接受。</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编制规程中，解决了下述问题</w:t>
      </w:r>
      <w:r>
        <w:rPr>
          <w:rFonts w:hint="default" w:ascii="Times New Roman" w:hAnsi="Times New Roman" w:cs="Times New Roman"/>
          <w:b w:val="0"/>
          <w:bCs w:val="0"/>
          <w:color w:val="auto"/>
          <w:kern w:val="0"/>
          <w:sz w:val="24"/>
          <w:szCs w:val="24"/>
          <w:highlight w:val="none"/>
          <w:lang w:val="en-US" w:eastAsia="zh-CN"/>
        </w:rPr>
        <w:t>：</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1  </w:t>
      </w:r>
      <w:r>
        <w:rPr>
          <w:rFonts w:hint="default" w:ascii="Times New Roman" w:hAnsi="Times New Roman" w:eastAsia="宋体" w:cs="Times New Roman"/>
          <w:b w:val="0"/>
          <w:bCs w:val="0"/>
          <w:color w:val="auto"/>
          <w:sz w:val="24"/>
          <w:szCs w:val="24"/>
          <w:highlight w:val="none"/>
          <w:lang w:val="en-US" w:eastAsia="zh-CN"/>
        </w:rPr>
        <w:t>充电桩、充电柜、充换电柜火灾隐患探知受外部环境的影响问题；</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Style w:val="522"/>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2  </w:t>
      </w:r>
      <w:r>
        <w:rPr>
          <w:rFonts w:hint="default" w:ascii="Times New Roman" w:hAnsi="Times New Roman" w:eastAsia="宋体" w:cs="Times New Roman"/>
          <w:b w:val="0"/>
          <w:bCs w:val="0"/>
          <w:color w:val="auto"/>
          <w:sz w:val="24"/>
          <w:szCs w:val="24"/>
          <w:highlight w:val="none"/>
          <w:lang w:val="en-US" w:eastAsia="zh-CN"/>
        </w:rPr>
        <w:t>充电柜、充换电柜</w:t>
      </w:r>
      <w:r>
        <w:rPr>
          <w:rStyle w:val="522"/>
          <w:rFonts w:hint="default" w:ascii="Times New Roman" w:hAnsi="Times New Roman" w:eastAsia="宋体" w:cs="Times New Roman"/>
          <w:b w:val="0"/>
          <w:bCs w:val="0"/>
          <w:color w:val="auto"/>
          <w:sz w:val="24"/>
          <w:szCs w:val="24"/>
          <w:highlight w:val="none"/>
          <w:lang w:val="en-US" w:eastAsia="zh-CN"/>
        </w:rPr>
        <w:t>烟雾蔓延控制问题；</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Style w:val="522"/>
          <w:rFonts w:hint="default" w:ascii="Times New Roman" w:hAnsi="Times New Roman" w:eastAsia="宋体" w:cs="Times New Roman"/>
          <w:b w:val="0"/>
          <w:bCs w:val="0"/>
          <w:color w:val="auto"/>
          <w:sz w:val="24"/>
          <w:szCs w:val="24"/>
          <w:highlight w:val="none"/>
          <w:lang w:val="en-US" w:eastAsia="zh-CN"/>
        </w:rPr>
      </w:pPr>
      <w:r>
        <w:rPr>
          <w:rStyle w:val="522"/>
          <w:rFonts w:hint="default" w:ascii="Times New Roman" w:hAnsi="Times New Roman" w:cs="Times New Roman"/>
          <w:b w:val="0"/>
          <w:bCs w:val="0"/>
          <w:color w:val="auto"/>
          <w:sz w:val="24"/>
          <w:szCs w:val="24"/>
          <w:highlight w:val="none"/>
          <w:lang w:val="en-US" w:eastAsia="zh-CN"/>
        </w:rPr>
        <w:t xml:space="preserve">3  </w:t>
      </w:r>
      <w:r>
        <w:rPr>
          <w:rStyle w:val="522"/>
          <w:rFonts w:hint="default" w:ascii="Times New Roman" w:hAnsi="Times New Roman" w:eastAsia="宋体" w:cs="Times New Roman"/>
          <w:b w:val="0"/>
          <w:bCs w:val="0"/>
          <w:color w:val="auto"/>
          <w:sz w:val="24"/>
          <w:szCs w:val="24"/>
          <w:highlight w:val="none"/>
          <w:lang w:val="en-US" w:eastAsia="zh-CN"/>
        </w:rPr>
        <w:t>充电柜、充换电柜热蔓延控制问题；</w:t>
      </w:r>
    </w:p>
    <w:p>
      <w:pPr>
        <w:pStyle w:val="259"/>
        <w:keepNext w:val="0"/>
        <w:keepLines w:val="0"/>
        <w:pageBreakBefore w:val="0"/>
        <w:kinsoku/>
        <w:wordWrap/>
        <w:overflowPunct/>
        <w:topLinePunct w:val="0"/>
        <w:autoSpaceDE/>
        <w:autoSpaceDN/>
        <w:bidi w:val="0"/>
        <w:adjustRightInd/>
        <w:snapToGrid/>
        <w:spacing w:line="312" w:lineRule="auto"/>
        <w:ind w:left="0" w:leftChars="0" w:firstLine="480" w:firstLineChars="200"/>
        <w:jc w:val="both"/>
        <w:textAlignment w:val="auto"/>
        <w:rPr>
          <w:rStyle w:val="522"/>
          <w:rFonts w:hint="default" w:ascii="Times New Roman" w:hAnsi="Times New Roman" w:eastAsia="宋体" w:cs="Times New Roman"/>
          <w:b w:val="0"/>
          <w:bCs w:val="0"/>
          <w:color w:val="auto"/>
          <w:sz w:val="24"/>
          <w:szCs w:val="24"/>
          <w:highlight w:val="none"/>
          <w:lang w:val="en-US" w:eastAsia="zh-CN"/>
        </w:rPr>
      </w:pPr>
      <w:r>
        <w:rPr>
          <w:rStyle w:val="522"/>
          <w:rFonts w:hint="default" w:ascii="Times New Roman" w:hAnsi="Times New Roman" w:cs="Times New Roman"/>
          <w:b w:val="0"/>
          <w:bCs w:val="0"/>
          <w:color w:val="auto"/>
          <w:sz w:val="24"/>
          <w:szCs w:val="24"/>
          <w:highlight w:val="none"/>
          <w:lang w:val="en-US" w:eastAsia="zh-CN"/>
        </w:rPr>
        <w:t xml:space="preserve">4  </w:t>
      </w:r>
      <w:r>
        <w:rPr>
          <w:rStyle w:val="522"/>
          <w:rFonts w:hint="eastAsia" w:ascii="Times New Roman" w:hAnsi="Times New Roman" w:cs="Times New Roman"/>
          <w:b w:val="0"/>
          <w:bCs w:val="0"/>
          <w:color w:val="auto"/>
          <w:sz w:val="24"/>
          <w:szCs w:val="24"/>
          <w:highlight w:val="none"/>
          <w:lang w:val="en-US" w:eastAsia="zh-CN"/>
        </w:rPr>
        <w:t>“</w:t>
      </w:r>
      <w:r>
        <w:rPr>
          <w:rStyle w:val="522"/>
          <w:rFonts w:hint="default" w:ascii="Times New Roman" w:hAnsi="Times New Roman" w:eastAsia="宋体" w:cs="Times New Roman"/>
          <w:b w:val="0"/>
          <w:bCs w:val="0"/>
          <w:color w:val="auto"/>
          <w:sz w:val="24"/>
          <w:szCs w:val="24"/>
          <w:highlight w:val="none"/>
          <w:lang w:val="en-US" w:eastAsia="zh-CN"/>
        </w:rPr>
        <w:t>水淹没</w:t>
      </w:r>
      <w:r>
        <w:rPr>
          <w:rStyle w:val="522"/>
          <w:rFonts w:hint="eastAsia" w:ascii="Times New Roman" w:hAnsi="Times New Roman" w:cs="Times New Roman"/>
          <w:b w:val="0"/>
          <w:bCs w:val="0"/>
          <w:color w:val="auto"/>
          <w:sz w:val="24"/>
          <w:szCs w:val="24"/>
          <w:highlight w:val="none"/>
          <w:lang w:val="en-US" w:eastAsia="zh-CN"/>
        </w:rPr>
        <w:t>”</w:t>
      </w:r>
      <w:r>
        <w:rPr>
          <w:rStyle w:val="522"/>
          <w:rFonts w:hint="default" w:ascii="Times New Roman" w:hAnsi="Times New Roman" w:eastAsia="宋体" w:cs="Times New Roman"/>
          <w:b w:val="0"/>
          <w:bCs w:val="0"/>
          <w:color w:val="auto"/>
          <w:sz w:val="24"/>
          <w:szCs w:val="24"/>
          <w:highlight w:val="none"/>
          <w:lang w:val="en-US" w:eastAsia="zh-CN"/>
        </w:rPr>
        <w:t>方式水源问题。</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leftChars="0" w:firstLine="240" w:firstLineChars="100"/>
        <w:jc w:val="both"/>
        <w:textAlignment w:val="auto"/>
        <w:rPr>
          <w:rFonts w:hint="default" w:ascii="Times New Roman" w:hAnsi="Times New Roman" w:cs="Times New Roman"/>
          <w:color w:val="auto"/>
          <w:sz w:val="24"/>
          <w:szCs w:val="24"/>
          <w:highlight w:val="none"/>
          <w:lang w:val="en-US" w:eastAsia="zh-CN" w:bidi="ar-SA"/>
        </w:rPr>
      </w:pPr>
      <w:r>
        <w:rPr>
          <w:rStyle w:val="522"/>
          <w:rFonts w:hint="default" w:ascii="Times New Roman" w:hAnsi="Times New Roman" w:eastAsia="宋体" w:cs="Times New Roman"/>
          <w:b w:val="0"/>
          <w:bCs w:val="0"/>
          <w:color w:val="auto"/>
          <w:sz w:val="24"/>
          <w:szCs w:val="24"/>
          <w:highlight w:val="none"/>
          <w:lang w:val="en-US" w:eastAsia="zh-CN"/>
        </w:rPr>
        <w:t xml:space="preserve"> </w:t>
      </w:r>
      <w:r>
        <w:rPr>
          <w:rStyle w:val="522"/>
          <w:rFonts w:hint="default" w:ascii="Times New Roman" w:hAnsi="Times New Roman" w:cs="Times New Roman"/>
          <w:b w:val="0"/>
          <w:bCs w:val="0"/>
          <w:color w:val="auto"/>
          <w:sz w:val="24"/>
          <w:szCs w:val="24"/>
          <w:highlight w:val="none"/>
          <w:lang w:val="en-US" w:eastAsia="zh-CN"/>
        </w:rPr>
        <w:t xml:space="preserve"> </w:t>
      </w:r>
      <w:bookmarkStart w:id="284" w:name="_GoBack"/>
      <w:bookmarkEnd w:id="284"/>
      <w:r>
        <w:rPr>
          <w:rFonts w:hint="default" w:ascii="Times New Roman" w:hAnsi="Times New Roman" w:eastAsia="宋体" w:cs="Times New Roman"/>
          <w:color w:val="auto"/>
          <w:sz w:val="24"/>
          <w:szCs w:val="24"/>
          <w:highlight w:val="none"/>
          <w:lang w:val="en-US" w:eastAsia="zh-CN" w:bidi="ar-SA"/>
        </w:rPr>
        <w:t>尚需深入研究的问题</w:t>
      </w:r>
      <w:r>
        <w:rPr>
          <w:rFonts w:hint="default" w:ascii="Times New Roman" w:hAnsi="Times New Roman" w:cs="Times New Roman"/>
          <w:color w:val="auto"/>
          <w:sz w:val="24"/>
          <w:szCs w:val="24"/>
          <w:highlight w:val="none"/>
          <w:lang w:val="en-US" w:eastAsia="zh-CN" w:bidi="ar-SA"/>
        </w:rPr>
        <w:t>有：由于锂电池组具备复燃能力，广泛使用的气凝胶灭火技术明显不适用锂电池火灾。如要求厂家召回设备，不仅会给相关企业造成巨大损失，还会因为设备撤出造成住宅内充电</w:t>
      </w:r>
      <w:r>
        <w:rPr>
          <w:rFonts w:hint="eastAsia" w:cs="Times New Roman"/>
          <w:color w:val="auto"/>
          <w:sz w:val="24"/>
          <w:szCs w:val="24"/>
          <w:highlight w:val="none"/>
          <w:lang w:val="en-US" w:eastAsia="zh-CN" w:bidi="ar-SA"/>
        </w:rPr>
        <w:t>“</w:t>
      </w:r>
      <w:r>
        <w:rPr>
          <w:rFonts w:hint="default" w:ascii="Times New Roman" w:hAnsi="Times New Roman" w:cs="Times New Roman"/>
          <w:color w:val="auto"/>
          <w:sz w:val="24"/>
          <w:szCs w:val="24"/>
          <w:highlight w:val="none"/>
          <w:lang w:val="en-US" w:eastAsia="zh-CN" w:bidi="ar-SA"/>
        </w:rPr>
        <w:t>回流</w:t>
      </w:r>
      <w:r>
        <w:rPr>
          <w:rFonts w:hint="eastAsia" w:cs="Times New Roman"/>
          <w:color w:val="auto"/>
          <w:sz w:val="24"/>
          <w:szCs w:val="24"/>
          <w:highlight w:val="none"/>
          <w:lang w:val="en-US" w:eastAsia="zh-CN" w:bidi="ar-SA"/>
        </w:rPr>
        <w:t>”</w:t>
      </w:r>
      <w:r>
        <w:rPr>
          <w:rFonts w:hint="default" w:ascii="Times New Roman" w:hAnsi="Times New Roman" w:cs="Times New Roman"/>
          <w:color w:val="auto"/>
          <w:sz w:val="24"/>
          <w:szCs w:val="24"/>
          <w:highlight w:val="none"/>
          <w:lang w:val="en-US" w:eastAsia="zh-CN" w:bidi="ar-SA"/>
        </w:rPr>
        <w:t>，火灾隐患提升。需要制定一个行之有效的补救措施。</w:t>
      </w:r>
    </w:p>
    <w:p>
      <w:pPr>
        <w:pStyle w:val="2"/>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bidi="ar-SA"/>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eastAsia="宋体" w:cs="Times New Roman"/>
          <w:color w:val="auto"/>
          <w:sz w:val="24"/>
          <w:szCs w:val="24"/>
          <w:highlight w:val="none"/>
          <w:lang w:val="en-US" w:eastAsia="zh-CN" w:bidi="ar-SA"/>
        </w:rPr>
        <w:t>为便于广大技术和管理人员在使用《电动自行车集中充电设施消防安全技术规程》时能正确理解和执行条款规定，《电动自行车集中充电设施消防安全技术规程》编制组按章、节、条顺序编制了《电动自行车集中充电设施消防安全技术规程》的条文说明，对条款规定的目的、 依据以及执行中需注意的有关事项等进行了说明。本条文说明不具备与标准正文及附录同等的法律效力，仅供使用者作为理解和把握标准规定的参考。</w:t>
      </w:r>
    </w:p>
    <w:p>
      <w:pPr>
        <w:pStyle w:val="287"/>
        <w:shd w:val="clear" w:color="FFFFFF" w:fill="FFFFFF"/>
        <w:spacing w:before="850" w:after="680"/>
        <w:jc w:val="center"/>
        <w:rPr>
          <w:rFonts w:hint="default" w:ascii="Times New Roman" w:hAnsi="Times New Roman" w:cs="Times New Roman"/>
          <w:b w:val="0"/>
          <w:bCs w:val="0"/>
          <w:color w:val="auto"/>
          <w:spacing w:val="0"/>
          <w:sz w:val="32"/>
          <w:szCs w:val="20"/>
          <w:highlight w:val="none"/>
          <w:lang w:val="en-US" w:eastAsia="zh-CN"/>
        </w:rPr>
      </w:pPr>
      <w:r>
        <w:rPr>
          <w:rFonts w:hint="default" w:ascii="Times New Roman" w:hAnsi="Times New Roman" w:cs="Times New Roman"/>
          <w:b w:val="0"/>
          <w:bCs w:val="0"/>
          <w:color w:val="auto"/>
          <w:spacing w:val="0"/>
          <w:sz w:val="32"/>
          <w:szCs w:val="20"/>
          <w:highlight w:val="none"/>
          <w:lang w:val="en-US" w:eastAsia="zh-CN"/>
        </w:rPr>
        <w:t>目    次</w:t>
      </w:r>
    </w:p>
    <w:p>
      <w:pPr>
        <w:pStyle w:val="20"/>
        <w:tabs>
          <w:tab w:val="right" w:leader="dot" w:pos="9356"/>
        </w:tabs>
        <w:rPr>
          <w:color w:val="auto"/>
          <w:highlight w:val="none"/>
        </w:rPr>
      </w:pPr>
      <w:r>
        <w:rPr>
          <w:rFonts w:hint="default" w:ascii="Times New Roman" w:hAnsi="Times New Roman" w:cs="Times New Roman"/>
          <w:b w:val="0"/>
          <w:bCs w:val="0"/>
          <w:color w:val="auto"/>
          <w:spacing w:val="0"/>
          <w:sz w:val="32"/>
          <w:szCs w:val="20"/>
          <w:highlight w:val="none"/>
          <w:lang w:val="en-US" w:eastAsia="zh-CN"/>
        </w:rPr>
        <w:fldChar w:fldCharType="begin"/>
      </w:r>
      <w:r>
        <w:rPr>
          <w:rFonts w:hint="default" w:ascii="Times New Roman" w:hAnsi="Times New Roman" w:cs="Times New Roman"/>
          <w:b w:val="0"/>
          <w:bCs w:val="0"/>
          <w:color w:val="auto"/>
          <w:spacing w:val="0"/>
          <w:sz w:val="32"/>
          <w:szCs w:val="20"/>
          <w:highlight w:val="none"/>
          <w:lang w:val="en-US" w:eastAsia="zh-CN"/>
        </w:rPr>
        <w:instrText xml:space="preserve">TOC \o "1-3" \h \u </w:instrText>
      </w:r>
      <w:r>
        <w:rPr>
          <w:rFonts w:hint="default" w:ascii="Times New Roman" w:hAnsi="Times New Roman" w:cs="Times New Roman"/>
          <w:b w:val="0"/>
          <w:bCs w:val="0"/>
          <w:color w:val="auto"/>
          <w:spacing w:val="0"/>
          <w:sz w:val="32"/>
          <w:szCs w:val="20"/>
          <w:highlight w:val="none"/>
          <w:lang w:val="en-US" w:eastAsia="zh-CN"/>
        </w:rPr>
        <w:fldChar w:fldCharType="separate"/>
      </w:r>
      <w:r>
        <w:rPr>
          <w:rFonts w:hint="default" w:ascii="Times New Roman" w:hAnsi="Times New Roman" w:cs="Times New Roman"/>
          <w:bCs w:val="0"/>
          <w:color w:val="auto"/>
          <w:spacing w:val="0"/>
          <w:szCs w:val="20"/>
          <w:highlight w:val="none"/>
          <w:lang w:val="en-US" w:eastAsia="zh-CN"/>
        </w:rPr>
        <w:fldChar w:fldCharType="begin"/>
      </w:r>
      <w:r>
        <w:rPr>
          <w:rFonts w:hint="default" w:ascii="Times New Roman" w:hAnsi="Times New Roman" w:cs="Times New Roman"/>
          <w:bCs w:val="0"/>
          <w:color w:val="auto"/>
          <w:spacing w:val="0"/>
          <w:szCs w:val="20"/>
          <w:highlight w:val="none"/>
          <w:lang w:val="en-US" w:eastAsia="zh-CN"/>
        </w:rPr>
        <w:instrText xml:space="preserve"> HYPERLINK \l _Toc1088 </w:instrText>
      </w:r>
      <w:r>
        <w:rPr>
          <w:rFonts w:hint="default" w:ascii="Times New Roman" w:hAnsi="Times New Roman" w:cs="Times New Roman"/>
          <w:bCs w:val="0"/>
          <w:color w:val="auto"/>
          <w:spacing w:val="0"/>
          <w:szCs w:val="20"/>
          <w:highlight w:val="none"/>
          <w:lang w:val="en-US" w:eastAsia="zh-CN"/>
        </w:rPr>
        <w:fldChar w:fldCharType="separate"/>
      </w:r>
      <w:sdt>
        <w:sdtPr>
          <w:rPr>
            <w:rFonts w:hint="default" w:ascii="Times New Roman" w:hAnsi="Times New Roman" w:cs="Times New Roman" w:eastAsiaTheme="majorEastAsia"/>
            <w:bCs/>
            <w:color w:val="auto"/>
            <w:szCs w:val="30"/>
            <w:highlight w:val="none"/>
            <w:lang w:val="en-US"/>
          </w:rPr>
          <w:tag w:val="NEW_STAND_NAME"/>
          <w:id w:val="595910757"/>
          <w:lock w:val="sdtLocked"/>
          <w:placeholder>
            <w:docPart w:val="{bf285706-768b-4ef8-a0a7-4148e76cf4c3}"/>
          </w:placeholder>
        </w:sdtPr>
        <w:sdtEndPr>
          <w:rPr>
            <w:rFonts w:hint="default" w:ascii="Times New Roman" w:hAnsi="Times New Roman" w:cs="Times New Roman" w:eastAsiaTheme="majorEastAsia"/>
            <w:bCs/>
            <w:color w:val="auto"/>
            <w:szCs w:val="30"/>
            <w:highlight w:val="none"/>
            <w:lang w:val="en-US"/>
          </w:rPr>
        </w:sdtEndPr>
        <w:sdtContent/>
      </w:sdt>
      <w:r>
        <w:rPr>
          <w:rFonts w:hint="default" w:ascii="Times New Roman" w:hAnsi="Times New Roman" w:cs="Times New Roman"/>
          <w:bCs w:val="0"/>
          <w:color w:val="auto"/>
          <w:spacing w:val="0"/>
          <w:szCs w:val="20"/>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_Toc3217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1  总    则</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_Toc3217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17</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_Toc7898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3  设施组成及技术要求</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_Toc7898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18</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_Toc18747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3.1  设施组成</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_Toc18747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18</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_Toc32472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3.2  充电桩</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_Toc32472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18</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_Toc30327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 xml:space="preserve">3.3  </w:t>
      </w:r>
      <w:r>
        <w:rPr>
          <w:rFonts w:hint="default" w:ascii="Times New Roman" w:hAnsi="Times New Roman" w:cs="Times New Roman" w:eastAsiaTheme="minorEastAsia"/>
          <w:color w:val="auto"/>
          <w:sz w:val="24"/>
          <w:szCs w:val="24"/>
          <w:highlight w:val="none"/>
        </w:rPr>
        <w:t>充电柜</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_Toc30327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18</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_Toc25125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 xml:space="preserve">3.4  </w:t>
      </w:r>
      <w:r>
        <w:rPr>
          <w:rFonts w:hint="default" w:ascii="Times New Roman" w:hAnsi="Times New Roman" w:cs="Times New Roman" w:eastAsiaTheme="minorEastAsia"/>
          <w:color w:val="auto"/>
          <w:sz w:val="24"/>
          <w:szCs w:val="24"/>
          <w:highlight w:val="none"/>
        </w:rPr>
        <w:t>充换电柜</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_Toc25125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19</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_Toc5028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4  充电设施消防设计要求</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_Toc5028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_Toc7424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 xml:space="preserve">4.1  </w:t>
      </w:r>
      <w:r>
        <w:rPr>
          <w:rFonts w:hint="default" w:ascii="Times New Roman" w:hAnsi="Times New Roman" w:cs="Times New Roman" w:eastAsiaTheme="minorEastAsia"/>
          <w:color w:val="auto"/>
          <w:sz w:val="24"/>
          <w:szCs w:val="24"/>
          <w:highlight w:val="none"/>
        </w:rPr>
        <w:t>一般规定</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_Toc7424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_Toc29971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 xml:space="preserve">4.3  </w:t>
      </w:r>
      <w:r>
        <w:rPr>
          <w:rFonts w:hint="default" w:ascii="Times New Roman" w:hAnsi="Times New Roman" w:cs="Times New Roman" w:eastAsiaTheme="minorEastAsia"/>
          <w:color w:val="auto"/>
          <w:sz w:val="24"/>
          <w:szCs w:val="24"/>
          <w:highlight w:val="none"/>
        </w:rPr>
        <w:t>选址及布置</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_Toc29971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19"/>
        <w:tabs>
          <w:tab w:val="right" w:leader="dot" w:pos="9355"/>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fldChar w:fldCharType="begin"/>
      </w:r>
      <w:r>
        <w:rPr>
          <w:rFonts w:hint="default" w:ascii="Times New Roman" w:hAnsi="Times New Roman" w:cs="Times New Roman" w:eastAsiaTheme="minorEastAsia"/>
          <w:color w:val="auto"/>
          <w:sz w:val="24"/>
          <w:szCs w:val="24"/>
          <w:highlight w:val="none"/>
          <w:lang w:val="en-US" w:eastAsia="zh-CN"/>
        </w:rPr>
        <w:instrText xml:space="preserve"> HYPERLINK \l _Toc26447 </w:instrText>
      </w:r>
      <w:r>
        <w:rPr>
          <w:rFonts w:hint="default" w:ascii="Times New Roman" w:hAnsi="Times New Roman" w:cs="Times New Roman" w:eastAsiaTheme="minorEastAsia"/>
          <w:color w:val="auto"/>
          <w:sz w:val="24"/>
          <w:szCs w:val="24"/>
          <w:highlight w:val="none"/>
          <w:lang w:val="en-US" w:eastAsia="zh-CN"/>
        </w:rPr>
        <w:fldChar w:fldCharType="separate"/>
      </w:r>
      <w:r>
        <w:rPr>
          <w:rFonts w:hint="default" w:ascii="Times New Roman" w:hAnsi="Times New Roman" w:cs="Times New Roman" w:eastAsiaTheme="minorEastAsia"/>
          <w:color w:val="auto"/>
          <w:sz w:val="24"/>
          <w:szCs w:val="24"/>
          <w:highlight w:val="none"/>
          <w:lang w:val="en-US" w:eastAsia="zh-CN"/>
        </w:rPr>
        <w:t>6  安全措施</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_Toc26447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22</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lang w:val="en-US" w:eastAsia="zh-CN"/>
        </w:rPr>
        <w:fldChar w:fldCharType="end"/>
      </w:r>
    </w:p>
    <w:p>
      <w:pPr>
        <w:pStyle w:val="287"/>
        <w:shd w:val="clear" w:color="FFFFFF" w:fill="FFFFFF"/>
        <w:spacing w:before="850" w:after="680"/>
        <w:jc w:val="center"/>
        <w:rPr>
          <w:rFonts w:hint="default" w:ascii="Times New Roman" w:hAnsi="Times New Roman" w:cs="Times New Roman"/>
          <w:b w:val="0"/>
          <w:bCs w:val="0"/>
          <w:color w:val="auto"/>
          <w:spacing w:val="0"/>
          <w:sz w:val="32"/>
          <w:szCs w:val="20"/>
          <w:highlight w:val="none"/>
          <w:lang w:val="en-US" w:eastAsia="zh-CN"/>
        </w:rPr>
      </w:pPr>
      <w:r>
        <w:rPr>
          <w:rFonts w:hint="default" w:ascii="Times New Roman" w:hAnsi="Times New Roman" w:cs="Times New Roman"/>
          <w:bCs w:val="0"/>
          <w:color w:val="auto"/>
          <w:spacing w:val="0"/>
          <w:szCs w:val="20"/>
          <w:highlight w:val="none"/>
          <w:lang w:val="en-US" w:eastAsia="zh-CN"/>
        </w:rPr>
        <w:fldChar w:fldCharType="end"/>
      </w:r>
    </w:p>
    <w:p>
      <w:pPr>
        <w:pStyle w:val="287"/>
        <w:shd w:val="clear" w:color="FFFFFF" w:fill="FFFFFF"/>
        <w:spacing w:before="850" w:after="680"/>
        <w:jc w:val="center"/>
        <w:rPr>
          <w:rFonts w:hint="default" w:ascii="Times New Roman" w:hAnsi="Times New Roman" w:cs="Times New Roman" w:eastAsiaTheme="majorEastAsia"/>
          <w:bCs/>
          <w:color w:val="auto"/>
          <w:sz w:val="30"/>
          <w:szCs w:val="30"/>
          <w:highlight w:val="none"/>
          <w:lang w:val="en-US" w:eastAsia="zh-CN"/>
        </w:rPr>
        <w:sectPr>
          <w:headerReference r:id="rId19" w:type="default"/>
          <w:footerReference r:id="rId21" w:type="default"/>
          <w:headerReference r:id="rId20" w:type="even"/>
          <w:footerReference r:id="rId22" w:type="even"/>
          <w:pgSz w:w="11907" w:h="16839"/>
          <w:pgMar w:top="1701" w:right="1134" w:bottom="1134" w:left="1417" w:header="1418" w:footer="1134" w:gutter="0"/>
          <w:pgNumType w:fmt="decimal"/>
          <w:cols w:space="0" w:num="1"/>
          <w:rtlGutter w:val="0"/>
          <w:docGrid w:linePitch="312" w:charSpace="0"/>
        </w:sectPr>
      </w:pPr>
      <w:sdt>
        <w:sdtPr>
          <w:rPr>
            <w:rFonts w:hint="default" w:ascii="Times New Roman" w:hAnsi="Times New Roman" w:cs="Times New Roman"/>
            <w:color w:val="auto"/>
            <w:highlight w:val="none"/>
            <w:lang w:val="en-US" w:eastAsia="zh-CN"/>
          </w:rPr>
          <w:tag w:val="NEW_STAND_NAME"/>
          <w:id w:val="595910757"/>
          <w:lock w:val="sdtLocked"/>
          <w:placeholder>
            <w:docPart w:val="{bf285706-768b-4ef8-a0a7-4148e76cf4c3}"/>
          </w:placeholder>
        </w:sdtPr>
        <w:sdtEndPr>
          <w:rPr>
            <w:rFonts w:hint="default" w:ascii="Times New Roman" w:hAnsi="Times New Roman" w:cs="Times New Roman"/>
            <w:color w:val="auto"/>
            <w:highlight w:val="none"/>
            <w:lang w:val="en-US" w:eastAsia="zh-CN"/>
          </w:rPr>
        </w:sdtEndPr>
        <w:sdtContent/>
      </w:sdt>
    </w:p>
    <w:p>
      <w:pPr>
        <w:pStyle w:val="259"/>
        <w:keepNext w:val="0"/>
        <w:keepLines w:val="0"/>
        <w:pageBreakBefore w:val="0"/>
        <w:widowControl/>
        <w:kinsoku/>
        <w:wordWrap/>
        <w:overflowPunct/>
        <w:topLinePunct w:val="0"/>
        <w:autoSpaceDE/>
        <w:autoSpaceDN/>
        <w:bidi w:val="0"/>
        <w:adjustRightInd/>
        <w:snapToGrid/>
        <w:spacing w:line="15" w:lineRule="auto"/>
        <w:ind w:firstLine="0" w:firstLineChars="0"/>
        <w:textAlignment w:val="auto"/>
        <w:rPr>
          <w:rFonts w:hint="default" w:ascii="Times New Roman" w:hAnsi="Times New Roman" w:cs="Times New Roman"/>
          <w:color w:val="auto"/>
          <w:sz w:val="24"/>
          <w:szCs w:val="24"/>
          <w:highlight w:val="none"/>
          <w:lang w:val="en-US" w:eastAsia="zh-CN"/>
        </w:rPr>
      </w:pP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bookmarkStart w:id="274" w:name="_Toc3217"/>
      <w:r>
        <w:rPr>
          <w:rFonts w:hint="default" w:ascii="Times New Roman" w:hAnsi="Times New Roman" w:cs="Times New Roman" w:eastAsiaTheme="majorEastAsia"/>
          <w:bCs/>
          <w:color w:val="auto"/>
          <w:sz w:val="30"/>
          <w:szCs w:val="30"/>
          <w:highlight w:val="none"/>
          <w:lang w:val="en-US" w:eastAsia="zh-CN"/>
        </w:rPr>
        <w:t>1  总    则</w:t>
      </w:r>
      <w:bookmarkEnd w:id="274"/>
    </w:p>
    <w:p>
      <w:pPr>
        <w:pStyle w:val="259"/>
        <w:bidi w:val="0"/>
        <w:ind w:firstLine="0"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1.0.2  本条明确指出本标准适用范围。适合乡村使用的充电箱产品不属于电动自行车集中充电设施，</w:t>
      </w:r>
      <w:r>
        <w:rPr>
          <w:rFonts w:hint="default" w:ascii="Times New Roman" w:hAnsi="Times New Roman" w:cs="Times New Roman"/>
          <w:color w:val="auto"/>
          <w:sz w:val="24"/>
          <w:szCs w:val="24"/>
          <w:highlight w:val="none"/>
        </w:rPr>
        <w:t>规模化、工厂化集中充电</w:t>
      </w:r>
      <w:r>
        <w:rPr>
          <w:rFonts w:hint="default" w:ascii="Times New Roman" w:hAnsi="Times New Roman" w:cs="Times New Roman"/>
          <w:color w:val="auto"/>
          <w:sz w:val="24"/>
          <w:szCs w:val="24"/>
          <w:highlight w:val="none"/>
          <w:lang w:val="en-US" w:eastAsia="zh-CN"/>
        </w:rPr>
        <w:t>应严格执行</w:t>
      </w:r>
      <w:r>
        <w:rPr>
          <w:rFonts w:hint="eastAsia" w:ascii="Times New Roman" w:hAnsi="Times New Roman" w:cs="Times New Roman"/>
          <w:sz w:val="24"/>
          <w:szCs w:val="24"/>
          <w:highlight w:val="none"/>
          <w:lang w:val="en-US" w:eastAsia="zh-CN"/>
        </w:rPr>
        <w:t>现行国家标准</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rPr>
        <w:t>锂离子电池工厂设计标准</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rPr>
        <w:t>GB 51377</w:t>
      </w:r>
      <w:r>
        <w:rPr>
          <w:rFonts w:hint="default" w:ascii="Times New Roman" w:hAnsi="Times New Roman" w:cs="Times New Roman"/>
          <w:color w:val="auto"/>
          <w:sz w:val="24"/>
          <w:szCs w:val="24"/>
          <w:highlight w:val="none"/>
          <w:lang w:val="en-US" w:eastAsia="zh-CN"/>
        </w:rPr>
        <w:t>，故未写入本标准。</w:t>
      </w:r>
    </w:p>
    <w:p>
      <w:pPr>
        <w:pStyle w:val="259"/>
        <w:bidi w:val="0"/>
        <w:ind w:firstLine="0" w:firstLineChars="0"/>
        <w:rPr>
          <w:rFonts w:hint="default" w:ascii="Times New Roman" w:hAnsi="Times New Roman" w:eastAsia="宋体" w:cs="Times New Roman"/>
          <w:bCs/>
          <w:color w:val="auto"/>
          <w:sz w:val="30"/>
          <w:szCs w:val="30"/>
          <w:highlight w:val="none"/>
          <w:lang w:val="en-US" w:eastAsia="zh-CN"/>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cs="Times New Roman"/>
          <w:color w:val="auto"/>
          <w:sz w:val="24"/>
          <w:szCs w:val="24"/>
          <w:highlight w:val="none"/>
          <w:lang w:val="en-US" w:eastAsia="zh-CN"/>
        </w:rPr>
        <w:t>1.0.3  本标准仅围绕</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消防安全</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，对充电设施</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消防安全</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之外的要求应严格执行</w:t>
      </w:r>
      <w:r>
        <w:rPr>
          <w:rFonts w:hint="default" w:ascii="Times New Roman" w:hAnsi="Times New Roman" w:cs="Times New Roman"/>
          <w:color w:val="auto"/>
          <w:sz w:val="24"/>
          <w:szCs w:val="24"/>
          <w:highlight w:val="none"/>
        </w:rPr>
        <w:t>国家现行有关标准和中国工程建设标准化协会有关标准</w:t>
      </w:r>
      <w:r>
        <w:rPr>
          <w:rFonts w:hint="default" w:ascii="Times New Roman" w:hAnsi="Times New Roman" w:cs="Times New Roman"/>
          <w:color w:val="auto"/>
          <w:sz w:val="24"/>
          <w:szCs w:val="24"/>
          <w:highlight w:val="none"/>
          <w:lang w:eastAsia="zh-CN"/>
        </w:rPr>
        <w:t>。</w:t>
      </w: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bookmarkStart w:id="275" w:name="_Toc7898"/>
      <w:r>
        <w:rPr>
          <w:rFonts w:hint="default" w:ascii="Times New Roman" w:hAnsi="Times New Roman" w:cs="Times New Roman" w:eastAsiaTheme="majorEastAsia"/>
          <w:bCs/>
          <w:color w:val="auto"/>
          <w:sz w:val="30"/>
          <w:szCs w:val="30"/>
          <w:highlight w:val="none"/>
          <w:lang w:val="en-US" w:eastAsia="zh-CN"/>
        </w:rPr>
        <w:t>3  设 施 组 成 及 技 术 要 求</w:t>
      </w:r>
      <w:bookmarkEnd w:id="275"/>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76" w:name="_Toc18747"/>
      <w:r>
        <w:rPr>
          <w:rFonts w:hint="default" w:ascii="Times New Roman" w:hAnsi="Times New Roman" w:cs="Times New Roman"/>
          <w:b/>
          <w:bCs/>
          <w:color w:val="auto"/>
          <w:sz w:val="28"/>
          <w:szCs w:val="28"/>
          <w:highlight w:val="none"/>
          <w:lang w:val="en-US" w:eastAsia="zh-CN"/>
        </w:rPr>
        <w:t>3</w:t>
      </w:r>
      <w:r>
        <w:rPr>
          <w:rFonts w:hint="default" w:ascii="Times New Roman" w:hAnsi="Times New Roman" w:eastAsia="黑体" w:cs="Times New Roman"/>
          <w:b/>
          <w:bCs/>
          <w:color w:val="auto"/>
          <w:sz w:val="28"/>
          <w:szCs w:val="28"/>
          <w:highlight w:val="none"/>
          <w:lang w:val="en-US" w:eastAsia="zh-CN"/>
        </w:rPr>
        <w:t>.</w:t>
      </w:r>
      <w:r>
        <w:rPr>
          <w:rFonts w:hint="default" w:ascii="Times New Roman" w:hAnsi="Times New Roman" w:cs="Times New Roman"/>
          <w:b/>
          <w:bCs/>
          <w:color w:val="auto"/>
          <w:sz w:val="28"/>
          <w:szCs w:val="28"/>
          <w:highlight w:val="none"/>
          <w:lang w:val="en-US" w:eastAsia="zh-CN"/>
        </w:rPr>
        <w:t>1</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color w:val="auto"/>
          <w:sz w:val="28"/>
          <w:szCs w:val="28"/>
          <w:highlight w:val="none"/>
          <w:lang w:val="en-US" w:eastAsia="zh-CN"/>
        </w:rPr>
        <w:t>设</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施</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组</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val="en-US" w:eastAsia="zh-CN"/>
        </w:rPr>
        <w:t>成</w:t>
      </w:r>
      <w:bookmarkEnd w:id="276"/>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 w:val="0"/>
          <w:i w:val="0"/>
          <w:color w:val="auto"/>
          <w:sz w:val="24"/>
          <w:szCs w:val="24"/>
          <w:highlight w:val="none"/>
          <w:lang w:val="en-US" w:eastAsia="zh-CN" w:bidi="ar-SA"/>
        </w:rPr>
        <w:t xml:space="preserve">3.1.1 </w:t>
      </w:r>
      <w:r>
        <w:rPr>
          <w:rFonts w:hint="default" w:ascii="Times New Roman" w:hAnsi="Times New Roman" w:cs="Times New Roman" w:eastAsiaTheme="minorEastAsia"/>
          <w:color w:val="auto"/>
          <w:sz w:val="24"/>
          <w:szCs w:val="24"/>
          <w:highlight w:val="none"/>
          <w:lang w:val="en-US" w:eastAsia="zh-CN"/>
        </w:rPr>
        <w:t xml:space="preserve"> 本条源于实际应用，充换电柜和换电柜是有区别的，充换电柜具备充电、换电功能；换电柜只有换电功能。由于</w:t>
      </w:r>
      <w:r>
        <w:rPr>
          <w:rFonts w:hint="default" w:ascii="Times New Roman" w:hAnsi="Times New Roman" w:cs="Times New Roman"/>
          <w:color w:val="auto"/>
          <w:sz w:val="24"/>
          <w:szCs w:val="24"/>
          <w:highlight w:val="none"/>
        </w:rPr>
        <w:t>规模化、工厂化集中充电</w:t>
      </w:r>
      <w:r>
        <w:rPr>
          <w:rFonts w:hint="default" w:ascii="Times New Roman" w:hAnsi="Times New Roman" w:cs="Times New Roman"/>
          <w:color w:val="auto"/>
          <w:sz w:val="24"/>
          <w:szCs w:val="24"/>
          <w:highlight w:val="none"/>
          <w:lang w:val="en-US" w:eastAsia="zh-CN"/>
        </w:rPr>
        <w:t>与换电柜结合服务方式存在，</w:t>
      </w:r>
      <w:r>
        <w:rPr>
          <w:rFonts w:hint="default" w:ascii="Times New Roman" w:hAnsi="Times New Roman" w:cs="Times New Roman" w:eastAsiaTheme="minorEastAsia"/>
          <w:color w:val="auto"/>
          <w:sz w:val="24"/>
          <w:szCs w:val="24"/>
          <w:highlight w:val="none"/>
          <w:lang w:val="en-US" w:eastAsia="zh-CN"/>
        </w:rPr>
        <w:t>充换电柜和换电柜必须有不同的定义。</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r>
        <w:rPr>
          <w:rFonts w:hint="default" w:ascii="Times New Roman" w:hAnsi="Times New Roman" w:cs="Times New Roman" w:eastAsiaTheme="minorEastAsia"/>
          <w:color w:val="auto"/>
          <w:sz w:val="24"/>
          <w:szCs w:val="24"/>
          <w:highlight w:val="none"/>
          <w:lang w:val="en-US" w:eastAsia="zh-CN"/>
        </w:rPr>
        <w:t xml:space="preserve"> </w:t>
      </w:r>
      <w:bookmarkStart w:id="277" w:name="_Toc32472"/>
      <w:r>
        <w:rPr>
          <w:rFonts w:hint="default" w:ascii="Times New Roman" w:hAnsi="Times New Roman" w:cs="Times New Roman"/>
          <w:b/>
          <w:bCs/>
          <w:i w:val="0"/>
          <w:color w:val="auto"/>
          <w:sz w:val="28"/>
          <w:szCs w:val="28"/>
          <w:highlight w:val="none"/>
          <w:lang w:val="en-US" w:eastAsia="zh-CN" w:bidi="ar-SA"/>
        </w:rPr>
        <w:t xml:space="preserve">3.2  </w:t>
      </w:r>
      <w:r>
        <w:rPr>
          <w:rFonts w:hint="default" w:ascii="Times New Roman" w:hAnsi="Times New Roman" w:eastAsia="黑体" w:cs="Times New Roman"/>
          <w:b/>
          <w:bCs/>
          <w:i w:val="0"/>
          <w:color w:val="auto"/>
          <w:sz w:val="28"/>
          <w:szCs w:val="28"/>
          <w:highlight w:val="none"/>
          <w:lang w:val="en-US" w:eastAsia="zh-CN" w:bidi="ar-SA"/>
        </w:rPr>
        <w:t>充</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i w:val="0"/>
          <w:color w:val="auto"/>
          <w:sz w:val="28"/>
          <w:szCs w:val="28"/>
          <w:highlight w:val="none"/>
          <w:lang w:val="en-US" w:eastAsia="zh-CN" w:bidi="ar-SA"/>
        </w:rPr>
        <w:t>电</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eastAsia="黑体" w:cs="Times New Roman"/>
          <w:b/>
          <w:bCs/>
          <w:i w:val="0"/>
          <w:color w:val="auto"/>
          <w:sz w:val="28"/>
          <w:szCs w:val="28"/>
          <w:highlight w:val="none"/>
          <w:lang w:val="en-US" w:eastAsia="zh-CN" w:bidi="ar-SA"/>
        </w:rPr>
        <w:t>桩</w:t>
      </w:r>
      <w:bookmarkEnd w:id="277"/>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 w:val="0"/>
          <w:i w:val="0"/>
          <w:color w:val="auto"/>
          <w:sz w:val="24"/>
          <w:szCs w:val="24"/>
          <w:highlight w:val="none"/>
          <w:lang w:val="en-US" w:eastAsia="zh-CN" w:bidi="ar-SA"/>
        </w:rPr>
        <w:t>3.2.1</w:t>
      </w:r>
      <w:r>
        <w:rPr>
          <w:rFonts w:hint="default" w:ascii="Times New Roman" w:hAnsi="Times New Roman" w:cs="Times New Roman" w:eastAsiaTheme="minorEastAsia"/>
          <w:color w:val="auto"/>
          <w:sz w:val="24"/>
          <w:szCs w:val="24"/>
          <w:highlight w:val="none"/>
          <w:lang w:val="en-US" w:eastAsia="zh-CN"/>
        </w:rPr>
        <w:t xml:space="preserve">  充电桩置于户外，加装防雨棚是为了保护充电设施与电动自行车。对防雨棚做阻燃、耐火要求是因为考虑到成本问题未要求充电桩加装自动消防系统，电动自行车充电着火会伤及防雨棚，防雨棚阻燃、耐火等级不够，会加快</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火烧联营</w:t>
      </w:r>
      <w:r>
        <w:rPr>
          <w:rFonts w:hint="eastAsia"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val="en-US" w:eastAsia="zh-CN"/>
        </w:rPr>
        <w:t>，本条对防雨棚的阻燃、耐火等级要求源于充电服务运营商。</w:t>
      </w:r>
    </w:p>
    <w:p>
      <w:pPr>
        <w:pStyle w:val="259"/>
        <w:bidi w:val="0"/>
        <w:ind w:left="0" w:leftChars="0"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3.2.2  本条规定的说明：</w:t>
      </w:r>
    </w:p>
    <w:p>
      <w:pPr>
        <w:pStyle w:val="259"/>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1  </w:t>
      </w:r>
      <w:r>
        <w:rPr>
          <w:rFonts w:hint="default" w:ascii="Times New Roman" w:hAnsi="Times New Roman" w:cs="Times New Roman"/>
          <w:color w:val="auto"/>
          <w:sz w:val="24"/>
          <w:szCs w:val="24"/>
          <w:highlight w:val="none"/>
          <w:lang w:val="en-US" w:eastAsia="zh-CN"/>
        </w:rPr>
        <w:t>充电桩大部分应用在户外，80%以上的电动自行车使用铅酸电池组，铅酸电池充电时发生火灾的概率很小，从节约资源，降低充电成本的角度上讲充电桩不必加装自动消防设施。但加装火灾探测报警产品还是需要的，现场配备二氧化碳灭火器、干粉灭火器、砂土、湿布等灭火工具也是必要的，可做到及时发现，及时处理，避免</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火烧连营</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highlight w:val="none"/>
          <w:lang w:val="en-US" w:eastAsia="zh-CN"/>
        </w:rPr>
        <w:t>。</w:t>
      </w:r>
    </w:p>
    <w:p>
      <w:pPr>
        <w:pStyle w:val="25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  电动自行车充电器输入端线长在80-90cm，这是充电桩工作区为以充电插座为中心及周边1.2m内的数据来源。</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3.2.3  一旦有电动自行车电池组热失控，及时断电可以降低火灾风险和火灾烈度，保护电力设施并避免给抢救人员带来伤害。</w:t>
      </w:r>
    </w:p>
    <w:p>
      <w:pPr>
        <w:pStyle w:val="332"/>
        <w:numPr>
          <w:ilvl w:val="1"/>
          <w:numId w:val="0"/>
        </w:numPr>
        <w:ind w:left="0" w:leftChars="0" w:firstLine="0" w:firstLineChars="0"/>
        <w:jc w:val="center"/>
        <w:rPr>
          <w:rFonts w:hint="default" w:ascii="Times New Roman" w:hAnsi="Times New Roman" w:eastAsia="黑体" w:cs="Times New Roman"/>
          <w:b/>
          <w:bCs/>
          <w:color w:val="auto"/>
          <w:sz w:val="28"/>
          <w:szCs w:val="28"/>
          <w:highlight w:val="none"/>
        </w:rPr>
      </w:pPr>
      <w:bookmarkStart w:id="278" w:name="_Toc30327"/>
      <w:r>
        <w:rPr>
          <w:rFonts w:hint="default" w:ascii="Times New Roman" w:hAnsi="Times New Roman" w:cs="Times New Roman"/>
          <w:b/>
          <w:bCs/>
          <w:i w:val="0"/>
          <w:color w:val="auto"/>
          <w:sz w:val="28"/>
          <w:szCs w:val="28"/>
          <w:highlight w:val="none"/>
          <w:lang w:val="en-US" w:eastAsia="zh-CN" w:bidi="ar-SA"/>
        </w:rPr>
        <w:t xml:space="preserve">3.3  </w:t>
      </w:r>
      <w:r>
        <w:rPr>
          <w:rFonts w:hint="default" w:ascii="Times New Roman" w:hAnsi="Times New Roman" w:cs="Times New Roman"/>
          <w:b/>
          <w:bCs/>
          <w:color w:val="auto"/>
          <w:sz w:val="28"/>
          <w:szCs w:val="28"/>
          <w:highlight w:val="none"/>
        </w:rPr>
        <w:t>充</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电</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柜</w:t>
      </w:r>
      <w:bookmarkEnd w:id="278"/>
    </w:p>
    <w:p>
      <w:pPr>
        <w:pStyle w:val="259"/>
        <w:bidi w:val="0"/>
        <w:ind w:left="0" w:leftChars="0"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3.3.1  本条规定的说明：</w:t>
      </w:r>
    </w:p>
    <w:p>
      <w:pPr>
        <w:pStyle w:val="259"/>
        <w:bidi w:val="0"/>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1  </w:t>
      </w:r>
      <w:r>
        <w:rPr>
          <w:rFonts w:hint="default" w:ascii="Times New Roman" w:hAnsi="Times New Roman" w:cs="Times New Roman"/>
          <w:color w:val="auto"/>
          <w:sz w:val="24"/>
          <w:szCs w:val="24"/>
          <w:highlight w:val="none"/>
          <w:lang w:val="en-US" w:eastAsia="zh-CN"/>
        </w:rPr>
        <w:t>电池组发生热失控，电池组温度会快速升高，充电仓空间温度也会随着升高，考虑到气候环境影响，避免消防设施误操作，将温度阈值调整为70℃。</w:t>
      </w:r>
    </w:p>
    <w:p>
      <w:pPr>
        <w:pStyle w:val="259"/>
        <w:bidi w:val="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  电池组热失控，是电芯内部短路造成的。电芯内部短路，其内阻值就会发生变化，内阻变化，充电电流和电池组电压都同时变化。48V电池组，使用电压平台最低的磷酸铁锂电芯，需要15或16只串联，如果一只电芯内部短路，整组电池内阻变化会超过5%。</w:t>
      </w:r>
    </w:p>
    <w:p>
      <w:pPr>
        <w:pStyle w:val="259"/>
        <w:bidi w:val="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  减光率大于等于5%OBS/M或烟雾浓度大于等于300PPM；CO浓度大于等于250PPM，这些指标均为通用检测设备的工作范围上限。</w:t>
      </w:r>
    </w:p>
    <w:p>
      <w:pPr>
        <w:pStyle w:val="259"/>
        <w:bidi w:val="0"/>
        <w:ind w:left="0" w:leftChars="0"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3.3.2  本条规定的说明：</w:t>
      </w:r>
    </w:p>
    <w:p>
      <w:pPr>
        <w:pStyle w:val="259"/>
        <w:bidi w:val="0"/>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1  </w:t>
      </w:r>
      <w:r>
        <w:rPr>
          <w:rFonts w:hint="default" w:ascii="Times New Roman" w:hAnsi="Times New Roman" w:cs="Times New Roman"/>
          <w:color w:val="auto"/>
          <w:sz w:val="24"/>
          <w:szCs w:val="24"/>
          <w:highlight w:val="none"/>
          <w:lang w:val="en-US" w:eastAsia="zh-CN"/>
        </w:rPr>
        <w:t>及时快速给电池组降温是处理热失控电池组最有效的办法，该条所述内容为电池厂处理热失控电池组的常用方法。</w:t>
      </w:r>
    </w:p>
    <w:p>
      <w:pPr>
        <w:pStyle w:val="259"/>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2  热失控电池组落入冷却池过程中存在着充电线对电池组的拉拽，会影响到电池组落入冷却池的位置和入池瞬间的最大截面，按照极端情况下确定的冷却池尺寸。 </w:t>
      </w:r>
    </w:p>
    <w:p>
      <w:pPr>
        <w:pStyle w:val="259"/>
        <w:bidi w:val="0"/>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  一旦出现电池组热失控未被监测到，出现明火，热蔓延会造成周边电池组热失控，所以冷却池内药剂量尽量大，最少能应对数量等于柜内充电仓数量1/3的蓄电池组同时出现热失控的情况。</w:t>
      </w:r>
    </w:p>
    <w:p>
      <w:pPr>
        <w:pStyle w:val="259"/>
        <w:bidi w:val="0"/>
        <w:ind w:left="0" w:leftChars="0"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3.3.3  本条规定的说明：</w:t>
      </w:r>
    </w:p>
    <w:p>
      <w:pPr>
        <w:pStyle w:val="259"/>
        <w:bidi w:val="0"/>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  热失控电池组出现烟雾到明火间隔几十秒，这就要求自动消防系统整个动作过程时间要尽量短，从探知到电池组热失控时刻起，</w:t>
      </w:r>
      <w:r>
        <w:rPr>
          <w:rFonts w:hint="default" w:ascii="Times New Roman" w:hAnsi="Times New Roman" w:cs="Times New Roman"/>
          <w:color w:val="auto"/>
          <w:sz w:val="24"/>
          <w:szCs w:val="24"/>
          <w:highlight w:val="none"/>
          <w:lang w:val="en-US" w:eastAsia="zh-Hans"/>
        </w:rPr>
        <w:t>1</w:t>
      </w:r>
      <w:r>
        <w:rPr>
          <w:rFonts w:hint="default" w:ascii="Times New Roman" w:hAnsi="Times New Roman" w:cs="Times New Roman"/>
          <w:color w:val="auto"/>
          <w:sz w:val="24"/>
          <w:szCs w:val="24"/>
          <w:highlight w:val="none"/>
          <w:lang w:val="en-US" w:eastAsia="zh-CN"/>
        </w:rPr>
        <w:t>5s内就要完成药剂淹没热失控电池组</w:t>
      </w:r>
      <w:r>
        <w:rPr>
          <w:rFonts w:hint="eastAsia" w:ascii="Times New Roman" w:hAnsi="Times New Roman" w:cs="Times New Roman"/>
          <w:color w:val="auto"/>
          <w:sz w:val="24"/>
          <w:szCs w:val="24"/>
          <w:highlight w:val="none"/>
          <w:lang w:val="en-US" w:eastAsia="zh-CN"/>
        </w:rPr>
        <w:t>。</w:t>
      </w:r>
    </w:p>
    <w:p>
      <w:pPr>
        <w:pStyle w:val="259"/>
        <w:bidi w:val="0"/>
        <w:ind w:left="0" w:leftChars="0" w:firstLine="480" w:firstLineChars="20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  持续淹没热失控蓄电池组10min，数据由电池生产企业提供。</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3.3.4  气态药剂喷射电池组方式当下应用不多，但未来会有广泛应用，其不足是成本高，其优点是对设备的损伤程度低，这种方式要求气态药剂必须有很好的降温能力。</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79" w:name="_Toc25125"/>
      <w:r>
        <w:rPr>
          <w:rFonts w:hint="default" w:ascii="Times New Roman" w:hAnsi="Times New Roman" w:eastAsia="黑体" w:cs="Times New Roman"/>
          <w:b/>
          <w:bCs/>
          <w:i w:val="0"/>
          <w:color w:val="auto"/>
          <w:sz w:val="28"/>
          <w:szCs w:val="28"/>
          <w:highlight w:val="none"/>
          <w:lang w:val="en-US" w:eastAsia="zh-CN" w:bidi="ar-SA"/>
        </w:rPr>
        <w:t>3.4</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充</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换</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电</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柜</w:t>
      </w:r>
      <w:bookmarkEnd w:id="279"/>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3.4.1  </w:t>
      </w:r>
      <w:r>
        <w:rPr>
          <w:rFonts w:hint="default" w:ascii="Times New Roman" w:hAnsi="Times New Roman" w:cs="Times New Roman"/>
          <w:color w:val="auto"/>
          <w:sz w:val="24"/>
          <w:szCs w:val="24"/>
          <w:highlight w:val="none"/>
          <w:lang w:val="en-US" w:eastAsia="zh-CN"/>
        </w:rPr>
        <w:t>标准锂离子电池组一般都内置温度传感器，温度传感器通过导热胶探测电芯表面温度。 目前国内主流电池生产企业把锂电池组热失控温度阈值定在58℃到70℃之间，本标准采用70℃。</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3.4.2  本条内容同于3.3.2。</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3.4.3  本条内容同于3.3.3。</w:t>
      </w:r>
    </w:p>
    <w:p>
      <w:pPr>
        <w:pStyle w:val="259"/>
        <w:bidi w:val="0"/>
        <w:ind w:firstLine="0" w:firstLineChars="0"/>
        <w:rPr>
          <w:rFonts w:hint="default" w:ascii="Times New Roman" w:hAnsi="Times New Roman" w:cs="Times New Roman" w:eastAsiaTheme="majorEastAsia"/>
          <w:b/>
          <w:bCs/>
          <w:i w:val="0"/>
          <w:color w:val="auto"/>
          <w:sz w:val="30"/>
          <w:szCs w:val="30"/>
          <w:highlight w:val="none"/>
          <w:lang w:val="en-US" w:eastAsia="zh-CN" w:bidi="ar-SA"/>
        </w:rPr>
        <w:sectPr>
          <w:pgSz w:w="11907" w:h="16839"/>
          <w:pgMar w:top="1701" w:right="1134" w:bottom="1134" w:left="1417" w:header="1418" w:footer="1134" w:gutter="0"/>
          <w:pgNumType w:fmt="decimal"/>
          <w:cols w:space="0" w:num="1"/>
          <w:rtlGutter w:val="0"/>
          <w:docGrid w:linePitch="312" w:charSpace="0"/>
        </w:sectPr>
      </w:pPr>
      <w:r>
        <w:rPr>
          <w:rFonts w:hint="default" w:ascii="Times New Roman" w:hAnsi="Times New Roman" w:cs="Times New Roman" w:eastAsiaTheme="minorEastAsia"/>
          <w:color w:val="auto"/>
          <w:sz w:val="24"/>
          <w:szCs w:val="24"/>
          <w:highlight w:val="none"/>
          <w:lang w:val="en-US" w:eastAsia="zh-CN"/>
        </w:rPr>
        <w:t>3.4.4  本条内容同于3.3.3。</w:t>
      </w: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bookmarkStart w:id="280" w:name="_Toc5028"/>
      <w:r>
        <w:rPr>
          <w:rFonts w:hint="default" w:ascii="Times New Roman" w:hAnsi="Times New Roman" w:cs="Times New Roman" w:eastAsiaTheme="majorEastAsia"/>
          <w:bCs/>
          <w:color w:val="auto"/>
          <w:sz w:val="30"/>
          <w:szCs w:val="30"/>
          <w:highlight w:val="none"/>
          <w:lang w:val="en-US" w:eastAsia="zh-CN"/>
        </w:rPr>
        <w:t>4  充 电 设 施 消 防 设 计 要 求</w:t>
      </w:r>
      <w:bookmarkEnd w:id="280"/>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bookmarkStart w:id="281" w:name="_Toc7424"/>
      <w:r>
        <w:rPr>
          <w:rFonts w:hint="default" w:ascii="Times New Roman" w:hAnsi="Times New Roman" w:eastAsia="黑体" w:cs="Times New Roman"/>
          <w:b/>
          <w:bCs/>
          <w:i w:val="0"/>
          <w:color w:val="auto"/>
          <w:sz w:val="28"/>
          <w:szCs w:val="28"/>
          <w:highlight w:val="none"/>
          <w:lang w:val="en-US" w:eastAsia="zh-CN" w:bidi="ar-SA"/>
        </w:rPr>
        <w:t>4.1</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一</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般</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规</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定</w:t>
      </w:r>
      <w:bookmarkEnd w:id="281"/>
    </w:p>
    <w:p>
      <w:pPr>
        <w:pStyle w:val="259"/>
        <w:bidi w:val="0"/>
        <w:ind w:left="0" w:leftChars="0"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4.1.1  本条规定的说明：</w:t>
      </w:r>
    </w:p>
    <w:p>
      <w:pPr>
        <w:pStyle w:val="259"/>
        <w:bidi w:val="0"/>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1  </w:t>
      </w:r>
      <w:r>
        <w:rPr>
          <w:rFonts w:hint="default" w:ascii="Times New Roman" w:hAnsi="Times New Roman" w:cs="Times New Roman"/>
          <w:color w:val="auto"/>
          <w:sz w:val="24"/>
          <w:szCs w:val="24"/>
          <w:highlight w:val="none"/>
          <w:lang w:val="en-US" w:eastAsia="zh-CN"/>
        </w:rPr>
        <w:t>锂电池组充电过程中，易发生热失控，进而造成燃烧爆炸，故要求充电设施设置于建筑物内，对建筑物的消防要求和耐火等级同于电池厂的化成车间。</w:t>
      </w:r>
    </w:p>
    <w:p>
      <w:pPr>
        <w:pStyle w:val="259"/>
        <w:bidi w:val="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  锂电池组的最佳充电环境温度是15℃～25℃，考虑到充电环境温度对电池的寿命的影响及充电服务成本成本，将环境温度放宽至5℃～35℃。</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    3  锂电池组热失控后，会释放出大量气体，气体包括</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CO2、CO、H2、CH4、C2H4、C2H6、C3H6、HF等</w:t>
      </w:r>
      <w:r>
        <w:rPr>
          <w:rFonts w:hint="default" w:ascii="Times New Roman" w:hAnsi="Times New Roman" w:cs="Times New Roman"/>
          <w:b w:val="0"/>
          <w:bCs w:val="0"/>
          <w:color w:val="auto"/>
          <w:sz w:val="24"/>
          <w:szCs w:val="24"/>
          <w:highlight w:val="none"/>
          <w:lang w:val="en-US" w:eastAsia="zh-CN"/>
        </w:rPr>
        <w:t>，其中有多种有毒气体，必须快速将其他从建筑物排出。</w:t>
      </w:r>
    </w:p>
    <w:p>
      <w:pPr>
        <w:pStyle w:val="259"/>
        <w:bidi w:val="0"/>
        <w:ind w:firstLine="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4.1.2  </w:t>
      </w:r>
      <w:r>
        <w:rPr>
          <w:rFonts w:hint="default" w:ascii="Times New Roman" w:hAnsi="Times New Roman" w:cs="Times New Roman"/>
          <w:color w:val="auto"/>
          <w:sz w:val="24"/>
          <w:szCs w:val="24"/>
          <w:highlight w:val="none"/>
          <w:lang w:val="en-US" w:eastAsia="zh-CN"/>
        </w:rPr>
        <w:t>城市居民小区、企业存在着大量用于电动自行车存放与充电的封闭式临时建筑。高密度存放下，一台电动自行车电池组出现热失控就可能造成临建及临建内所有车辆被烧毁。严重情况下，还可能殃及周边其他建筑物，</w:t>
      </w:r>
      <w:r>
        <w:rPr>
          <w:rFonts w:hint="eastAsia" w:ascii="Times New Roman" w:hAnsi="Times New Roman" w:cs="Times New Roman"/>
          <w:color w:val="auto"/>
          <w:sz w:val="24"/>
          <w:szCs w:val="24"/>
          <w:highlight w:val="none"/>
          <w:lang w:val="en-US" w:eastAsia="zh-CN"/>
        </w:rPr>
        <w:t>因此</w:t>
      </w:r>
      <w:r>
        <w:rPr>
          <w:rFonts w:hint="default" w:ascii="Times New Roman" w:hAnsi="Times New Roman" w:cs="Times New Roman"/>
          <w:color w:val="auto"/>
          <w:sz w:val="24"/>
          <w:szCs w:val="24"/>
          <w:highlight w:val="none"/>
          <w:lang w:val="en-US" w:eastAsia="zh-CN"/>
        </w:rPr>
        <w:t>也要参照</w:t>
      </w:r>
      <w:r>
        <w:rPr>
          <w:rFonts w:hint="eastAsia" w:ascii="Times New Roman" w:hAnsi="Times New Roman" w:cs="Times New Roman"/>
          <w:sz w:val="24"/>
          <w:szCs w:val="24"/>
          <w:highlight w:val="none"/>
          <w:lang w:val="en-US" w:eastAsia="zh-CN"/>
        </w:rPr>
        <w:t>现行</w:t>
      </w:r>
      <w:r>
        <w:rPr>
          <w:rFonts w:hint="eastAsia" w:ascii="Times New Roman" w:hAnsi="Times New Roman" w:cs="Times New Roman"/>
          <w:color w:val="auto"/>
          <w:sz w:val="24"/>
          <w:szCs w:val="24"/>
          <w:highlight w:val="none"/>
          <w:lang w:val="en-US" w:eastAsia="zh-CN"/>
        </w:rPr>
        <w:t>国家标准</w:t>
      </w:r>
      <w:r>
        <w:rPr>
          <w:rFonts w:hint="default" w:ascii="Times New Roman" w:hAnsi="Times New Roman" w:cs="Times New Roman"/>
          <w:color w:val="auto"/>
          <w:sz w:val="24"/>
          <w:szCs w:val="24"/>
          <w:highlight w:val="none"/>
          <w:lang w:val="en-US" w:eastAsia="zh-CN"/>
        </w:rPr>
        <w:t>《建筑设计防火规范》GB50016丙类第2项要求加装加装火灾探测报警产品、消防给水和消防设施。</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4.1.7  本条</w:t>
      </w:r>
      <w:r>
        <w:rPr>
          <w:rFonts w:hint="eastAsia" w:ascii="Times New Roman" w:hAnsi="Times New Roman" w:cs="Times New Roman" w:eastAsiaTheme="minorEastAsia"/>
          <w:color w:val="auto"/>
          <w:sz w:val="24"/>
          <w:szCs w:val="24"/>
          <w:highlight w:val="none"/>
          <w:lang w:val="en-US" w:eastAsia="zh-CN"/>
        </w:rPr>
        <w:t>根据</w:t>
      </w:r>
      <w:r>
        <w:rPr>
          <w:rFonts w:hint="default" w:ascii="Times New Roman" w:hAnsi="Times New Roman" w:cs="Times New Roman" w:eastAsiaTheme="minorEastAsia"/>
          <w:color w:val="auto"/>
          <w:sz w:val="24"/>
          <w:szCs w:val="24"/>
          <w:highlight w:val="none"/>
          <w:lang w:val="en-US" w:eastAsia="zh-CN"/>
        </w:rPr>
        <w:t>行业主流生产企业企业标准。</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4.1.8  本条</w:t>
      </w:r>
      <w:r>
        <w:rPr>
          <w:rFonts w:hint="eastAsia" w:ascii="Times New Roman" w:hAnsi="Times New Roman" w:cs="Times New Roman" w:eastAsiaTheme="minorEastAsia"/>
          <w:color w:val="auto"/>
          <w:sz w:val="24"/>
          <w:szCs w:val="24"/>
          <w:highlight w:val="none"/>
          <w:lang w:val="en-US" w:eastAsia="zh-CN"/>
        </w:rPr>
        <w:t>根据</w:t>
      </w:r>
      <w:r>
        <w:rPr>
          <w:rFonts w:hint="default" w:ascii="Times New Roman" w:hAnsi="Times New Roman" w:cs="Times New Roman" w:eastAsiaTheme="minorEastAsia"/>
          <w:color w:val="auto"/>
          <w:sz w:val="24"/>
          <w:szCs w:val="24"/>
          <w:highlight w:val="none"/>
          <w:lang w:val="en-US" w:eastAsia="zh-CN"/>
        </w:rPr>
        <w:t>行业主流生产企业企业标准。</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4.1.9  本条同于3.2.3。</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4.1.10  </w:t>
      </w:r>
      <w:r>
        <w:rPr>
          <w:rFonts w:hint="default" w:ascii="Times New Roman" w:hAnsi="Times New Roman" w:cs="Times New Roman"/>
          <w:color w:val="auto"/>
          <w:sz w:val="24"/>
          <w:szCs w:val="24"/>
          <w:highlight w:val="none"/>
          <w:lang w:val="en-US" w:eastAsia="zh-CN"/>
        </w:rPr>
        <w:t>铅酸电池浮充对电池伤害不大，锂电池浮充会对其寿命和容量产生负面影响。持续浮充会造成电池活性锂离子和活性材料的损失，使充电电压平台向高电压方向整体偏移，导致特定电压平台下的反应速率急剧增加，这种增加可能会损伤电池材料。</w:t>
      </w:r>
    </w:p>
    <w:p>
      <w:pPr>
        <w:pStyle w:val="259"/>
        <w:bidi w:val="0"/>
        <w:ind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4.1.11  充电设备品质事关安全，必须严格管控。 </w:t>
      </w:r>
    </w:p>
    <w:p>
      <w:pPr>
        <w:pStyle w:val="332"/>
        <w:numPr>
          <w:ilvl w:val="1"/>
          <w:numId w:val="0"/>
        </w:numPr>
        <w:ind w:left="0" w:leftChars="0" w:firstLine="0" w:firstLineChars="0"/>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eastAsiaTheme="minorEastAsia"/>
          <w:b w:val="0"/>
          <w:i w:val="0"/>
          <w:color w:val="auto"/>
          <w:sz w:val="24"/>
          <w:szCs w:val="24"/>
          <w:highlight w:val="none"/>
          <w:lang w:val="en-US" w:eastAsia="zh-CN" w:bidi="ar-SA"/>
        </w:rPr>
        <w:t xml:space="preserve"> </w:t>
      </w:r>
      <w:bookmarkStart w:id="282" w:name="_Toc29971"/>
      <w:r>
        <w:rPr>
          <w:rFonts w:hint="default" w:ascii="Times New Roman" w:hAnsi="Times New Roman" w:eastAsia="黑体" w:cs="Times New Roman"/>
          <w:b/>
          <w:bCs/>
          <w:i w:val="0"/>
          <w:color w:val="auto"/>
          <w:sz w:val="28"/>
          <w:szCs w:val="28"/>
          <w:highlight w:val="none"/>
          <w:lang w:val="en-US" w:eastAsia="zh-CN" w:bidi="ar-SA"/>
        </w:rPr>
        <w:t>4.3</w:t>
      </w:r>
      <w:r>
        <w:rPr>
          <w:rFonts w:hint="default" w:ascii="Times New Roman" w:hAnsi="Times New Roman" w:cs="Times New Roman"/>
          <w:b/>
          <w:bCs/>
          <w:i w:val="0"/>
          <w:color w:val="auto"/>
          <w:sz w:val="28"/>
          <w:szCs w:val="28"/>
          <w:highlight w:val="none"/>
          <w:lang w:val="en-US" w:eastAsia="zh-CN" w:bidi="ar-SA"/>
        </w:rPr>
        <w:t xml:space="preserve">  </w:t>
      </w:r>
      <w:r>
        <w:rPr>
          <w:rFonts w:hint="default" w:ascii="Times New Roman" w:hAnsi="Times New Roman" w:cs="Times New Roman"/>
          <w:b/>
          <w:bCs/>
          <w:color w:val="auto"/>
          <w:sz w:val="28"/>
          <w:szCs w:val="28"/>
          <w:highlight w:val="none"/>
        </w:rPr>
        <w:t>选</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址</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及</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布</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rPr>
        <w:t>置</w:t>
      </w:r>
      <w:bookmarkEnd w:id="282"/>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4.3.2~4.3.4  </w:t>
      </w:r>
      <w:r>
        <w:rPr>
          <w:rFonts w:hint="default" w:ascii="Times New Roman" w:hAnsi="Times New Roman" w:cs="Times New Roman"/>
          <w:color w:val="auto"/>
          <w:sz w:val="24"/>
          <w:szCs w:val="24"/>
          <w:highlight w:val="none"/>
          <w:lang w:val="en-US" w:eastAsia="zh-CN"/>
        </w:rPr>
        <w:t>本条要求</w:t>
      </w:r>
      <w:r>
        <w:rPr>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color w:val="auto"/>
          <w:sz w:val="24"/>
          <w:szCs w:val="24"/>
          <w:highlight w:val="none"/>
          <w:lang w:val="en-US" w:eastAsia="zh-CN"/>
        </w:rPr>
        <w:t>中国消防协会团体标准《共享电动自行车充电站消防安全规程》T/CFPA-2021</w:t>
      </w:r>
      <w:r>
        <w:rPr>
          <w:rFonts w:hint="eastAsia" w:ascii="Times New Roman" w:hAnsi="Times New Roman" w:cs="Times New Roman"/>
          <w:color w:val="auto"/>
          <w:sz w:val="24"/>
          <w:szCs w:val="24"/>
          <w:highlight w:val="none"/>
          <w:lang w:val="en-US" w:eastAsia="zh-CN"/>
        </w:rPr>
        <w:t>确定</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highlight w:val="none"/>
          <w:lang w:val="en-US" w:eastAsia="zh-CN"/>
        </w:rPr>
        <w:t xml:space="preserve"> </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4.3.5  </w:t>
      </w:r>
      <w:r>
        <w:rPr>
          <w:rFonts w:hint="default" w:ascii="Times New Roman" w:hAnsi="Times New Roman" w:cs="Times New Roman"/>
          <w:color w:val="auto"/>
          <w:sz w:val="24"/>
          <w:szCs w:val="24"/>
          <w:highlight w:val="none"/>
          <w:lang w:val="en-US" w:eastAsia="zh-CN"/>
        </w:rPr>
        <w:t>本条要求</w:t>
      </w:r>
      <w:r>
        <w:rPr>
          <w:rFonts w:hint="eastAsia" w:ascii="Times New Roman" w:hAnsi="Times New Roman" w:cs="Times New Roman"/>
          <w:color w:val="auto"/>
          <w:sz w:val="24"/>
          <w:szCs w:val="24"/>
          <w:highlight w:val="none"/>
          <w:lang w:val="en-US" w:eastAsia="zh-CN"/>
        </w:rPr>
        <w:t>参考</w:t>
      </w:r>
      <w:r>
        <w:rPr>
          <w:rFonts w:hint="default" w:ascii="Times New Roman" w:hAnsi="Times New Roman" w:cs="Times New Roman"/>
          <w:color w:val="auto"/>
          <w:sz w:val="24"/>
          <w:szCs w:val="24"/>
          <w:highlight w:val="none"/>
          <w:lang w:val="en-US" w:eastAsia="zh-CN"/>
        </w:rPr>
        <w:t>《共享电动自行车充电站消防安全规程》T/CFPA-2021，略有调整。《共享电动自行车充电站消防安全规程》T/CFPA-2021要求</w:t>
      </w:r>
      <w:r>
        <w:rPr>
          <w:rFonts w:hint="eastAsia"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lang w:val="en-US" w:eastAsia="zh-CN"/>
        </w:rPr>
        <w:t>与人员密集场所防火距离不少于50m</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，本标准调整为</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与人员密集场所防火距离不少于25m</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，同于高层民用建筑。</w:t>
      </w:r>
    </w:p>
    <w:p>
      <w:pPr>
        <w:pStyle w:val="259"/>
        <w:bidi w:val="0"/>
        <w:ind w:firstLine="0" w:firstLineChars="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4.3.6  </w:t>
      </w:r>
      <w:r>
        <w:rPr>
          <w:rFonts w:hint="default" w:ascii="Times New Roman" w:hAnsi="Times New Roman" w:cs="Times New Roman"/>
          <w:color w:val="auto"/>
          <w:sz w:val="24"/>
          <w:szCs w:val="24"/>
          <w:highlight w:val="none"/>
          <w:lang w:val="en-US" w:eastAsia="zh-CN"/>
        </w:rPr>
        <w:t>本条要求</w:t>
      </w:r>
      <w:r>
        <w:rPr>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color w:val="auto"/>
          <w:sz w:val="24"/>
          <w:szCs w:val="24"/>
          <w:highlight w:val="none"/>
          <w:lang w:val="en-US" w:eastAsia="zh-CN"/>
        </w:rPr>
        <w:t>《共享电动自行车充电站消防安全规程》T/CFPA-2021</w:t>
      </w:r>
      <w:r>
        <w:rPr>
          <w:rFonts w:hint="eastAsia" w:ascii="Times New Roman" w:hAnsi="Times New Roman" w:cs="Times New Roman"/>
          <w:color w:val="auto"/>
          <w:sz w:val="24"/>
          <w:szCs w:val="24"/>
          <w:highlight w:val="none"/>
          <w:lang w:val="en-US" w:eastAsia="zh-CN"/>
        </w:rPr>
        <w:t>确定</w:t>
      </w:r>
      <w:r>
        <w:rPr>
          <w:rFonts w:hint="default" w:ascii="Times New Roman" w:hAnsi="Times New Roman" w:cs="Times New Roman"/>
          <w:color w:val="auto"/>
          <w:sz w:val="24"/>
          <w:szCs w:val="24"/>
          <w:highlight w:val="none"/>
          <w:lang w:val="en-US" w:eastAsia="zh-CN"/>
        </w:rPr>
        <w:t>。</w:t>
      </w:r>
    </w:p>
    <w:p>
      <w:pPr>
        <w:pStyle w:val="259"/>
        <w:bidi w:val="0"/>
        <w:ind w:firstLine="0" w:firstLineChars="0"/>
        <w:rPr>
          <w:rStyle w:val="518"/>
          <w:rFonts w:hint="default" w:ascii="Times New Roman" w:hAnsi="Times New Roman" w:cs="Times New Roman" w:eastAsiaTheme="majorEastAsia"/>
          <w:color w:val="auto"/>
          <w:sz w:val="30"/>
          <w:szCs w:val="30"/>
          <w:highlight w:val="none"/>
        </w:rPr>
        <w:sectPr>
          <w:pgSz w:w="11907" w:h="16839"/>
          <w:pgMar w:top="1701" w:right="1134" w:bottom="1134" w:left="1417" w:header="1418" w:footer="1134" w:gutter="0"/>
          <w:pgNumType w:fmt="decimal"/>
          <w:cols w:space="0" w:num="1"/>
          <w:rtlGutter w:val="0"/>
          <w:docGrid w:linePitch="312" w:charSpace="0"/>
        </w:sectPr>
      </w:pPr>
    </w:p>
    <w:p>
      <w:pPr>
        <w:pStyle w:val="260"/>
        <w:keepNext w:val="0"/>
        <w:keepLines w:val="0"/>
        <w:pageBreakBefore w:val="0"/>
        <w:widowControl/>
        <w:numPr>
          <w:ilvl w:val="-1"/>
          <w:numId w:val="0"/>
        </w:numPr>
        <w:kinsoku/>
        <w:wordWrap/>
        <w:overflowPunct/>
        <w:topLinePunct w:val="0"/>
        <w:autoSpaceDE/>
        <w:autoSpaceDN/>
        <w:bidi w:val="0"/>
        <w:adjustRightInd/>
        <w:snapToGrid/>
        <w:spacing w:before="850" w:beforeLines="0" w:after="680" w:afterLines="0"/>
        <w:ind w:left="0" w:leftChars="0" w:firstLine="0" w:firstLineChars="0"/>
        <w:jc w:val="center"/>
        <w:rPr>
          <w:rFonts w:hint="default" w:ascii="Times New Roman" w:hAnsi="Times New Roman" w:cs="Times New Roman" w:eastAsiaTheme="majorEastAsia"/>
          <w:bCs/>
          <w:color w:val="auto"/>
          <w:sz w:val="30"/>
          <w:szCs w:val="30"/>
          <w:highlight w:val="none"/>
          <w:lang w:val="en-US" w:eastAsia="zh-CN"/>
        </w:rPr>
      </w:pPr>
      <w:r>
        <w:rPr>
          <w:rFonts w:hint="default" w:ascii="Times New Roman" w:hAnsi="Times New Roman" w:cs="Times New Roman" w:eastAsiaTheme="majorEastAsia"/>
          <w:bCs/>
          <w:color w:val="auto"/>
          <w:sz w:val="30"/>
          <w:szCs w:val="30"/>
          <w:highlight w:val="none"/>
          <w:lang w:val="en-US" w:eastAsia="zh-CN"/>
        </w:rPr>
        <w:t xml:space="preserve"> </w:t>
      </w:r>
      <w:bookmarkStart w:id="283" w:name="_Toc26447"/>
      <w:r>
        <w:rPr>
          <w:rFonts w:hint="default" w:ascii="Times New Roman" w:hAnsi="Times New Roman" w:cs="Times New Roman" w:eastAsiaTheme="majorEastAsia"/>
          <w:bCs/>
          <w:color w:val="auto"/>
          <w:sz w:val="30"/>
          <w:szCs w:val="30"/>
          <w:highlight w:val="none"/>
          <w:lang w:val="en-US" w:eastAsia="zh-CN"/>
        </w:rPr>
        <w:t>6  安 全 措 施</w:t>
      </w:r>
      <w:bookmarkEnd w:id="283"/>
    </w:p>
    <w:p>
      <w:pPr>
        <w:pStyle w:val="259"/>
        <w:bidi w:val="0"/>
        <w:ind w:left="0" w:leftChars="0" w:firstLine="0"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6.0.3  火灾随时可能发生，且充电设备越集中发生火灾概率越大</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 xml:space="preserve"> </w:t>
      </w:r>
    </w:p>
    <w:p>
      <w:pPr>
        <w:pStyle w:val="259"/>
        <w:bidi w:val="0"/>
        <w:ind w:left="0" w:leftChars="0" w:firstLine="0"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6.0.5  本条要求根据《共享电动自行车充电站消防安全规程》T/CFPA-2021确定，巡查时间间隔根据《电动自行车停放充电场所消防技术规范》DB32-T 3904-2020确定。</w:t>
      </w:r>
    </w:p>
    <w:p>
      <w:pPr>
        <w:pStyle w:val="259"/>
        <w:bidi w:val="0"/>
        <w:ind w:left="0" w:leftChars="0" w:firstLine="0" w:firstLineChars="0"/>
        <w:rPr>
          <w:rFonts w:hint="default" w:ascii="Times New Roman" w:hAnsi="Times New Roman" w:eastAsia="黑体" w:cs="Times New Roman"/>
          <w:b w:val="0"/>
          <w:bCs/>
          <w:color w:val="auto"/>
          <w:highlight w:val="none"/>
          <w:lang w:val="en-US"/>
        </w:rPr>
      </w:pPr>
      <w:r>
        <w:rPr>
          <w:rFonts w:hint="default" w:ascii="Times New Roman" w:hAnsi="Times New Roman" w:cs="Times New Roman"/>
          <w:color w:val="auto"/>
          <w:sz w:val="24"/>
          <w:szCs w:val="24"/>
          <w:highlight w:val="none"/>
          <w:lang w:val="en-US" w:eastAsia="zh-CN"/>
        </w:rPr>
        <w:t>6.0.11、6.0.12  本条要求根据《共享电动自行车充电站消防安全规程》T/CFPA-2021确定</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 xml:space="preserve"> </w:t>
      </w:r>
    </w:p>
    <w:sectPr>
      <w:pgSz w:w="11907" w:h="16839"/>
      <w:pgMar w:top="1701" w:right="1134" w:bottom="1134" w:left="1417" w:header="1418" w:footer="113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idowControl w:val="0"/>
      <w:spacing w:before="0"/>
      <w:ind w:right="360" w:firstLine="360"/>
      <w:rPr>
        <w:rStyle w:val="23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rPr>
        <w:rStyle w:val="235"/>
        <w:rFonts w:hint="eastAsia" w:ascii="宋体" w:hAnsi="宋体" w:eastAsia="宋体" w:cs="宋体"/>
        <w:color w:val="auto"/>
      </w:rPr>
    </w:pPr>
    <w:r>
      <w:rPr>
        <w:rFonts w:hint="eastAsia" w:ascii="宋体" w:hAnsi="宋体" w:eastAsia="宋体" w:cs="宋体"/>
        <w:color w:val="auto"/>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w:t>
                    </w:r>
                    <w:r>
                      <w:fldChar w:fldCharType="end"/>
                    </w:r>
                    <w:r>
                      <w:rPr>
                        <w:rFonts w:hint="eastAsia"/>
                        <w:lang w:val="en-US"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jc w:val="both"/>
      <w:rPr>
        <w:rStyle w:val="235"/>
        <w:rFonts w:hint="eastAsia"/>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II</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II</w:t>
                    </w:r>
                    <w:r>
                      <w:fldChar w:fldCharType="end"/>
                    </w:r>
                    <w:r>
                      <w:rPr>
                        <w:rFonts w:hint="eastAsia"/>
                        <w:lang w:val="en-US" w:eastAsia="zh-CN"/>
                      </w:rPr>
                      <w:t>·</w:t>
                    </w:r>
                  </w:p>
                </w:txbxContent>
              </v:textbox>
            </v:shape>
          </w:pict>
        </mc:Fallback>
      </mc:AlternateContent>
    </w:r>
  </w:p>
  <w:p>
    <w:pPr>
      <w:pStyle w:val="252"/>
      <w:ind w:right="360" w:firstLine="360"/>
      <w:rPr>
        <w:rStyle w:val="23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spacing w:before="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839"/>
        <w:tab w:val="right" w:pos="9678"/>
        <w:tab w:val="clear" w:pos="4153"/>
        <w:tab w:val="clear" w:pos="8306"/>
      </w:tabs>
      <w:ind w:firstLine="0"/>
      <w:jc w:val="center"/>
    </w:pPr>
    <w:r>
      <w:rPr>
        <w:rFonts w:hint="eastAsia" w:ascii="黑体" w:hAnsi="黑体" w:eastAsia="黑体"/>
        <w:b/>
        <w:sz w:val="28"/>
        <w:szCs w:val="28"/>
        <w:lang w:val="en-US" w:eastAsia="zh-CN"/>
      </w:rPr>
      <w:t>xxx出版社</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rPr>
        <w:rStyle w:val="235"/>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5"/>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rPr>
        <w:rStyle w:val="235"/>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5"/>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rPr>
        <w:rStyle w:val="235"/>
        <w:rFonts w:hint="eastAsia" w:ascii="宋体" w:hAnsi="宋体" w:eastAsia="宋体" w:cs="宋体"/>
        <w:color w:val="auto"/>
      </w:rPr>
    </w:pPr>
    <w:r>
      <w:rPr>
        <w:rFonts w:hint="eastAsia" w:ascii="宋体" w:hAnsi="宋体" w:eastAsia="宋体" w:cs="宋体"/>
        <w:color w:val="auto"/>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w:t>
                    </w:r>
                    <w:r>
                      <w:fldChar w:fldCharType="end"/>
                    </w:r>
                    <w:r>
                      <w:rPr>
                        <w:rFonts w:hint="eastAsia"/>
                        <w:lang w:val="en-US"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jc w:val="both"/>
      <w:rPr>
        <w:rStyle w:val="235"/>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II</w:t>
                          </w:r>
                          <w: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60"/>
                      <w:rPr>
                        <w:rFonts w:hint="eastAsia" w:eastAsia="宋体"/>
                        <w:lang w:val="en-US" w:eastAsia="zh-CN"/>
                      </w:rPr>
                    </w:pPr>
                    <w:r>
                      <w:rPr>
                        <w:rFonts w:hint="eastAsia"/>
                        <w:lang w:val="en-US" w:eastAsia="zh-CN"/>
                      </w:rPr>
                      <w:t>·</w:t>
                    </w:r>
                    <w:r>
                      <w:fldChar w:fldCharType="begin"/>
                    </w:r>
                    <w:r>
                      <w:instrText xml:space="preserve"> PAGE  \* MERGEFORMAT </w:instrText>
                    </w:r>
                    <w:r>
                      <w:fldChar w:fldCharType="separate"/>
                    </w:r>
                    <w:r>
                      <w:t>II</w:t>
                    </w:r>
                    <w:r>
                      <w:fldChar w:fldCharType="end"/>
                    </w:r>
                    <w:r>
                      <w:rPr>
                        <w:rFonts w:hint="eastAsia"/>
                        <w:lang w:val="en-US" w:eastAsia="zh-CN"/>
                      </w:rPr>
                      <w:t>·</w:t>
                    </w:r>
                  </w:p>
                </w:txbxContent>
              </v:textbox>
            </v:shape>
          </w:pict>
        </mc:Fallback>
      </mc:AlternateContent>
    </w:r>
  </w:p>
  <w:p>
    <w:pPr>
      <w:pStyle w:val="252"/>
      <w:ind w:right="360" w:firstLine="360"/>
      <w:rPr>
        <w:rStyle w:val="23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6"/>
      <w:jc w:val="right"/>
    </w:pPr>
  </w:p>
  <w:p>
    <w:pPr>
      <w:pStyle w:val="256"/>
      <w:tabs>
        <w:tab w:val="left" w:pos="764"/>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right"/>
      <w:rPr>
        <w:rFonts w:hint="eastAsia" w:ascii="黑体" w:hAnsi="黑体" w:eastAsia="黑体" w:cs="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left"/>
      <w:rPr>
        <w:rFonts w:hint="default" w:ascii="Times New Roman" w:hAnsi="Times New Roman" w:eastAsia="黑体" w:cs="Times New Roman"/>
      </w:rPr>
    </w:pPr>
    <w:r>
      <w:rPr>
        <w:rFonts w:hint="default" w:ascii="Times New Roman" w:hAnsi="Times New Roman" w:eastAsia="黑体" w:cs="Times New Roman"/>
      </w:rPr>
      <w:t>T/ CECS–XXX-XXXX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right"/>
      <w:rPr>
        <w:rFonts w:hint="eastAsia"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left"/>
      <w:rPr>
        <w:rFonts w:hint="default" w:ascii="Times New Roman" w:hAnsi="Times New Roman" w:eastAsia="黑体" w:cs="Times New Roman"/>
      </w:rPr>
    </w:pPr>
    <w:r>
      <w:rPr>
        <w:rFonts w:hint="default" w:ascii="Times New Roman" w:hAnsi="Times New Roman" w:eastAsia="黑体" w:cs="Times New Roman"/>
      </w:rPr>
      <w:t>T/ CECS–XXX-XXXX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right"/>
      <w:rPr>
        <w:rFonts w:hint="eastAsia" w:ascii="黑体" w:hAnsi="黑体" w:eastAsia="黑体" w:cs="黑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left"/>
      <w:rPr>
        <w:rFonts w:hint="eastAsia" w:ascii="黑体" w:hAnsi="黑体" w:eastAsia="黑体" w:cs="黑体"/>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right"/>
      <w:rPr>
        <w:rFonts w:hint="eastAsia" w:ascii="黑体" w:hAnsi="黑体" w:eastAsia="黑体" w:cs="黑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jc w:val="left"/>
      <w:rPr>
        <w:rFonts w:hint="eastAsia"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1"/>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4"/>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4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5"/>
      <w:suff w:val="nothing"/>
      <w:lvlText w:val="注%1："/>
      <w:lvlJc w:val="left"/>
      <w:pPr>
        <w:ind w:left="811" w:hanging="448"/>
      </w:pPr>
      <w:rPr>
        <w:rFonts w:ascii="黑体" w:hAnsi="黑体" w:eastAsia="黑体" w:cs="Times New Roman"/>
        <w:b w:val="0"/>
        <w:bCs w:val="0"/>
        <w:i w:val="0"/>
        <w:iCs w:val="0"/>
        <w:shadow w:val="0"/>
        <w:vanish/>
        <w:spacing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2"/>
      <w:suff w:val="nothing"/>
      <w:lvlText w:val="表%2　"/>
      <w:lvlJc w:val="left"/>
      <w:pPr>
        <w:ind w:left="0" w:firstLine="0"/>
      </w:pPr>
      <w:rPr>
        <w:rFonts w:hint="eastAsia" w:ascii="黑体" w:hAnsi="Times New Roman" w:eastAsia="黑体"/>
        <w:b w:val="0"/>
        <w:i w:val="0"/>
        <w:vanish/>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shadow w:val="0"/>
        <w:vanish/>
        <w:spacing w:val="0"/>
        <w:w w:val="100"/>
        <w:ker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7"/>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7"/>
      <w:suff w:val="nothing"/>
      <w:lvlText w:val="%1.%2　"/>
      <w:lvlJc w:val="left"/>
      <w:pPr>
        <w:ind w:left="0" w:firstLine="0"/>
      </w:pPr>
      <w:rPr>
        <w:rFonts w:hint="eastAsia" w:ascii="黑体" w:hAnsi="Times New Roman" w:eastAsia="黑体" w:cs="Times New Roman"/>
        <w:b w:val="0"/>
        <w:bCs w:val="0"/>
        <w:i w:val="0"/>
        <w:iCs w:val="0"/>
        <w:shadow w:val="0"/>
        <w:vanish/>
        <w:spacing w:val="0"/>
        <w:ker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1"/>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2"/>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34431F99"/>
    <w:multiLevelType w:val="multilevel"/>
    <w:tmpl w:val="34431F99"/>
    <w:lvl w:ilvl="0" w:tentative="0">
      <w:start w:val="1"/>
      <w:numFmt w:val="upperLetter"/>
      <w:pStyle w:val="512"/>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3"/>
      <w:lvlText w:val="(%1.%2)"/>
      <w:lvlJc w:val="left"/>
      <w:pPr>
        <w:ind w:left="0" w:firstLine="0"/>
      </w:pPr>
      <w:rPr>
        <w:rFonts w:hAnsi="Times New Roman" w:cs="Times New Roman"/>
        <w:b w:val="0"/>
        <w:bCs w:val="0"/>
        <w:i w:val="0"/>
        <w:iCs w:val="0"/>
        <w:shadow w:val="0"/>
        <w:vanish/>
        <w:spacing w:val="0"/>
        <w:ker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1A64E98"/>
    <w:multiLevelType w:val="multilevel"/>
    <w:tmpl w:val="41A64E98"/>
    <w:lvl w:ilvl="0" w:tentative="0">
      <w:start w:val="1"/>
      <w:numFmt w:val="decimal"/>
      <w:pStyle w:val="307"/>
      <w:lvlText w:val="0.%1"/>
      <w:lvlJc w:val="left"/>
      <w:pPr>
        <w:tabs>
          <w:tab w:val="left" w:pos="360"/>
        </w:tabs>
        <w:ind w:left="0" w:firstLine="0"/>
      </w:pPr>
      <w:rPr>
        <w:rFonts w:hint="eastAsia" w:ascii="黑体" w:hAnsi="Times New Roman" w:eastAsia="黑体"/>
        <w:b w:val="0"/>
        <w:i w:val="0"/>
        <w:sz w:val="21"/>
      </w:rPr>
    </w:lvl>
    <w:lvl w:ilvl="1" w:tentative="0">
      <w:start w:val="1"/>
      <w:numFmt w:val="decimal"/>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tentative="0">
      <w:start w:val="1"/>
      <w:numFmt w:val="lowerLetter"/>
      <w:pStyle w:val="3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3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3"/>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50"/>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6"/>
      <w:suff w:val="nothing"/>
      <w:lvlText w:val="表%1.%2　"/>
      <w:lvlJc w:val="left"/>
      <w:pPr>
        <w:ind w:left="0" w:firstLine="0"/>
      </w:pPr>
      <w:rPr>
        <w:rFonts w:hint="eastAsia" w:ascii="黑体" w:hAnsi="黑体" w:eastAsia="黑体"/>
        <w:b w:val="0"/>
        <w:i w:val="0"/>
        <w:vanish/>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2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7"/>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shadow w:val="0"/>
        <w:vanish/>
        <w:spacing w:val="0"/>
        <w:ker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9"/>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lvlRestart w:val="4"/>
      <w:suff w:val="nothing"/>
      <w:lvlText w:val="%1图%2.%3.%4-%6 "/>
      <w:lvlJc w:val="left"/>
      <w:pPr>
        <w:ind w:left="0" w:firstLine="0"/>
      </w:pPr>
      <w:rPr>
        <w:rFonts w:hint="eastAsia" w:ascii="黑体" w:hAnsi="Times New Roman" w:eastAsia="黑体"/>
        <w:b/>
        <w:i w:val="0"/>
        <w:sz w:val="21"/>
      </w:rPr>
    </w:lvl>
    <w:lvl w:ilvl="6" w:tentative="0">
      <w:start w:val="1"/>
      <w:numFmt w:val="decimal"/>
      <w:lvlRestart w:val="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5"/>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6"/>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evenAndOddHeaders w:val="1"/>
  <w:drawingGridHorizontalSpacing w:val="210"/>
  <w:drawingGridVerticalSpacing w:val="156"/>
  <w:displayHorizont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NzZjZWI4ODg1OWI4N2JmYzM5MjFiYzI4ZDJmOWYifQ=="/>
  </w:docVars>
  <w:rsids>
    <w:rsidRoot w:val="00172A27"/>
    <w:rsid w:val="00006548"/>
    <w:rsid w:val="00027BD3"/>
    <w:rsid w:val="00031EEE"/>
    <w:rsid w:val="00036B39"/>
    <w:rsid w:val="000372EA"/>
    <w:rsid w:val="00040BBF"/>
    <w:rsid w:val="00043421"/>
    <w:rsid w:val="00050E91"/>
    <w:rsid w:val="00053FB5"/>
    <w:rsid w:val="00075DD9"/>
    <w:rsid w:val="00076F59"/>
    <w:rsid w:val="00083B54"/>
    <w:rsid w:val="0009271F"/>
    <w:rsid w:val="0009648F"/>
    <w:rsid w:val="000A568D"/>
    <w:rsid w:val="000A6E5F"/>
    <w:rsid w:val="000B6461"/>
    <w:rsid w:val="000B6ECB"/>
    <w:rsid w:val="000C21DC"/>
    <w:rsid w:val="000C2EFF"/>
    <w:rsid w:val="000D2D03"/>
    <w:rsid w:val="000E2B29"/>
    <w:rsid w:val="000E7B1D"/>
    <w:rsid w:val="000F1341"/>
    <w:rsid w:val="00121DCB"/>
    <w:rsid w:val="00123BF9"/>
    <w:rsid w:val="00127602"/>
    <w:rsid w:val="0013672E"/>
    <w:rsid w:val="00144633"/>
    <w:rsid w:val="001517CF"/>
    <w:rsid w:val="00164C6D"/>
    <w:rsid w:val="00170B1F"/>
    <w:rsid w:val="00172236"/>
    <w:rsid w:val="001748CC"/>
    <w:rsid w:val="0017737E"/>
    <w:rsid w:val="00181E53"/>
    <w:rsid w:val="00182DF6"/>
    <w:rsid w:val="001830DE"/>
    <w:rsid w:val="00196D52"/>
    <w:rsid w:val="001A5BF9"/>
    <w:rsid w:val="001C2054"/>
    <w:rsid w:val="001D5AA4"/>
    <w:rsid w:val="001D71BA"/>
    <w:rsid w:val="001F0E09"/>
    <w:rsid w:val="001F724D"/>
    <w:rsid w:val="00216264"/>
    <w:rsid w:val="00227E52"/>
    <w:rsid w:val="002310FD"/>
    <w:rsid w:val="00235CB0"/>
    <w:rsid w:val="00247E6D"/>
    <w:rsid w:val="00253E67"/>
    <w:rsid w:val="00261B36"/>
    <w:rsid w:val="00267674"/>
    <w:rsid w:val="00277D91"/>
    <w:rsid w:val="00282FBE"/>
    <w:rsid w:val="00287FD8"/>
    <w:rsid w:val="002917C0"/>
    <w:rsid w:val="002A3BE2"/>
    <w:rsid w:val="002A4DD0"/>
    <w:rsid w:val="002A6B18"/>
    <w:rsid w:val="002B6727"/>
    <w:rsid w:val="002B778D"/>
    <w:rsid w:val="002C6C4A"/>
    <w:rsid w:val="002D3591"/>
    <w:rsid w:val="002E08C1"/>
    <w:rsid w:val="002E5F3F"/>
    <w:rsid w:val="002F1862"/>
    <w:rsid w:val="00303CA5"/>
    <w:rsid w:val="00316CBA"/>
    <w:rsid w:val="00324802"/>
    <w:rsid w:val="00337CA1"/>
    <w:rsid w:val="00366B99"/>
    <w:rsid w:val="00396032"/>
    <w:rsid w:val="00397925"/>
    <w:rsid w:val="003A4F7B"/>
    <w:rsid w:val="003B65E2"/>
    <w:rsid w:val="003C44DC"/>
    <w:rsid w:val="003C5C82"/>
    <w:rsid w:val="003D636C"/>
    <w:rsid w:val="003E7CE2"/>
    <w:rsid w:val="003F2DA8"/>
    <w:rsid w:val="003F603C"/>
    <w:rsid w:val="003F764E"/>
    <w:rsid w:val="00405B77"/>
    <w:rsid w:val="00406CC1"/>
    <w:rsid w:val="0041207A"/>
    <w:rsid w:val="00420066"/>
    <w:rsid w:val="00436ECC"/>
    <w:rsid w:val="004414E6"/>
    <w:rsid w:val="00447DDB"/>
    <w:rsid w:val="004548A9"/>
    <w:rsid w:val="004619AC"/>
    <w:rsid w:val="00463A10"/>
    <w:rsid w:val="00465B7B"/>
    <w:rsid w:val="00466FF2"/>
    <w:rsid w:val="00467339"/>
    <w:rsid w:val="004826C9"/>
    <w:rsid w:val="0048668C"/>
    <w:rsid w:val="00490088"/>
    <w:rsid w:val="004A3243"/>
    <w:rsid w:val="004B5BC4"/>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3BC9"/>
    <w:rsid w:val="005B7686"/>
    <w:rsid w:val="005D203A"/>
    <w:rsid w:val="005D5966"/>
    <w:rsid w:val="00601445"/>
    <w:rsid w:val="00611BD0"/>
    <w:rsid w:val="006132CE"/>
    <w:rsid w:val="0061695B"/>
    <w:rsid w:val="00630366"/>
    <w:rsid w:val="00630EC5"/>
    <w:rsid w:val="0065094C"/>
    <w:rsid w:val="00663038"/>
    <w:rsid w:val="00674639"/>
    <w:rsid w:val="006749F6"/>
    <w:rsid w:val="00677E34"/>
    <w:rsid w:val="00681844"/>
    <w:rsid w:val="00696A47"/>
    <w:rsid w:val="006A01D7"/>
    <w:rsid w:val="006B643E"/>
    <w:rsid w:val="006D12A2"/>
    <w:rsid w:val="006D6D2B"/>
    <w:rsid w:val="006E740A"/>
    <w:rsid w:val="006E7E4F"/>
    <w:rsid w:val="006F1FF9"/>
    <w:rsid w:val="007064A5"/>
    <w:rsid w:val="007141B1"/>
    <w:rsid w:val="00715BD0"/>
    <w:rsid w:val="00727842"/>
    <w:rsid w:val="00743CC7"/>
    <w:rsid w:val="0074732A"/>
    <w:rsid w:val="00767B2F"/>
    <w:rsid w:val="00773A5E"/>
    <w:rsid w:val="00776408"/>
    <w:rsid w:val="0078233D"/>
    <w:rsid w:val="00792DBE"/>
    <w:rsid w:val="00795E45"/>
    <w:rsid w:val="007D2FAA"/>
    <w:rsid w:val="007D57EF"/>
    <w:rsid w:val="007E0206"/>
    <w:rsid w:val="007E3F4F"/>
    <w:rsid w:val="007F69B9"/>
    <w:rsid w:val="00811C33"/>
    <w:rsid w:val="00846D16"/>
    <w:rsid w:val="00852FD6"/>
    <w:rsid w:val="00854E15"/>
    <w:rsid w:val="00862997"/>
    <w:rsid w:val="0086798F"/>
    <w:rsid w:val="008708FD"/>
    <w:rsid w:val="008950F1"/>
    <w:rsid w:val="008C0296"/>
    <w:rsid w:val="008C5347"/>
    <w:rsid w:val="008D2560"/>
    <w:rsid w:val="008D383F"/>
    <w:rsid w:val="008E1AE0"/>
    <w:rsid w:val="008E351F"/>
    <w:rsid w:val="00901DA3"/>
    <w:rsid w:val="0091784D"/>
    <w:rsid w:val="00917E12"/>
    <w:rsid w:val="009535DF"/>
    <w:rsid w:val="0095659D"/>
    <w:rsid w:val="009676B1"/>
    <w:rsid w:val="009721AF"/>
    <w:rsid w:val="00972873"/>
    <w:rsid w:val="00995610"/>
    <w:rsid w:val="009A2C2B"/>
    <w:rsid w:val="009C0704"/>
    <w:rsid w:val="009C682F"/>
    <w:rsid w:val="009D19E4"/>
    <w:rsid w:val="009E0625"/>
    <w:rsid w:val="009E723F"/>
    <w:rsid w:val="009F18CD"/>
    <w:rsid w:val="009F7CDF"/>
    <w:rsid w:val="00A329C9"/>
    <w:rsid w:val="00A342E2"/>
    <w:rsid w:val="00A35916"/>
    <w:rsid w:val="00A35C5B"/>
    <w:rsid w:val="00A40CF5"/>
    <w:rsid w:val="00A470A7"/>
    <w:rsid w:val="00A473CC"/>
    <w:rsid w:val="00A71B59"/>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16D9"/>
    <w:rsid w:val="00C7294C"/>
    <w:rsid w:val="00C7721B"/>
    <w:rsid w:val="00C80B64"/>
    <w:rsid w:val="00C825D9"/>
    <w:rsid w:val="00CA1496"/>
    <w:rsid w:val="00CA612B"/>
    <w:rsid w:val="00CA6A4E"/>
    <w:rsid w:val="00CB5BB7"/>
    <w:rsid w:val="00CC19EC"/>
    <w:rsid w:val="00CE0378"/>
    <w:rsid w:val="00CE0EFE"/>
    <w:rsid w:val="00CF740D"/>
    <w:rsid w:val="00D10F52"/>
    <w:rsid w:val="00D154D8"/>
    <w:rsid w:val="00D20260"/>
    <w:rsid w:val="00D32102"/>
    <w:rsid w:val="00D43879"/>
    <w:rsid w:val="00D679FB"/>
    <w:rsid w:val="00D77681"/>
    <w:rsid w:val="00DC300E"/>
    <w:rsid w:val="00DC5920"/>
    <w:rsid w:val="00DE4111"/>
    <w:rsid w:val="00DE42C5"/>
    <w:rsid w:val="00DE6C5C"/>
    <w:rsid w:val="00DE79D1"/>
    <w:rsid w:val="00DF3719"/>
    <w:rsid w:val="00E05C6A"/>
    <w:rsid w:val="00E05E73"/>
    <w:rsid w:val="00E12E32"/>
    <w:rsid w:val="00E245C7"/>
    <w:rsid w:val="00E307EE"/>
    <w:rsid w:val="00E30917"/>
    <w:rsid w:val="00E33A22"/>
    <w:rsid w:val="00E36DD0"/>
    <w:rsid w:val="00E376DF"/>
    <w:rsid w:val="00E558DE"/>
    <w:rsid w:val="00E638E4"/>
    <w:rsid w:val="00E73319"/>
    <w:rsid w:val="00E74425"/>
    <w:rsid w:val="00E808A1"/>
    <w:rsid w:val="00E83142"/>
    <w:rsid w:val="00E87A23"/>
    <w:rsid w:val="00E96E93"/>
    <w:rsid w:val="00ED1474"/>
    <w:rsid w:val="00ED7098"/>
    <w:rsid w:val="00EE00A4"/>
    <w:rsid w:val="00EE4858"/>
    <w:rsid w:val="00EE4A1A"/>
    <w:rsid w:val="00F172FB"/>
    <w:rsid w:val="00F17B6A"/>
    <w:rsid w:val="00F252F0"/>
    <w:rsid w:val="00F25CA4"/>
    <w:rsid w:val="00F3590F"/>
    <w:rsid w:val="00F66499"/>
    <w:rsid w:val="00F670A6"/>
    <w:rsid w:val="00F674C6"/>
    <w:rsid w:val="00F73EF2"/>
    <w:rsid w:val="00F8041E"/>
    <w:rsid w:val="00F863B5"/>
    <w:rsid w:val="00FA6188"/>
    <w:rsid w:val="00FD1FA4"/>
    <w:rsid w:val="00FD74B3"/>
    <w:rsid w:val="00FE15CE"/>
    <w:rsid w:val="013F77A5"/>
    <w:rsid w:val="01DF4AFB"/>
    <w:rsid w:val="026525DC"/>
    <w:rsid w:val="026E27EA"/>
    <w:rsid w:val="049C0593"/>
    <w:rsid w:val="04B7632A"/>
    <w:rsid w:val="05BA3C2E"/>
    <w:rsid w:val="071F072E"/>
    <w:rsid w:val="074412C2"/>
    <w:rsid w:val="078E1545"/>
    <w:rsid w:val="07FE491D"/>
    <w:rsid w:val="09862E1C"/>
    <w:rsid w:val="0A391593"/>
    <w:rsid w:val="0AAC2848"/>
    <w:rsid w:val="0ABF636A"/>
    <w:rsid w:val="0B2103D1"/>
    <w:rsid w:val="0BEA79A9"/>
    <w:rsid w:val="0BF71B44"/>
    <w:rsid w:val="0DBE5A44"/>
    <w:rsid w:val="0DEB21F8"/>
    <w:rsid w:val="0F4C41C0"/>
    <w:rsid w:val="109A43AE"/>
    <w:rsid w:val="110F6078"/>
    <w:rsid w:val="112204B9"/>
    <w:rsid w:val="11CF0B16"/>
    <w:rsid w:val="120E4698"/>
    <w:rsid w:val="12C173A7"/>
    <w:rsid w:val="12D43E2C"/>
    <w:rsid w:val="12DE03F6"/>
    <w:rsid w:val="1399368F"/>
    <w:rsid w:val="14065285"/>
    <w:rsid w:val="14172FDF"/>
    <w:rsid w:val="14952265"/>
    <w:rsid w:val="153C106C"/>
    <w:rsid w:val="154854DA"/>
    <w:rsid w:val="17F96F71"/>
    <w:rsid w:val="18F36F77"/>
    <w:rsid w:val="19D7393D"/>
    <w:rsid w:val="1ABF618E"/>
    <w:rsid w:val="1BF75711"/>
    <w:rsid w:val="1C01212E"/>
    <w:rsid w:val="1C47686E"/>
    <w:rsid w:val="1D0A55CE"/>
    <w:rsid w:val="1D2806FF"/>
    <w:rsid w:val="1F022AED"/>
    <w:rsid w:val="1F0F7AB2"/>
    <w:rsid w:val="1F202563"/>
    <w:rsid w:val="1F5D41A7"/>
    <w:rsid w:val="1F846E4A"/>
    <w:rsid w:val="1FED143E"/>
    <w:rsid w:val="1FF96769"/>
    <w:rsid w:val="206C540F"/>
    <w:rsid w:val="23F06670"/>
    <w:rsid w:val="24281E91"/>
    <w:rsid w:val="245F009A"/>
    <w:rsid w:val="2465088A"/>
    <w:rsid w:val="25766973"/>
    <w:rsid w:val="25ED45F3"/>
    <w:rsid w:val="26551754"/>
    <w:rsid w:val="27A348E5"/>
    <w:rsid w:val="28CE392B"/>
    <w:rsid w:val="2A2878AC"/>
    <w:rsid w:val="2C8978B5"/>
    <w:rsid w:val="2D034982"/>
    <w:rsid w:val="2D9D2ECE"/>
    <w:rsid w:val="2E3A617E"/>
    <w:rsid w:val="2EF627B4"/>
    <w:rsid w:val="2F17366E"/>
    <w:rsid w:val="2F1A79DF"/>
    <w:rsid w:val="2F1E4C68"/>
    <w:rsid w:val="2F3D6A40"/>
    <w:rsid w:val="2F552D1E"/>
    <w:rsid w:val="2FF16848"/>
    <w:rsid w:val="301C6E7A"/>
    <w:rsid w:val="30C110C9"/>
    <w:rsid w:val="3190524A"/>
    <w:rsid w:val="319C5FD4"/>
    <w:rsid w:val="31E0327B"/>
    <w:rsid w:val="32420AA9"/>
    <w:rsid w:val="3260191A"/>
    <w:rsid w:val="330936D4"/>
    <w:rsid w:val="333F58BE"/>
    <w:rsid w:val="33B06266"/>
    <w:rsid w:val="348B76A2"/>
    <w:rsid w:val="35671C6E"/>
    <w:rsid w:val="35B56965"/>
    <w:rsid w:val="35CD70AD"/>
    <w:rsid w:val="35E22E7C"/>
    <w:rsid w:val="36BE4AD7"/>
    <w:rsid w:val="36BE5CB9"/>
    <w:rsid w:val="37A619CB"/>
    <w:rsid w:val="37C221BA"/>
    <w:rsid w:val="37CD6504"/>
    <w:rsid w:val="38503179"/>
    <w:rsid w:val="38A81BB8"/>
    <w:rsid w:val="39553065"/>
    <w:rsid w:val="3A06128C"/>
    <w:rsid w:val="3A3C15DA"/>
    <w:rsid w:val="3BF973E0"/>
    <w:rsid w:val="3C6B7244"/>
    <w:rsid w:val="3CBF154F"/>
    <w:rsid w:val="3D031AB2"/>
    <w:rsid w:val="3D7524D0"/>
    <w:rsid w:val="3DBB0769"/>
    <w:rsid w:val="3DDA7C3A"/>
    <w:rsid w:val="3DF53BF6"/>
    <w:rsid w:val="3E0E6636"/>
    <w:rsid w:val="3E5677DB"/>
    <w:rsid w:val="3EA42257"/>
    <w:rsid w:val="3EFA5595"/>
    <w:rsid w:val="3F4743D6"/>
    <w:rsid w:val="408C4CB5"/>
    <w:rsid w:val="41AB6489"/>
    <w:rsid w:val="41BC6A6C"/>
    <w:rsid w:val="4301709D"/>
    <w:rsid w:val="4430561E"/>
    <w:rsid w:val="44953938"/>
    <w:rsid w:val="45AD0145"/>
    <w:rsid w:val="45B17B45"/>
    <w:rsid w:val="460E5277"/>
    <w:rsid w:val="46A61E2C"/>
    <w:rsid w:val="470D3713"/>
    <w:rsid w:val="473007F2"/>
    <w:rsid w:val="475424CD"/>
    <w:rsid w:val="48436870"/>
    <w:rsid w:val="487717DE"/>
    <w:rsid w:val="488E1CE4"/>
    <w:rsid w:val="49583FF3"/>
    <w:rsid w:val="4AA65E94"/>
    <w:rsid w:val="4ABA4EA5"/>
    <w:rsid w:val="4AE61C2D"/>
    <w:rsid w:val="4B4A0E91"/>
    <w:rsid w:val="4F68021E"/>
    <w:rsid w:val="4FA23ABA"/>
    <w:rsid w:val="4FE63528"/>
    <w:rsid w:val="50E24666"/>
    <w:rsid w:val="50E478C2"/>
    <w:rsid w:val="5107796B"/>
    <w:rsid w:val="51E10646"/>
    <w:rsid w:val="528A3B6B"/>
    <w:rsid w:val="5296174E"/>
    <w:rsid w:val="54051929"/>
    <w:rsid w:val="54151542"/>
    <w:rsid w:val="54AD0FE7"/>
    <w:rsid w:val="556A0C73"/>
    <w:rsid w:val="55CB1861"/>
    <w:rsid w:val="56BE7210"/>
    <w:rsid w:val="56D54068"/>
    <w:rsid w:val="56FE14E8"/>
    <w:rsid w:val="583E1DB4"/>
    <w:rsid w:val="58DA7217"/>
    <w:rsid w:val="591949FE"/>
    <w:rsid w:val="59963563"/>
    <w:rsid w:val="5B2055C3"/>
    <w:rsid w:val="5B864BD9"/>
    <w:rsid w:val="5CE83DCC"/>
    <w:rsid w:val="5D1E4B67"/>
    <w:rsid w:val="5D664B85"/>
    <w:rsid w:val="5D7E1999"/>
    <w:rsid w:val="5E79177D"/>
    <w:rsid w:val="5EA66AAC"/>
    <w:rsid w:val="5EEC1F4F"/>
    <w:rsid w:val="5FAC6B20"/>
    <w:rsid w:val="60A944A3"/>
    <w:rsid w:val="60E91AA0"/>
    <w:rsid w:val="61214947"/>
    <w:rsid w:val="61AF6E62"/>
    <w:rsid w:val="61FC4DEF"/>
    <w:rsid w:val="62F82AF6"/>
    <w:rsid w:val="62F82C3D"/>
    <w:rsid w:val="63880C0E"/>
    <w:rsid w:val="63D30D79"/>
    <w:rsid w:val="644D4500"/>
    <w:rsid w:val="64552DD7"/>
    <w:rsid w:val="645A2503"/>
    <w:rsid w:val="6584192C"/>
    <w:rsid w:val="65DB7390"/>
    <w:rsid w:val="6683266C"/>
    <w:rsid w:val="66BA73A0"/>
    <w:rsid w:val="679D472E"/>
    <w:rsid w:val="68F95264"/>
    <w:rsid w:val="691724EF"/>
    <w:rsid w:val="69531548"/>
    <w:rsid w:val="69C50A0A"/>
    <w:rsid w:val="6A81766B"/>
    <w:rsid w:val="6B2A0876"/>
    <w:rsid w:val="6B992D4C"/>
    <w:rsid w:val="6BA33791"/>
    <w:rsid w:val="6C1F094E"/>
    <w:rsid w:val="6C7167AC"/>
    <w:rsid w:val="6D0E1DF5"/>
    <w:rsid w:val="6D1E7A84"/>
    <w:rsid w:val="6DCA2E70"/>
    <w:rsid w:val="6EA87B5A"/>
    <w:rsid w:val="6EBA76DB"/>
    <w:rsid w:val="6ED37036"/>
    <w:rsid w:val="6EFE5B27"/>
    <w:rsid w:val="6EFF626E"/>
    <w:rsid w:val="6F22041E"/>
    <w:rsid w:val="704D6D57"/>
    <w:rsid w:val="70E27739"/>
    <w:rsid w:val="71E37399"/>
    <w:rsid w:val="720E4810"/>
    <w:rsid w:val="72AD40DE"/>
    <w:rsid w:val="72C139CA"/>
    <w:rsid w:val="732721EC"/>
    <w:rsid w:val="73995462"/>
    <w:rsid w:val="740E2E9D"/>
    <w:rsid w:val="744B5734"/>
    <w:rsid w:val="74A36F9C"/>
    <w:rsid w:val="74D4776A"/>
    <w:rsid w:val="75324748"/>
    <w:rsid w:val="75C12EB6"/>
    <w:rsid w:val="75C43E66"/>
    <w:rsid w:val="75CF63FA"/>
    <w:rsid w:val="76356E10"/>
    <w:rsid w:val="76610DF7"/>
    <w:rsid w:val="768340F9"/>
    <w:rsid w:val="77DF2706"/>
    <w:rsid w:val="78823DD9"/>
    <w:rsid w:val="79697613"/>
    <w:rsid w:val="7A1268B5"/>
    <w:rsid w:val="7A990D85"/>
    <w:rsid w:val="7CCC47F4"/>
    <w:rsid w:val="7D210EFD"/>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0"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9"/>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2">
    <w:name w:val="Default Paragraph Font"/>
    <w:semiHidden/>
    <w:unhideWhenUsed/>
    <w:qFormat/>
    <w:uiPriority w:val="1"/>
  </w:style>
  <w:style w:type="table" w:default="1" w:styleId="8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spacing w:line="360" w:lineRule="auto"/>
      <w:jc w:val="left"/>
    </w:pPr>
    <w:rPr>
      <w:sz w:val="28"/>
    </w:rPr>
  </w:style>
  <w:style w:type="paragraph" w:styleId="3">
    <w:name w:val="macro"/>
    <w:link w:val="36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5"/>
    <w:next w:val="1"/>
    <w:semiHidden/>
    <w:qFormat/>
    <w:uiPriority w:val="0"/>
    <w:pPr>
      <w:ind w:left="500" w:leftChars="500"/>
    </w:pPr>
  </w:style>
  <w:style w:type="paragraph" w:styleId="15">
    <w:name w:val="toc 6"/>
    <w:basedOn w:val="16"/>
    <w:next w:val="1"/>
    <w:semiHidden/>
    <w:qFormat/>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qFormat/>
    <w:uiPriority w:val="39"/>
    <w:pPr>
      <w:ind w:left="100" w:leftChars="100"/>
    </w:pPr>
  </w:style>
  <w:style w:type="paragraph" w:styleId="19">
    <w:name w:val="toc 2"/>
    <w:basedOn w:val="20"/>
    <w:next w:val="1"/>
    <w:qFormat/>
    <w:uiPriority w:val="39"/>
  </w:style>
  <w:style w:type="paragraph" w:styleId="20">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1">
    <w:name w:val="List Number 2"/>
    <w:basedOn w:val="1"/>
    <w:semiHidden/>
    <w:unhideWhenUsed/>
    <w:qFormat/>
    <w:uiPriority w:val="99"/>
    <w:pPr>
      <w:numPr>
        <w:ilvl w:val="0"/>
        <w:numId w:val="1"/>
      </w:numPr>
      <w:contextualSpacing/>
    </w:pPr>
  </w:style>
  <w:style w:type="paragraph" w:styleId="22">
    <w:name w:val="table of authorities"/>
    <w:basedOn w:val="1"/>
    <w:next w:val="1"/>
    <w:semiHidden/>
    <w:unhideWhenUsed/>
    <w:qFormat/>
    <w:uiPriority w:val="99"/>
    <w:pPr>
      <w:ind w:left="420" w:leftChars="200"/>
    </w:pPr>
  </w:style>
  <w:style w:type="paragraph" w:styleId="23">
    <w:name w:val="Note Heading"/>
    <w:basedOn w:val="1"/>
    <w:next w:val="1"/>
    <w:link w:val="493"/>
    <w:semiHidden/>
    <w:unhideWhenUsed/>
    <w:qFormat/>
    <w:uiPriority w:val="99"/>
    <w:pPr>
      <w:jc w:val="center"/>
    </w:pPr>
  </w:style>
  <w:style w:type="paragraph" w:styleId="24">
    <w:name w:val="List Bullet 4"/>
    <w:basedOn w:val="1"/>
    <w:semiHidden/>
    <w:unhideWhenUsed/>
    <w:qFormat/>
    <w:uiPriority w:val="99"/>
    <w:pPr>
      <w:numPr>
        <w:ilvl w:val="0"/>
        <w:numId w:val="2"/>
      </w:numPr>
      <w:contextualSpacing/>
    </w:pPr>
  </w:style>
  <w:style w:type="paragraph" w:styleId="25">
    <w:name w:val="index 8"/>
    <w:basedOn w:val="1"/>
    <w:next w:val="1"/>
    <w:semiHidden/>
    <w:unhideWhenUsed/>
    <w:qFormat/>
    <w:uiPriority w:val="99"/>
    <w:pPr>
      <w:ind w:left="1400" w:leftChars="1400"/>
    </w:pPr>
  </w:style>
  <w:style w:type="paragraph" w:styleId="26">
    <w:name w:val="E-mail Signature"/>
    <w:basedOn w:val="1"/>
    <w:link w:val="359"/>
    <w:semiHidden/>
    <w:unhideWhenUsed/>
    <w:qFormat/>
    <w:uiPriority w:val="99"/>
  </w:style>
  <w:style w:type="paragraph" w:styleId="27">
    <w:name w:val="List Number"/>
    <w:basedOn w:val="1"/>
    <w:semiHidden/>
    <w:unhideWhenUsed/>
    <w:qFormat/>
    <w:uiPriority w:val="99"/>
    <w:pPr>
      <w:numPr>
        <w:ilvl w:val="0"/>
        <w:numId w:val="3"/>
      </w:numPr>
      <w:contextualSpacing/>
    </w:pPr>
  </w:style>
  <w:style w:type="paragraph" w:styleId="28">
    <w:name w:val="Normal Indent"/>
    <w:basedOn w:val="1"/>
    <w:semiHidden/>
    <w:unhideWhenUsed/>
    <w:qFormat/>
    <w:uiPriority w:val="99"/>
    <w:pPr>
      <w:ind w:firstLine="420" w:firstLineChars="200"/>
    </w:pPr>
  </w:style>
  <w:style w:type="paragraph" w:styleId="29">
    <w:name w:val="caption"/>
    <w:basedOn w:val="1"/>
    <w:next w:val="1"/>
    <w:qFormat/>
    <w:uiPriority w:val="0"/>
    <w:rPr>
      <w:rFonts w:ascii="宋体" w:hAnsi="Arial" w:cs="Arial"/>
      <w:szCs w:val="20"/>
    </w:rPr>
  </w:style>
  <w:style w:type="paragraph" w:styleId="30">
    <w:name w:val="index 5"/>
    <w:basedOn w:val="1"/>
    <w:next w:val="1"/>
    <w:semiHidden/>
    <w:unhideWhenUsed/>
    <w:qFormat/>
    <w:uiPriority w:val="99"/>
    <w:pPr>
      <w:ind w:left="800" w:leftChars="800"/>
    </w:pPr>
  </w:style>
  <w:style w:type="paragraph" w:styleId="31">
    <w:name w:val="List Bullet"/>
    <w:basedOn w:val="1"/>
    <w:semiHidden/>
    <w:unhideWhenUsed/>
    <w:qFormat/>
    <w:uiPriority w:val="99"/>
    <w:pPr>
      <w:numPr>
        <w:ilvl w:val="0"/>
        <w:numId w:val="4"/>
      </w:numPr>
      <w:contextualSpacing/>
    </w:pPr>
  </w:style>
  <w:style w:type="paragraph" w:styleId="32">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3">
    <w:name w:val="Document Map"/>
    <w:basedOn w:val="1"/>
    <w:link w:val="475"/>
    <w:semiHidden/>
    <w:unhideWhenUsed/>
    <w:qFormat/>
    <w:uiPriority w:val="99"/>
    <w:rPr>
      <w:rFonts w:ascii="Microsoft YaHei UI" w:eastAsia="Microsoft YaHei UI"/>
      <w:sz w:val="18"/>
      <w:szCs w:val="18"/>
    </w:rPr>
  </w:style>
  <w:style w:type="paragraph" w:styleId="34">
    <w:name w:val="toa heading"/>
    <w:basedOn w:val="1"/>
    <w:next w:val="1"/>
    <w:semiHidden/>
    <w:unhideWhenUsed/>
    <w:qFormat/>
    <w:uiPriority w:val="99"/>
    <w:pPr>
      <w:spacing w:before="120"/>
    </w:pPr>
    <w:rPr>
      <w:rFonts w:asciiTheme="majorHAnsi" w:hAnsiTheme="majorHAnsi" w:cstheme="majorBidi"/>
      <w:sz w:val="24"/>
    </w:rPr>
  </w:style>
  <w:style w:type="paragraph" w:styleId="35">
    <w:name w:val="annotation text"/>
    <w:basedOn w:val="1"/>
    <w:link w:val="369"/>
    <w:unhideWhenUsed/>
    <w:qFormat/>
    <w:uiPriority w:val="0"/>
    <w:pPr>
      <w:jc w:val="left"/>
    </w:pPr>
  </w:style>
  <w:style w:type="paragraph" w:styleId="36">
    <w:name w:val="index 6"/>
    <w:basedOn w:val="1"/>
    <w:next w:val="1"/>
    <w:semiHidden/>
    <w:unhideWhenUsed/>
    <w:qFormat/>
    <w:uiPriority w:val="99"/>
    <w:pPr>
      <w:ind w:left="1000" w:leftChars="1000"/>
    </w:pPr>
  </w:style>
  <w:style w:type="paragraph" w:styleId="37">
    <w:name w:val="Salutation"/>
    <w:basedOn w:val="1"/>
    <w:next w:val="1"/>
    <w:link w:val="357"/>
    <w:semiHidden/>
    <w:unhideWhenUsed/>
    <w:qFormat/>
    <w:uiPriority w:val="99"/>
  </w:style>
  <w:style w:type="paragraph" w:styleId="38">
    <w:name w:val="Body Text 3"/>
    <w:basedOn w:val="1"/>
    <w:link w:val="490"/>
    <w:semiHidden/>
    <w:unhideWhenUsed/>
    <w:qFormat/>
    <w:uiPriority w:val="99"/>
    <w:pPr>
      <w:spacing w:after="120"/>
    </w:pPr>
    <w:rPr>
      <w:sz w:val="16"/>
      <w:szCs w:val="16"/>
    </w:rPr>
  </w:style>
  <w:style w:type="paragraph" w:styleId="39">
    <w:name w:val="Closing"/>
    <w:basedOn w:val="1"/>
    <w:link w:val="362"/>
    <w:semiHidden/>
    <w:unhideWhenUsed/>
    <w:qFormat/>
    <w:uiPriority w:val="99"/>
    <w:pPr>
      <w:ind w:left="100" w:leftChars="2100"/>
    </w:pPr>
  </w:style>
  <w:style w:type="paragraph" w:styleId="40">
    <w:name w:val="List Bullet 3"/>
    <w:basedOn w:val="1"/>
    <w:semiHidden/>
    <w:unhideWhenUsed/>
    <w:qFormat/>
    <w:uiPriority w:val="99"/>
    <w:pPr>
      <w:numPr>
        <w:ilvl w:val="0"/>
        <w:numId w:val="5"/>
      </w:numPr>
      <w:contextualSpacing/>
    </w:pPr>
  </w:style>
  <w:style w:type="paragraph" w:styleId="41">
    <w:name w:val="Body Text"/>
    <w:basedOn w:val="1"/>
    <w:link w:val="334"/>
    <w:semiHidden/>
    <w:unhideWhenUsed/>
    <w:qFormat/>
    <w:uiPriority w:val="99"/>
    <w:pPr>
      <w:spacing w:after="120"/>
    </w:pPr>
  </w:style>
  <w:style w:type="paragraph" w:styleId="42">
    <w:name w:val="Body Text Indent"/>
    <w:basedOn w:val="1"/>
    <w:link w:val="487"/>
    <w:semiHidden/>
    <w:unhideWhenUsed/>
    <w:qFormat/>
    <w:uiPriority w:val="99"/>
    <w:pPr>
      <w:spacing w:after="120"/>
      <w:ind w:left="420" w:leftChars="20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8"/>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4"/>
    <w:next w:val="1"/>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1"/>
    <w:semiHidden/>
    <w:unhideWhenUsed/>
    <w:qFormat/>
    <w:uiPriority w:val="99"/>
    <w:pPr>
      <w:ind w:left="100" w:leftChars="2500"/>
    </w:pPr>
  </w:style>
  <w:style w:type="paragraph" w:styleId="56">
    <w:name w:val="Body Text Indent 2"/>
    <w:basedOn w:val="1"/>
    <w:link w:val="491"/>
    <w:semiHidden/>
    <w:unhideWhenUsed/>
    <w:qFormat/>
    <w:uiPriority w:val="99"/>
    <w:pPr>
      <w:spacing w:after="120" w:line="480" w:lineRule="auto"/>
      <w:ind w:left="420" w:leftChars="200"/>
    </w:pPr>
  </w:style>
  <w:style w:type="paragraph" w:styleId="57">
    <w:name w:val="endnote text"/>
    <w:basedOn w:val="1"/>
    <w:link w:val="474"/>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8"/>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1"/>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link w:val="36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2"/>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semiHidden/>
    <w:qFormat/>
    <w:uiPriority w:val="0"/>
  </w:style>
  <w:style w:type="paragraph" w:styleId="77">
    <w:name w:val="Body Text 2"/>
    <w:basedOn w:val="1"/>
    <w:link w:val="489"/>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5"/>
    <w:next w:val="35"/>
    <w:link w:val="370"/>
    <w:semiHidden/>
    <w:unhideWhenUsed/>
    <w:qFormat/>
    <w:uiPriority w:val="99"/>
    <w:rPr>
      <w:b/>
      <w:bCs/>
    </w:rPr>
  </w:style>
  <w:style w:type="paragraph" w:styleId="87">
    <w:name w:val="Body Text First Indent"/>
    <w:basedOn w:val="41"/>
    <w:link w:val="486"/>
    <w:semiHidden/>
    <w:unhideWhenUsed/>
    <w:qFormat/>
    <w:uiPriority w:val="99"/>
    <w:pPr>
      <w:ind w:firstLine="420" w:firstLineChars="100"/>
    </w:pPr>
  </w:style>
  <w:style w:type="paragraph" w:styleId="88">
    <w:name w:val="Body Text First Indent 2"/>
    <w:basedOn w:val="42"/>
    <w:link w:val="488"/>
    <w:semiHidden/>
    <w:unhideWhenUsed/>
    <w:qFormat/>
    <w:uiPriority w:val="99"/>
    <w:pPr>
      <w:ind w:firstLine="420" w:firstLineChars="200"/>
    </w:p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Colorful 1"/>
    <w:basedOn w:val="89"/>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93">
    <w:name w:val="Table Colorful 2"/>
    <w:basedOn w:val="89"/>
    <w:semiHidden/>
    <w:unhideWhenUsed/>
    <w:qFormat/>
    <w:uiPriority w:val="99"/>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94">
    <w:name w:val="Table Colorful 3"/>
    <w:basedOn w:val="89"/>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95">
    <w:name w:val="Table Elegant"/>
    <w:basedOn w:val="89"/>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96">
    <w:name w:val="Table Classic 1"/>
    <w:basedOn w:val="89"/>
    <w:semiHidden/>
    <w:unhideWhenUsed/>
    <w:qFormat/>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7">
    <w:name w:val="Table Classic 2"/>
    <w:basedOn w:val="89"/>
    <w:semiHidden/>
    <w:unhideWhenUsed/>
    <w:qFormat/>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98">
    <w:name w:val="Table Classic 3"/>
    <w:basedOn w:val="89"/>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9">
    <w:name w:val="Table Classic 4"/>
    <w:basedOn w:val="89"/>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00">
    <w:name w:val="Table Simple 1"/>
    <w:basedOn w:val="89"/>
    <w:semiHidden/>
    <w:unhideWhenUsed/>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01">
    <w:name w:val="Table Simple 2"/>
    <w:basedOn w:val="89"/>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02">
    <w:name w:val="Table Simple 3"/>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03">
    <w:name w:val="Table Subtle 1"/>
    <w:basedOn w:val="89"/>
    <w:semiHidden/>
    <w:unhideWhenUsed/>
    <w:qFormat/>
    <w:uiPriority w:val="99"/>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4">
    <w:name w:val="Table Subtle 2"/>
    <w:basedOn w:val="89"/>
    <w:semiHidden/>
    <w:unhideWhenUsed/>
    <w:qFormat/>
    <w:uiPriority w:val="99"/>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5">
    <w:name w:val="Table 3D effects 1"/>
    <w:basedOn w:val="89"/>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06">
    <w:name w:val="Table 3D effects 2"/>
    <w:basedOn w:val="89"/>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7">
    <w:name w:val="Table 3D effects 3"/>
    <w:basedOn w:val="89"/>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8">
    <w:name w:val="Table List 1"/>
    <w:basedOn w:val="89"/>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List 2"/>
    <w:basedOn w:val="89"/>
    <w:semiHidden/>
    <w:unhideWhenUsed/>
    <w:qFormat/>
    <w:uiPriority w:val="99"/>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List 3"/>
    <w:basedOn w:val="89"/>
    <w:semiHidden/>
    <w:unhideWhenUsed/>
    <w:qFormat/>
    <w:uiPriority w:val="99"/>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11">
    <w:name w:val="Table List 4"/>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12">
    <w:name w:val="Table List 5"/>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13">
    <w:name w:val="Table List 6"/>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14">
    <w:name w:val="Table List 7"/>
    <w:basedOn w:val="89"/>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15">
    <w:name w:val="Table List 8"/>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16">
    <w:name w:val="Table Contemporary"/>
    <w:basedOn w:val="89"/>
    <w:semiHidden/>
    <w:unhideWhenUsed/>
    <w:qFormat/>
    <w:uiPriority w:val="99"/>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17">
    <w:name w:val="Table Columns 1"/>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8">
    <w:name w:val="Table Columns 2"/>
    <w:basedOn w:val="89"/>
    <w:semiHidden/>
    <w:unhideWhenUsed/>
    <w:qFormat/>
    <w:uiPriority w:val="99"/>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9">
    <w:name w:val="Table Columns 3"/>
    <w:basedOn w:val="89"/>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20">
    <w:name w:val="Table Columns 4"/>
    <w:basedOn w:val="89"/>
    <w:semiHidden/>
    <w:unhideWhenUsed/>
    <w:qFormat/>
    <w:uiPriority w:val="99"/>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21">
    <w:name w:val="Table Columns 5"/>
    <w:basedOn w:val="89"/>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22">
    <w:name w:val="Table Grid 1"/>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3">
    <w:name w:val="Table Grid 2"/>
    <w:basedOn w:val="89"/>
    <w:semiHidden/>
    <w:unhideWhenUsed/>
    <w:qFormat/>
    <w:uiPriority w:val="99"/>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24">
    <w:name w:val="Table Grid 3"/>
    <w:basedOn w:val="89"/>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5">
    <w:name w:val="Table Grid 4"/>
    <w:basedOn w:val="89"/>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26">
    <w:name w:val="Table Grid 5"/>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7">
    <w:name w:val="Table Grid 6"/>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8">
    <w:name w:val="Table Grid 7"/>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9">
    <w:name w:val="Table Grid 8"/>
    <w:basedOn w:val="89"/>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30">
    <w:name w:val="Table Web 1"/>
    <w:basedOn w:val="89"/>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1">
    <w:name w:val="Table Web 2"/>
    <w:basedOn w:val="89"/>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2">
    <w:name w:val="Table Web 3"/>
    <w:basedOn w:val="89"/>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3">
    <w:name w:val="Table Professional"/>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34">
    <w:name w:val="Light Shading"/>
    <w:basedOn w:val="89"/>
    <w:semiHidden/>
    <w:unhideWhenUsed/>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35">
    <w:name w:val="Light Shading Accent 1"/>
    <w:basedOn w:val="89"/>
    <w:semiHidden/>
    <w:unhideWhenUsed/>
    <w:qFormat/>
    <w:uiPriority w:val="60"/>
    <w:rPr>
      <w:color w:val="2E75B6" w:themeColor="accent1" w:themeShade="BF"/>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36">
    <w:name w:val="Light Shading Accent 2"/>
    <w:basedOn w:val="89"/>
    <w:semiHidden/>
    <w:unhideWhenUsed/>
    <w:qFormat/>
    <w:uiPriority w:val="60"/>
    <w:rPr>
      <w:color w:val="C55A11" w:themeColor="accent2" w:themeShade="BF"/>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37">
    <w:name w:val="Light Shading Accent 3"/>
    <w:basedOn w:val="89"/>
    <w:semiHidden/>
    <w:unhideWhenUsed/>
    <w:qFormat/>
    <w:uiPriority w:val="60"/>
    <w:rPr>
      <w:color w:val="7C7C7C" w:themeColor="accent3" w:themeShade="BF"/>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38">
    <w:name w:val="Light Shading Accent 4"/>
    <w:basedOn w:val="89"/>
    <w:semiHidden/>
    <w:unhideWhenUsed/>
    <w:qFormat/>
    <w:uiPriority w:val="60"/>
    <w:rPr>
      <w:color w:val="BF9000" w:themeColor="accent4" w:themeShade="BF"/>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39">
    <w:name w:val="Light Shading Accent 5"/>
    <w:basedOn w:val="89"/>
    <w:semiHidden/>
    <w:unhideWhenUsed/>
    <w:qFormat/>
    <w:uiPriority w:val="60"/>
    <w:rPr>
      <w:color w:val="2F5597" w:themeColor="accent5" w:themeShade="BF"/>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40">
    <w:name w:val="Light Shading Accent 6"/>
    <w:basedOn w:val="89"/>
    <w:semiHidden/>
    <w:unhideWhenUsed/>
    <w:qFormat/>
    <w:uiPriority w:val="60"/>
    <w:rPr>
      <w:color w:val="548235" w:themeColor="accent6" w:themeShade="BF"/>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41">
    <w:name w:val="Light List"/>
    <w:basedOn w:val="89"/>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2">
    <w:name w:val="Light List Accent 1"/>
    <w:basedOn w:val="89"/>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3">
    <w:name w:val="Light List Accent 2"/>
    <w:basedOn w:val="89"/>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4">
    <w:name w:val="Light List Accent 3"/>
    <w:basedOn w:val="89"/>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5">
    <w:name w:val="Light List Accent 4"/>
    <w:basedOn w:val="89"/>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6">
    <w:name w:val="Light List Accent 5"/>
    <w:basedOn w:val="89"/>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7">
    <w:name w:val="Light List Accent 6"/>
    <w:basedOn w:val="89"/>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8">
    <w:name w:val="Light Grid"/>
    <w:basedOn w:val="89"/>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9">
    <w:name w:val="Light Grid Accent 1"/>
    <w:basedOn w:val="89"/>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50">
    <w:name w:val="Light Grid Accent 2"/>
    <w:basedOn w:val="89"/>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1">
    <w:name w:val="Light Grid Accent 3"/>
    <w:basedOn w:val="89"/>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2">
    <w:name w:val="Light Grid Accent 4"/>
    <w:basedOn w:val="89"/>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3">
    <w:name w:val="Light Grid Accent 5"/>
    <w:basedOn w:val="89"/>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4">
    <w:name w:val="Light Grid Accent 6"/>
    <w:basedOn w:val="89"/>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5">
    <w:name w:val="Medium Shading 1"/>
    <w:basedOn w:val="89"/>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56">
    <w:name w:val="Medium Shading 1 Accent 1"/>
    <w:basedOn w:val="89"/>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57">
    <w:name w:val="Medium Shading 1 Accent 2"/>
    <w:basedOn w:val="89"/>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58">
    <w:name w:val="Medium Shading 1 Accent 3"/>
    <w:basedOn w:val="89"/>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59">
    <w:name w:val="Medium Shading 1 Accent 4"/>
    <w:basedOn w:val="89"/>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60">
    <w:name w:val="Medium Shading 1 Accent 5"/>
    <w:basedOn w:val="89"/>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61">
    <w:name w:val="Medium Shading 1 Accent 6"/>
    <w:basedOn w:val="89"/>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62">
    <w:name w:val="Medium Shading 2"/>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3">
    <w:name w:val="Medium Shading 2 Accent 1"/>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4">
    <w:name w:val="Medium Shading 2 Accent 2"/>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5">
    <w:name w:val="Medium Shading 2 Accent 3"/>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6">
    <w:name w:val="Medium Shading 2 Accent 4"/>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7">
    <w:name w:val="Medium Shading 2 Accent 5"/>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8">
    <w:name w:val="Medium Shading 2 Accent 6"/>
    <w:basedOn w:val="89"/>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9">
    <w:name w:val="Medium List 1"/>
    <w:basedOn w:val="89"/>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70">
    <w:name w:val="Medium List 1 Accent 1"/>
    <w:basedOn w:val="89"/>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71">
    <w:name w:val="Medium List 1 Accent 2"/>
    <w:basedOn w:val="89"/>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72">
    <w:name w:val="Medium List 1 Accent 3"/>
    <w:basedOn w:val="89"/>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73">
    <w:name w:val="Medium List 1 Accent 4"/>
    <w:basedOn w:val="89"/>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74">
    <w:name w:val="Medium List 1 Accent 5"/>
    <w:basedOn w:val="89"/>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75">
    <w:name w:val="Medium List 1 Accent 6"/>
    <w:basedOn w:val="89"/>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76">
    <w:name w:val="Medium Lis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7">
    <w:name w:val="Medium List 2 Accent 1"/>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8">
    <w:name w:val="Medium List 2 Accen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9">
    <w:name w:val="Medium List 2 Accent 3"/>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0">
    <w:name w:val="Medium List 2 Accent 4"/>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1">
    <w:name w:val="Medium List 2 Accent 5"/>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2">
    <w:name w:val="Medium List 2 Accent 6"/>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3">
    <w:name w:val="Medium Grid 1"/>
    <w:basedOn w:val="89"/>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84">
    <w:name w:val="Medium Grid 1 Accent 1"/>
    <w:basedOn w:val="89"/>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185">
    <w:name w:val="Medium Grid 1 Accent 2"/>
    <w:basedOn w:val="89"/>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186">
    <w:name w:val="Medium Grid 1 Accent 3"/>
    <w:basedOn w:val="89"/>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187">
    <w:name w:val="Medium Grid 1 Accent 4"/>
    <w:basedOn w:val="89"/>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188">
    <w:name w:val="Medium Grid 1 Accent 5"/>
    <w:basedOn w:val="89"/>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189">
    <w:name w:val="Medium Grid 1 Accent 6"/>
    <w:basedOn w:val="89"/>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190">
    <w:name w:val="Medium Grid 2"/>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191">
    <w:name w:val="Medium Grid 2 Accent 1"/>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blLayout w:type="fixed"/>
      </w:tblPr>
      <w:tcPr>
        <w:shd w:val="clear" w:color="auto" w:fill="EEF5FA"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192">
    <w:name w:val="Medium Grid 2 Accent 2"/>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blLayout w:type="fixed"/>
      </w:tblPr>
      <w:tcPr>
        <w:shd w:val="clear" w:color="auto" w:fill="FDF2E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193">
    <w:name w:val="Medium Grid 2 Accent 3"/>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blLayout w:type="fixed"/>
      </w:tblPr>
      <w:tcPr>
        <w:shd w:val="clear" w:color="auto" w:fill="F6F6F6"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194">
    <w:name w:val="Medium Grid 2 Accent 4"/>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blLayout w:type="fixed"/>
      </w:tblPr>
      <w:tcPr>
        <w:shd w:val="clear" w:color="auto" w:fill="FFF8E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195">
    <w:name w:val="Medium Grid 2 Accent 5"/>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blLayout w:type="fixed"/>
      </w:tblPr>
      <w:tcPr>
        <w:shd w:val="clear" w:color="auto" w:fill="ECF1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196">
    <w:name w:val="Medium Grid 2 Accent 6"/>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blLayout w:type="fixed"/>
      </w:tblPr>
      <w:tcPr>
        <w:shd w:val="clear" w:color="auto" w:fill="F0F7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197">
    <w:name w:val="Medium Grid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8">
    <w:name w:val="Medium Grid 3 Accent 1"/>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9">
    <w:name w:val="Medium Grid 3 Accent 2"/>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0">
    <w:name w:val="Medium Grid 3 Accent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1">
    <w:name w:val="Medium Grid 3 Accent 4"/>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2">
    <w:name w:val="Medium Grid 3 Accent 5"/>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3">
    <w:name w:val="Medium Grid 3 Accent 6"/>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4">
    <w:name w:val="Dark List"/>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05">
    <w:name w:val="Dark List Accent 1"/>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06">
    <w:name w:val="Dark List Accent 2"/>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07">
    <w:name w:val="Dark List Accent 3"/>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08">
    <w:name w:val="Dark List Accent 4"/>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09">
    <w:name w:val="Dark List Accent 5"/>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10">
    <w:name w:val="Dark List Accent 6"/>
    <w:basedOn w:val="89"/>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11">
    <w:name w:val="Colorful Shading"/>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1"/>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2"/>
    <w:basedOn w:val="89"/>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3"/>
    <w:basedOn w:val="89"/>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15">
    <w:name w:val="Colorful Shading Accent 4"/>
    <w:basedOn w:val="89"/>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5"/>
    <w:basedOn w:val="89"/>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6"/>
    <w:basedOn w:val="89"/>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List"/>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19">
    <w:name w:val="Colorful List Accent 1"/>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20">
    <w:name w:val="Colorful List Accent 2"/>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21">
    <w:name w:val="Colorful List Accent 3"/>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22">
    <w:name w:val="Colorful List Accent 4"/>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23">
    <w:name w:val="Colorful List Accent 5"/>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24">
    <w:name w:val="Colorful List Accent 6"/>
    <w:basedOn w:val="89"/>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25">
    <w:name w:val="Colorful Grid"/>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26">
    <w:name w:val="Colorful Grid Accent 1"/>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14:textFill>
          <w14:solidFill>
            <w14:schemeClr w14:val="tx1"/>
          </w14:solidFill>
        </w14:textFill>
      </w:rPr>
      <w:tblPr>
        <w:tblLayout w:type="fixed"/>
      </w:tblPr>
      <w:tcPr>
        <w:shd w:val="clear" w:color="auto" w:fill="BDD6EE" w:themeFill="accent1" w:themeFillTint="66"/>
      </w:tcPr>
    </w:tblStylePr>
    <w:tblStylePr w:type="fir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la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27">
    <w:name w:val="Colorful Grid Accent 2"/>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14:textFill>
          <w14:solidFill>
            <w14:schemeClr w14:val="tx1"/>
          </w14:solidFill>
        </w14:textFill>
      </w:rPr>
      <w:tblPr>
        <w:tblLayout w:type="fixed"/>
      </w:tblPr>
      <w:tcPr>
        <w:shd w:val="clear" w:color="auto" w:fill="F7CAAC" w:themeFill="accent2" w:themeFillTint="66"/>
      </w:tcPr>
    </w:tblStylePr>
    <w:tblStylePr w:type="fir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la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28">
    <w:name w:val="Colorful Grid Accent 3"/>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14:textFill>
          <w14:solidFill>
            <w14:schemeClr w14:val="tx1"/>
          </w14:solidFill>
        </w14:textFill>
      </w:rPr>
      <w:tblPr>
        <w:tblLayout w:type="fixed"/>
      </w:tblPr>
      <w:tcPr>
        <w:shd w:val="clear" w:color="auto" w:fill="DADADA" w:themeFill="accent3" w:themeFillTint="66"/>
      </w:tcPr>
    </w:tblStylePr>
    <w:tblStylePr w:type="fir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la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29">
    <w:name w:val="Colorful Grid Accent 4"/>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14:textFill>
          <w14:solidFill>
            <w14:schemeClr w14:val="tx1"/>
          </w14:solidFill>
        </w14:textFill>
      </w:rPr>
      <w:tblPr>
        <w:tblLayout w:type="fixed"/>
      </w:tblPr>
      <w:tcPr>
        <w:shd w:val="clear" w:color="auto" w:fill="FFE599" w:themeFill="accent4" w:themeFillTint="66"/>
      </w:tcPr>
    </w:tblStylePr>
    <w:tblStylePr w:type="fir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la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30">
    <w:name w:val="Colorful Grid Accent 5"/>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14:textFill>
          <w14:solidFill>
            <w14:schemeClr w14:val="tx1"/>
          </w14:solidFill>
        </w14:textFill>
      </w:rPr>
      <w:tblPr>
        <w:tblLayout w:type="fixed"/>
      </w:tblPr>
      <w:tcPr>
        <w:shd w:val="clear" w:color="auto" w:fill="B4C6E7" w:themeFill="accent5" w:themeFillTint="66"/>
      </w:tcPr>
    </w:tblStylePr>
    <w:tblStylePr w:type="fir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la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31">
    <w:name w:val="Colorful Grid Accent 6"/>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14:textFill>
          <w14:solidFill>
            <w14:schemeClr w14:val="tx1"/>
          </w14:solidFill>
        </w14:textFill>
      </w:rPr>
      <w:tblPr>
        <w:tblLayout w:type="fixed"/>
      </w:tblPr>
      <w:tcPr>
        <w:shd w:val="clear" w:color="auto" w:fill="C5E0B3" w:themeFill="accent6" w:themeFillTint="66"/>
      </w:tcPr>
    </w:tblStylePr>
    <w:tblStylePr w:type="fir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la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character" w:styleId="233">
    <w:name w:val="Strong"/>
    <w:basedOn w:val="232"/>
    <w:qFormat/>
    <w:uiPriority w:val="22"/>
    <w:rPr>
      <w:b/>
      <w:bCs/>
    </w:rPr>
  </w:style>
  <w:style w:type="character" w:styleId="234">
    <w:name w:val="endnote reference"/>
    <w:basedOn w:val="232"/>
    <w:semiHidden/>
    <w:unhideWhenUsed/>
    <w:qFormat/>
    <w:uiPriority w:val="99"/>
    <w:rPr>
      <w:vertAlign w:val="superscript"/>
    </w:rPr>
  </w:style>
  <w:style w:type="character" w:styleId="235">
    <w:name w:val="page number"/>
    <w:basedOn w:val="232"/>
    <w:semiHidden/>
    <w:qFormat/>
    <w:uiPriority w:val="0"/>
    <w:rPr>
      <w:rFonts w:ascii="Times New Roman" w:hAnsi="Times New Roman" w:eastAsia="宋体"/>
      <w:sz w:val="18"/>
    </w:rPr>
  </w:style>
  <w:style w:type="character" w:styleId="236">
    <w:name w:val="FollowedHyperlink"/>
    <w:basedOn w:val="232"/>
    <w:semiHidden/>
    <w:unhideWhenUsed/>
    <w:qFormat/>
    <w:uiPriority w:val="99"/>
    <w:rPr>
      <w:color w:val="954F72" w:themeColor="followedHyperlink"/>
      <w:u w:val="single"/>
      <w14:textFill>
        <w14:solidFill>
          <w14:schemeClr w14:val="folHlink"/>
        </w14:solidFill>
      </w14:textFill>
    </w:rPr>
  </w:style>
  <w:style w:type="character" w:styleId="237">
    <w:name w:val="Emphasis"/>
    <w:basedOn w:val="232"/>
    <w:qFormat/>
    <w:uiPriority w:val="20"/>
    <w:rPr>
      <w:i/>
      <w:iCs/>
    </w:rPr>
  </w:style>
  <w:style w:type="character" w:styleId="238">
    <w:name w:val="line number"/>
    <w:basedOn w:val="232"/>
    <w:semiHidden/>
    <w:unhideWhenUsed/>
    <w:qFormat/>
    <w:uiPriority w:val="99"/>
  </w:style>
  <w:style w:type="character" w:styleId="239">
    <w:name w:val="HTML Definition"/>
    <w:basedOn w:val="232"/>
    <w:semiHidden/>
    <w:qFormat/>
    <w:uiPriority w:val="0"/>
    <w:rPr>
      <w:i/>
      <w:iCs/>
    </w:rPr>
  </w:style>
  <w:style w:type="character" w:styleId="240">
    <w:name w:val="HTML Typewriter"/>
    <w:basedOn w:val="232"/>
    <w:semiHidden/>
    <w:qFormat/>
    <w:uiPriority w:val="0"/>
    <w:rPr>
      <w:rFonts w:ascii="Courier New" w:hAnsi="Courier New"/>
      <w:sz w:val="20"/>
      <w:szCs w:val="20"/>
    </w:rPr>
  </w:style>
  <w:style w:type="character" w:styleId="241">
    <w:name w:val="HTML Acronym"/>
    <w:basedOn w:val="232"/>
    <w:semiHidden/>
    <w:qFormat/>
    <w:uiPriority w:val="0"/>
  </w:style>
  <w:style w:type="character" w:styleId="242">
    <w:name w:val="HTML Variable"/>
    <w:basedOn w:val="232"/>
    <w:semiHidden/>
    <w:qFormat/>
    <w:uiPriority w:val="0"/>
    <w:rPr>
      <w:i/>
      <w:iCs/>
    </w:rPr>
  </w:style>
  <w:style w:type="character" w:styleId="243">
    <w:name w:val="Hyperlink"/>
    <w:qFormat/>
    <w:uiPriority w:val="99"/>
    <w:rPr>
      <w:rFonts w:ascii="Times New Roman" w:hAnsi="Times New Roman" w:eastAsia="宋体"/>
      <w:color w:val="auto"/>
      <w:spacing w:val="0"/>
      <w:w w:val="100"/>
      <w:sz w:val="21"/>
      <w:u w:val="none"/>
      <w:vertAlign w:val="baseline"/>
    </w:rPr>
  </w:style>
  <w:style w:type="character" w:styleId="244">
    <w:name w:val="HTML Code"/>
    <w:basedOn w:val="232"/>
    <w:semiHidden/>
    <w:qFormat/>
    <w:uiPriority w:val="0"/>
    <w:rPr>
      <w:rFonts w:ascii="Courier New" w:hAnsi="Courier New"/>
      <w:sz w:val="20"/>
      <w:szCs w:val="20"/>
    </w:rPr>
  </w:style>
  <w:style w:type="character" w:styleId="245">
    <w:name w:val="annotation reference"/>
    <w:basedOn w:val="232"/>
    <w:semiHidden/>
    <w:unhideWhenUsed/>
    <w:qFormat/>
    <w:uiPriority w:val="99"/>
    <w:rPr>
      <w:sz w:val="21"/>
      <w:szCs w:val="21"/>
    </w:rPr>
  </w:style>
  <w:style w:type="character" w:styleId="246">
    <w:name w:val="HTML Cite"/>
    <w:basedOn w:val="232"/>
    <w:semiHidden/>
    <w:qFormat/>
    <w:uiPriority w:val="0"/>
    <w:rPr>
      <w:i/>
      <w:iCs/>
    </w:rPr>
  </w:style>
  <w:style w:type="character" w:styleId="247">
    <w:name w:val="footnote reference"/>
    <w:basedOn w:val="232"/>
    <w:semiHidden/>
    <w:qFormat/>
    <w:uiPriority w:val="0"/>
    <w:rPr>
      <w:vertAlign w:val="superscript"/>
    </w:rPr>
  </w:style>
  <w:style w:type="character" w:styleId="248">
    <w:name w:val="HTML Keyboard"/>
    <w:basedOn w:val="232"/>
    <w:semiHidden/>
    <w:qFormat/>
    <w:uiPriority w:val="0"/>
    <w:rPr>
      <w:rFonts w:ascii="Courier New" w:hAnsi="Courier New"/>
      <w:sz w:val="20"/>
      <w:szCs w:val="20"/>
    </w:rPr>
  </w:style>
  <w:style w:type="character" w:styleId="249">
    <w:name w:val="HTML Sample"/>
    <w:basedOn w:val="232"/>
    <w:semiHidden/>
    <w:qFormat/>
    <w:uiPriority w:val="0"/>
    <w:rPr>
      <w:rFonts w:ascii="Courier New" w:hAnsi="Courier New"/>
    </w:rPr>
  </w:style>
  <w:style w:type="paragraph" w:customStyle="1" w:styleId="250">
    <w:name w:val="标准标志HB"/>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1">
    <w:name w:val="标准称谓GB"/>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4">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5">
    <w:name w:val="标准书眉_偶数页"/>
    <w:basedOn w:val="254"/>
    <w:qFormat/>
    <w:uiPriority w:val="0"/>
    <w:pPr>
      <w:jc w:val="left"/>
    </w:pPr>
  </w:style>
  <w:style w:type="paragraph" w:customStyle="1" w:styleId="256">
    <w:name w:val="标准书眉一"/>
    <w:qFormat/>
    <w:uiPriority w:val="0"/>
    <w:pPr>
      <w:jc w:val="both"/>
    </w:pPr>
    <w:rPr>
      <w:rFonts w:ascii="Times New Roman" w:hAnsi="Times New Roman" w:eastAsia="宋体" w:cs="Times New Roman"/>
      <w:lang w:val="en-US" w:eastAsia="zh-CN" w:bidi="ar-SA"/>
    </w:rPr>
  </w:style>
  <w:style w:type="paragraph" w:customStyle="1" w:styleId="257">
    <w:name w:val="前言、引言标题"/>
    <w:qFormat/>
    <w:uiPriority w:val="0"/>
    <w:pPr>
      <w:shd w:val="clear" w:color="FFFFFF" w:fill="FFFFFF"/>
      <w:spacing w:before="640" w:after="560"/>
      <w:jc w:val="center"/>
      <w:outlineLvl w:val="9"/>
    </w:pPr>
    <w:rPr>
      <w:rFonts w:ascii="黑体" w:hAnsi="黑体" w:eastAsia="黑体" w:cs="Times New Roman"/>
      <w:sz w:val="32"/>
      <w:lang w:val="en-US" w:eastAsia="zh-CN" w:bidi="ar-SA"/>
    </w:rPr>
  </w:style>
  <w:style w:type="paragraph" w:customStyle="1" w:styleId="258">
    <w:name w:val="前言"/>
    <w:qFormat/>
    <w:uiPriority w:val="0"/>
    <w:pPr>
      <w:spacing w:before="850" w:after="680"/>
      <w:jc w:val="center"/>
      <w:outlineLvl w:val="0"/>
    </w:pPr>
    <w:rPr>
      <w:rFonts w:ascii="Calibri" w:hAnsi="Calibri" w:eastAsia="黑体" w:cstheme="minorBidi"/>
      <w:sz w:val="32"/>
    </w:rPr>
  </w:style>
  <w:style w:type="paragraph" w:customStyle="1" w:styleId="259">
    <w:name w:val="TB 正文"/>
    <w:link w:val="515"/>
    <w:qFormat/>
    <w:uiPriority w:val="0"/>
    <w:pPr>
      <w:snapToGrid/>
      <w:spacing w:line="312" w:lineRule="auto"/>
      <w:ind w:firstLine="200" w:firstLineChars="200"/>
      <w:jc w:val="both"/>
    </w:pPr>
    <w:rPr>
      <w:rFonts w:ascii="宋体" w:hAnsi="宋体" w:eastAsia="宋体" w:cs="Times New Roman"/>
      <w:sz w:val="21"/>
      <w:lang w:val="en-US" w:eastAsia="zh-CN" w:bidi="ar-SA"/>
    </w:rPr>
  </w:style>
  <w:style w:type="paragraph" w:customStyle="1" w:styleId="260">
    <w:name w:val="TB 一级标题"/>
    <w:link w:val="518"/>
    <w:qFormat/>
    <w:uiPriority w:val="0"/>
    <w:pPr>
      <w:numPr>
        <w:ilvl w:val="0"/>
        <w:numId w:val="11"/>
      </w:numPr>
      <w:spacing w:before="850" w:beforeLines="0" w:after="680" w:afterLines="0"/>
      <w:jc w:val="both"/>
      <w:outlineLvl w:val="1"/>
    </w:pPr>
    <w:rPr>
      <w:rFonts w:ascii="黑体" w:hAnsi="黑体" w:eastAsia="黑体" w:cs="Times New Roman"/>
      <w:b/>
      <w:sz w:val="21"/>
      <w:lang w:val="en-US" w:eastAsia="zh-CN" w:bidi="ar-SA"/>
    </w:rPr>
  </w:style>
  <w:style w:type="paragraph" w:customStyle="1" w:styleId="261">
    <w:name w:val="一级条标题"/>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2">
    <w:name w:val="二级条标题"/>
    <w:basedOn w:val="261"/>
    <w:qFormat/>
    <w:uiPriority w:val="0"/>
    <w:pPr>
      <w:numPr>
        <w:ilvl w:val="2"/>
        <w:numId w:val="0"/>
      </w:numPr>
      <w:spacing w:before="50" w:after="50"/>
      <w:outlineLvl w:val="9"/>
    </w:pPr>
  </w:style>
  <w:style w:type="character" w:customStyle="1" w:styleId="263">
    <w:name w:val="发布_1"/>
    <w:basedOn w:val="232"/>
    <w:qFormat/>
    <w:uiPriority w:val="0"/>
    <w:rPr>
      <w:rFonts w:ascii="黑体" w:eastAsia="黑体"/>
      <w:spacing w:val="22"/>
      <w:w w:val="100"/>
      <w:position w:val="3"/>
      <w:sz w:val="28"/>
    </w:rPr>
  </w:style>
  <w:style w:type="paragraph" w:customStyle="1" w:styleId="264">
    <w:name w:val="发布部门GB"/>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5">
    <w:name w:val="发布日期"/>
    <w:qFormat/>
    <w:uiPriority w:val="0"/>
    <w:rPr>
      <w:rFonts w:ascii="黑体" w:hAnsi="黑体" w:eastAsia="黑体" w:cs="Times New Roman"/>
      <w:sz w:val="28"/>
      <w:lang w:val="en-US" w:eastAsia="zh-CN" w:bidi="ar-SA"/>
    </w:rPr>
  </w:style>
  <w:style w:type="paragraph" w:customStyle="1" w:styleId="266">
    <w:name w:val="封面标准号1"/>
    <w:qFormat/>
    <w:uiPriority w:val="0"/>
    <w:pPr>
      <w:widowControl w:val="0"/>
      <w:kinsoku w:val="0"/>
      <w:overflowPunct w:val="0"/>
      <w:autoSpaceDE w:val="0"/>
      <w:autoSpaceDN w:val="0"/>
      <w:spacing w:line="360" w:lineRule="exact"/>
      <w:jc w:val="right"/>
    </w:pPr>
    <w:rPr>
      <w:rFonts w:ascii="黑体" w:hAnsi="Times New Roman" w:eastAsia="黑体" w:cs="Times New Roman"/>
      <w:sz w:val="28"/>
      <w:lang w:val="en-US" w:eastAsia="zh-CN" w:bidi="ar-SA"/>
    </w:rPr>
  </w:style>
  <w:style w:type="paragraph" w:customStyle="1" w:styleId="267">
    <w:name w:val="封面标准号2"/>
    <w:basedOn w:val="266"/>
    <w:qFormat/>
    <w:uiPriority w:val="0"/>
    <w:pPr>
      <w:adjustRightInd w:val="0"/>
      <w:spacing w:before="357" w:line="280" w:lineRule="exact"/>
    </w:pPr>
  </w:style>
  <w:style w:type="paragraph" w:customStyle="1" w:styleId="268">
    <w:name w:val="封面标准代替信息"/>
    <w:basedOn w:val="267"/>
    <w:qFormat/>
    <w:uiPriority w:val="0"/>
    <w:pPr>
      <w:spacing w:before="0" w:line="360" w:lineRule="exact"/>
    </w:pPr>
    <w:rPr>
      <w:rFonts w:hAnsi="黑体"/>
      <w:sz w:val="21"/>
    </w:rPr>
  </w:style>
  <w:style w:type="paragraph" w:customStyle="1" w:styleId="269">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3">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4">
    <w:name w:val="封面正文"/>
    <w:qFormat/>
    <w:uiPriority w:val="0"/>
    <w:pPr>
      <w:jc w:val="both"/>
    </w:pPr>
    <w:rPr>
      <w:rFonts w:ascii="Times New Roman" w:hAnsi="Times New Roman" w:eastAsia="宋体" w:cs="Times New Roman"/>
      <w:lang w:val="en-US" w:eastAsia="zh-CN" w:bidi="ar-SA"/>
    </w:rPr>
  </w:style>
  <w:style w:type="paragraph" w:customStyle="1" w:styleId="275">
    <w:name w:val="附录标识"/>
    <w:basedOn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6">
    <w:name w:val="附录表标题"/>
    <w:basedOn w:val="1"/>
    <w:qFormat/>
    <w:uiPriority w:val="0"/>
    <w:pPr>
      <w:numPr>
        <w:ilvl w:val="1"/>
        <w:numId w:val="13"/>
      </w:numPr>
      <w:spacing w:before="50" w:beforeLines="50" w:after="50" w:afterLines="50"/>
      <w:jc w:val="center"/>
    </w:pPr>
    <w:rPr>
      <w:rFonts w:ascii="黑体" w:eastAsia="黑体"/>
      <w:szCs w:val="21"/>
    </w:rPr>
  </w:style>
  <w:style w:type="paragraph" w:customStyle="1" w:styleId="277">
    <w:name w:val="附录章标题"/>
    <w:qFormat/>
    <w:uiPriority w:val="0"/>
    <w:pPr>
      <w:numPr>
        <w:ilvl w:val="1"/>
        <w:numId w:val="12"/>
      </w:numPr>
      <w:wordWrap w:val="0"/>
      <w:overflowPunct w:val="0"/>
      <w:autoSpaceDE w:val="0"/>
      <w:spacing w:before="50" w:beforeLines="50" w:after="50" w:afterLines="50"/>
      <w:jc w:val="both"/>
    </w:pPr>
    <w:rPr>
      <w:rFonts w:ascii="黑体" w:hAnsi="Times New Roman" w:eastAsia="黑体" w:cs="Times New Roman"/>
      <w:kern w:val="21"/>
      <w:sz w:val="21"/>
      <w:lang w:val="en-US" w:eastAsia="zh-CN" w:bidi="ar-SA"/>
    </w:rPr>
  </w:style>
  <w:style w:type="paragraph" w:customStyle="1" w:styleId="278">
    <w:name w:val="附录一级条标题"/>
    <w:basedOn w:val="277"/>
    <w:qFormat/>
    <w:uiPriority w:val="0"/>
    <w:pPr>
      <w:numPr>
        <w:ilvl w:val="2"/>
        <w:numId w:val="0"/>
      </w:numPr>
      <w:autoSpaceDN w:val="0"/>
    </w:pPr>
  </w:style>
  <w:style w:type="paragraph" w:customStyle="1" w:styleId="279">
    <w:name w:val="附录二级条标题"/>
    <w:basedOn w:val="1"/>
    <w:qFormat/>
    <w:uiPriority w:val="0"/>
    <w:pPr>
      <w:widowControl/>
      <w:numPr>
        <w:ilvl w:val="3"/>
        <w:numId w:val="12"/>
      </w:numPr>
      <w:wordWrap w:val="0"/>
      <w:overflowPunct w:val="0"/>
      <w:autoSpaceDE w:val="0"/>
      <w:autoSpaceDN w:val="0"/>
      <w:spacing w:before="50" w:beforeLines="50" w:after="50" w:afterLines="50"/>
    </w:pPr>
    <w:rPr>
      <w:rFonts w:ascii="黑体" w:eastAsia="黑体"/>
      <w:kern w:val="21"/>
      <w:szCs w:val="20"/>
    </w:rPr>
  </w:style>
  <w:style w:type="paragraph" w:customStyle="1" w:styleId="280">
    <w:name w:val="附录三级条标题"/>
    <w:basedOn w:val="279"/>
    <w:qFormat/>
    <w:uiPriority w:val="0"/>
    <w:pPr>
      <w:numPr>
        <w:ilvl w:val="4"/>
        <w:numId w:val="0"/>
      </w:numPr>
    </w:pPr>
  </w:style>
  <w:style w:type="paragraph" w:customStyle="1" w:styleId="281">
    <w:name w:val="附录四级条标题"/>
    <w:basedOn w:val="280"/>
    <w:qFormat/>
    <w:uiPriority w:val="0"/>
    <w:pPr>
      <w:numPr>
        <w:ilvl w:val="5"/>
        <w:numId w:val="0"/>
      </w:numPr>
    </w:pPr>
  </w:style>
  <w:style w:type="paragraph" w:customStyle="1" w:styleId="282">
    <w:name w:val="附录图标题"/>
    <w:basedOn w:val="1"/>
    <w:qFormat/>
    <w:uiPriority w:val="0"/>
    <w:pPr>
      <w:numPr>
        <w:ilvl w:val="1"/>
        <w:numId w:val="14"/>
      </w:numPr>
      <w:spacing w:before="50" w:beforeLines="50" w:after="50" w:afterLines="50"/>
      <w:jc w:val="center"/>
    </w:pPr>
    <w:rPr>
      <w:rFonts w:ascii="黑体" w:eastAsia="黑体"/>
      <w:szCs w:val="21"/>
    </w:rPr>
  </w:style>
  <w:style w:type="paragraph" w:customStyle="1" w:styleId="283">
    <w:name w:val="附录五级条标题"/>
    <w:basedOn w:val="281"/>
    <w:qFormat/>
    <w:uiPriority w:val="0"/>
    <w:pPr>
      <w:numPr>
        <w:ilvl w:val="6"/>
        <w:numId w:val="0"/>
      </w:numPr>
      <w:outlineLvl w:val="6"/>
    </w:pPr>
  </w:style>
  <w:style w:type="character" w:customStyle="1" w:styleId="284">
    <w:name w:val="个人答复风格"/>
    <w:basedOn w:val="232"/>
    <w:qFormat/>
    <w:uiPriority w:val="0"/>
    <w:rPr>
      <w:rFonts w:ascii="Arial" w:hAnsi="Arial" w:eastAsia="宋体" w:cs="Arial"/>
      <w:color w:val="auto"/>
      <w:sz w:val="20"/>
    </w:rPr>
  </w:style>
  <w:style w:type="character" w:customStyle="1" w:styleId="285">
    <w:name w:val="个人撰写风格"/>
    <w:basedOn w:val="232"/>
    <w:qFormat/>
    <w:uiPriority w:val="0"/>
    <w:rPr>
      <w:rFonts w:ascii="Arial" w:hAnsi="Arial" w:eastAsia="宋体" w:cs="Arial"/>
      <w:color w:val="auto"/>
      <w:sz w:val="20"/>
    </w:rPr>
  </w:style>
  <w:style w:type="paragraph" w:customStyle="1" w:styleId="286">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7">
    <w:name w:val="目次、标准名称标题"/>
    <w:basedOn w:val="257"/>
    <w:qFormat/>
    <w:uiPriority w:val="0"/>
    <w:pPr>
      <w:spacing w:line="460" w:lineRule="exact"/>
      <w:outlineLvl w:val="9"/>
    </w:pPr>
  </w:style>
  <w:style w:type="paragraph" w:customStyle="1" w:styleId="2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其他发布部门"/>
    <w:basedOn w:val="264"/>
    <w:qFormat/>
    <w:uiPriority w:val="0"/>
    <w:pPr>
      <w:framePr w:wrap="around" w:vAnchor="margin" w:hAnchor="text" w:y="1"/>
      <w:spacing w:line="0" w:lineRule="atLeast"/>
    </w:pPr>
    <w:rPr>
      <w:rFonts w:ascii="黑体" w:eastAsia="黑体"/>
      <w:b w:val="0"/>
    </w:rPr>
  </w:style>
  <w:style w:type="paragraph" w:customStyle="1" w:styleId="291">
    <w:name w:val="三级条标题"/>
    <w:basedOn w:val="262"/>
    <w:qFormat/>
    <w:uiPriority w:val="0"/>
    <w:pPr>
      <w:numPr>
        <w:ilvl w:val="3"/>
        <w:numId w:val="0"/>
      </w:numPr>
    </w:pPr>
  </w:style>
  <w:style w:type="paragraph" w:customStyle="1" w:styleId="292">
    <w:name w:val="实施日期"/>
    <w:basedOn w:val="265"/>
    <w:qFormat/>
    <w:uiPriority w:val="0"/>
    <w:pPr>
      <w:jc w:val="right"/>
    </w:pPr>
  </w:style>
  <w:style w:type="paragraph" w:customStyle="1" w:styleId="293">
    <w:name w:val="示例"/>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4">
    <w:name w:val="示例段"/>
    <w:basedOn w:val="259"/>
    <w:qFormat/>
    <w:uiPriority w:val="0"/>
    <w:pPr>
      <w:ind w:firstLine="420"/>
    </w:pPr>
    <w:rPr>
      <w:sz w:val="18"/>
    </w:rPr>
  </w:style>
  <w:style w:type="paragraph" w:customStyle="1" w:styleId="295">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6">
    <w:name w:val="四级条标题"/>
    <w:basedOn w:val="291"/>
    <w:qFormat/>
    <w:uiPriority w:val="0"/>
    <w:pPr>
      <w:numPr>
        <w:ilvl w:val="4"/>
        <w:numId w:val="0"/>
      </w:numPr>
    </w:pPr>
  </w:style>
  <w:style w:type="paragraph" w:customStyle="1" w:styleId="297">
    <w:name w:val="条文脚注"/>
    <w:basedOn w:val="70"/>
    <w:link w:val="333"/>
    <w:qFormat/>
    <w:uiPriority w:val="0"/>
    <w:pPr>
      <w:numPr>
        <w:ilvl w:val="0"/>
        <w:numId w:val="18"/>
      </w:numPr>
      <w:ind w:firstLine="0" w:firstLineChars="0"/>
      <w:jc w:val="both"/>
    </w:pPr>
    <w:rPr>
      <w:rFonts w:ascii="宋体"/>
    </w:rPr>
  </w:style>
  <w:style w:type="paragraph" w:customStyle="1" w:styleId="298">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9">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300">
    <w:name w:val="无标题条"/>
    <w:qFormat/>
    <w:uiPriority w:val="0"/>
    <w:pPr>
      <w:jc w:val="both"/>
    </w:pPr>
    <w:rPr>
      <w:rFonts w:ascii="Times New Roman" w:hAnsi="Times New Roman" w:eastAsia="宋体" w:cs="Times New Roman"/>
      <w:sz w:val="21"/>
      <w:lang w:val="en-US" w:eastAsia="zh-CN" w:bidi="ar-SA"/>
    </w:rPr>
  </w:style>
  <w:style w:type="paragraph" w:customStyle="1" w:styleId="301">
    <w:name w:val="五级条标题"/>
    <w:basedOn w:val="296"/>
    <w:qFormat/>
    <w:uiPriority w:val="0"/>
    <w:pPr>
      <w:numPr>
        <w:ilvl w:val="5"/>
        <w:numId w:val="0"/>
      </w:numPr>
    </w:pPr>
  </w:style>
  <w:style w:type="paragraph" w:customStyle="1" w:styleId="302">
    <w:name w:val="正文表标题"/>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3">
    <w:name w:val="正文图标题"/>
    <w:basedOn w:val="302"/>
    <w:qFormat/>
    <w:uiPriority w:val="0"/>
    <w:pPr>
      <w:numPr>
        <w:ilvl w:val="0"/>
        <w:numId w:val="20"/>
      </w:numPr>
      <w:tabs>
        <w:tab w:val="clear" w:pos="360"/>
      </w:tabs>
    </w:pPr>
  </w:style>
  <w:style w:type="paragraph" w:customStyle="1" w:styleId="304">
    <w:name w:val="注："/>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6">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7">
    <w:name w:val="引言一级条标题"/>
    <w:basedOn w:val="1"/>
    <w:qFormat/>
    <w:uiPriority w:val="0"/>
    <w:pPr>
      <w:widowControl/>
      <w:numPr>
        <w:ilvl w:val="0"/>
        <w:numId w:val="23"/>
      </w:numPr>
      <w:tabs>
        <w:tab w:val="clear" w:pos="360"/>
      </w:tabs>
      <w:spacing w:before="50" w:beforeLines="50" w:after="50" w:afterLines="50"/>
    </w:pPr>
    <w:rPr>
      <w:rFonts w:eastAsia="黑体"/>
    </w:rPr>
  </w:style>
  <w:style w:type="paragraph" w:customStyle="1" w:styleId="308">
    <w:name w:val="示例×："/>
    <w:basedOn w:val="1"/>
    <w:qFormat/>
    <w:uiPriority w:val="0"/>
    <w:pPr>
      <w:widowControl/>
      <w:numPr>
        <w:ilvl w:val="0"/>
        <w:numId w:val="24"/>
      </w:numPr>
    </w:pPr>
    <w:rPr>
      <w:rFonts w:ascii="宋体"/>
      <w:kern w:val="0"/>
      <w:sz w:val="18"/>
      <w:szCs w:val="18"/>
    </w:rPr>
  </w:style>
  <w:style w:type="paragraph" w:customStyle="1" w:styleId="309">
    <w:name w:val="工程建设章标题"/>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0">
    <w:name w:val="工程建设节标题"/>
    <w:basedOn w:val="309"/>
    <w:qFormat/>
    <w:uiPriority w:val="0"/>
    <w:pPr>
      <w:numPr>
        <w:ilvl w:val="2"/>
        <w:numId w:val="0"/>
      </w:numPr>
      <w:spacing w:before="400" w:after="400" w:line="240" w:lineRule="auto"/>
      <w:outlineLvl w:val="2"/>
    </w:pPr>
    <w:rPr>
      <w:sz w:val="21"/>
    </w:rPr>
  </w:style>
  <w:style w:type="paragraph" w:customStyle="1" w:styleId="311">
    <w:name w:val="工程建设条标题"/>
    <w:basedOn w:val="310"/>
    <w:qFormat/>
    <w:uiPriority w:val="0"/>
    <w:pPr>
      <w:numPr>
        <w:ilvl w:val="3"/>
        <w:numId w:val="0"/>
      </w:numPr>
      <w:spacing w:before="0" w:after="0"/>
      <w:jc w:val="left"/>
      <w:outlineLvl w:val="3"/>
    </w:pPr>
    <w:rPr>
      <w:b w:val="0"/>
    </w:rPr>
  </w:style>
  <w:style w:type="paragraph" w:customStyle="1" w:styleId="312">
    <w:name w:val="工程建设表标题"/>
    <w:basedOn w:val="311"/>
    <w:qFormat/>
    <w:uiPriority w:val="0"/>
    <w:pPr>
      <w:numPr>
        <w:ilvl w:val="4"/>
        <w:numId w:val="0"/>
      </w:numPr>
      <w:jc w:val="center"/>
      <w:outlineLvl w:val="4"/>
    </w:pPr>
  </w:style>
  <w:style w:type="paragraph" w:customStyle="1" w:styleId="313">
    <w:name w:val="工程建设图标题"/>
    <w:basedOn w:val="311"/>
    <w:qFormat/>
    <w:uiPriority w:val="0"/>
    <w:pPr>
      <w:numPr>
        <w:ilvl w:val="5"/>
        <w:numId w:val="0"/>
      </w:numPr>
      <w:jc w:val="center"/>
      <w:outlineLvl w:val="5"/>
    </w:pPr>
  </w:style>
  <w:style w:type="paragraph" w:customStyle="1" w:styleId="314">
    <w:name w:val="工程建设公式标题"/>
    <w:basedOn w:val="311"/>
    <w:qFormat/>
    <w:uiPriority w:val="0"/>
    <w:pPr>
      <w:numPr>
        <w:ilvl w:val="6"/>
        <w:numId w:val="0"/>
      </w:numPr>
      <w:jc w:val="center"/>
      <w:outlineLvl w:val="6"/>
    </w:pPr>
  </w:style>
  <w:style w:type="paragraph" w:customStyle="1" w:styleId="315">
    <w:name w:val="工程建设无节条标题"/>
    <w:basedOn w:val="1"/>
    <w:qFormat/>
    <w:uiPriority w:val="0"/>
    <w:pPr>
      <w:numPr>
        <w:ilvl w:val="8"/>
        <w:numId w:val="25"/>
      </w:numPr>
      <w:tabs>
        <w:tab w:val="clear" w:pos="720"/>
      </w:tabs>
      <w:outlineLvl w:val="3"/>
    </w:pPr>
  </w:style>
  <w:style w:type="paragraph" w:customStyle="1" w:styleId="316">
    <w:name w:val="工程建设款标题"/>
    <w:basedOn w:val="311"/>
    <w:qFormat/>
    <w:uiPriority w:val="0"/>
    <w:pPr>
      <w:numPr>
        <w:ilvl w:val="7"/>
        <w:numId w:val="0"/>
      </w:numPr>
      <w:outlineLvl w:val="9"/>
    </w:pPr>
  </w:style>
  <w:style w:type="paragraph" w:customStyle="1" w:styleId="317">
    <w:name w:val="名称"/>
    <w:basedOn w:val="257"/>
    <w:qFormat/>
    <w:uiPriority w:val="0"/>
    <w:pPr>
      <w:spacing w:line="460" w:lineRule="exact"/>
      <w:outlineLvl w:val="9"/>
    </w:pPr>
  </w:style>
  <w:style w:type="paragraph" w:customStyle="1" w:styleId="318">
    <w:name w:val="正文表标题续表"/>
    <w:basedOn w:val="302"/>
    <w:qFormat/>
    <w:uiPriority w:val="0"/>
    <w:pPr>
      <w:numPr>
        <w:ilvl w:val="2"/>
        <w:numId w:val="0"/>
      </w:numPr>
    </w:pPr>
  </w:style>
  <w:style w:type="paragraph" w:customStyle="1" w:styleId="319">
    <w:name w:val="附录表标题续表"/>
    <w:basedOn w:val="276"/>
    <w:qFormat/>
    <w:uiPriority w:val="0"/>
    <w:pPr>
      <w:numPr>
        <w:ilvl w:val="2"/>
        <w:numId w:val="0"/>
      </w:numPr>
    </w:pPr>
  </w:style>
  <w:style w:type="paragraph" w:customStyle="1" w:styleId="320">
    <w:name w:val="TB 三级标题"/>
    <w:basedOn w:val="262"/>
    <w:qFormat/>
    <w:uiPriority w:val="0"/>
    <w:pPr>
      <w:spacing w:before="50" w:beforeLines="50" w:after="50" w:afterLines="50"/>
      <w:ind w:left="0" w:leftChars="0"/>
      <w:outlineLvl w:val="2"/>
    </w:pPr>
    <w:rPr>
      <w:rFonts w:hAnsi="黑体"/>
    </w:rPr>
  </w:style>
  <w:style w:type="paragraph" w:customStyle="1" w:styleId="321">
    <w:name w:val="TB 四级标题"/>
    <w:basedOn w:val="291"/>
    <w:qFormat/>
    <w:uiPriority w:val="0"/>
    <w:pPr>
      <w:spacing w:before="50" w:beforeLines="50" w:after="50" w:afterLines="50"/>
    </w:pPr>
    <w:rPr>
      <w:rFonts w:hAnsi="黑体"/>
    </w:rPr>
  </w:style>
  <w:style w:type="paragraph" w:customStyle="1" w:styleId="322">
    <w:name w:val="式中"/>
    <w:qFormat/>
    <w:uiPriority w:val="0"/>
    <w:pPr>
      <w:ind w:left="200" w:leftChars="200"/>
    </w:pPr>
    <w:rPr>
      <w:rFonts w:ascii="宋体" w:hAnsi="Times New Roman" w:eastAsia="宋体" w:cs="Times New Roman"/>
      <w:sz w:val="21"/>
      <w:lang w:val="en-US" w:eastAsia="zh-CN" w:bidi="ar-SA"/>
    </w:rPr>
  </w:style>
  <w:style w:type="paragraph" w:customStyle="1" w:styleId="323">
    <w:name w:val="术语定义四级条标题"/>
    <w:basedOn w:val="296"/>
    <w:qFormat/>
    <w:uiPriority w:val="0"/>
    <w:pPr>
      <w:spacing w:before="0" w:beforeLines="0" w:after="0" w:afterLines="0"/>
    </w:pPr>
  </w:style>
  <w:style w:type="paragraph" w:customStyle="1" w:styleId="324">
    <w:name w:val="术语定义五级条标题"/>
    <w:basedOn w:val="301"/>
    <w:qFormat/>
    <w:uiPriority w:val="0"/>
    <w:pPr>
      <w:spacing w:before="0" w:beforeLines="0" w:after="0" w:afterLines="0"/>
    </w:pPr>
  </w:style>
  <w:style w:type="paragraph" w:customStyle="1" w:styleId="325">
    <w:name w:val="术语定义一级条标题"/>
    <w:basedOn w:val="261"/>
    <w:qFormat/>
    <w:uiPriority w:val="0"/>
    <w:pPr>
      <w:spacing w:before="0" w:beforeLines="0" w:after="0" w:afterLines="0"/>
      <w:outlineLvl w:val="9"/>
    </w:pPr>
  </w:style>
  <w:style w:type="paragraph" w:customStyle="1" w:styleId="326">
    <w:name w:val="条文说明"/>
    <w:basedOn w:val="317"/>
    <w:qFormat/>
    <w:uiPriority w:val="0"/>
  </w:style>
  <w:style w:type="paragraph" w:customStyle="1" w:styleId="327">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8">
    <w:name w:val="二级无标题条"/>
    <w:basedOn w:val="262"/>
    <w:qFormat/>
    <w:uiPriority w:val="0"/>
    <w:pPr>
      <w:spacing w:before="0" w:beforeLines="0" w:after="0" w:afterLines="0"/>
    </w:pPr>
    <w:rPr>
      <w:rFonts w:eastAsiaTheme="majorEastAsia"/>
    </w:rPr>
  </w:style>
  <w:style w:type="paragraph" w:customStyle="1" w:styleId="329">
    <w:name w:val="三级无标题条"/>
    <w:basedOn w:val="291"/>
    <w:qFormat/>
    <w:uiPriority w:val="0"/>
    <w:pPr>
      <w:spacing w:before="0" w:beforeLines="0" w:after="0" w:afterLines="0"/>
    </w:pPr>
    <w:rPr>
      <w:rFonts w:eastAsiaTheme="majorEastAsia"/>
    </w:rPr>
  </w:style>
  <w:style w:type="paragraph" w:customStyle="1" w:styleId="330">
    <w:name w:val="四级无标题条"/>
    <w:basedOn w:val="296"/>
    <w:qFormat/>
    <w:uiPriority w:val="0"/>
    <w:pPr>
      <w:spacing w:before="0" w:beforeLines="0" w:after="0" w:afterLines="0"/>
    </w:pPr>
    <w:rPr>
      <w:rFonts w:eastAsiaTheme="majorEastAsia"/>
    </w:rPr>
  </w:style>
  <w:style w:type="paragraph" w:customStyle="1" w:styleId="331">
    <w:name w:val="五级无标题条"/>
    <w:basedOn w:val="301"/>
    <w:qFormat/>
    <w:uiPriority w:val="0"/>
    <w:pPr>
      <w:spacing w:before="0" w:beforeLines="0" w:after="0" w:afterLines="0"/>
    </w:pPr>
    <w:rPr>
      <w:rFonts w:eastAsiaTheme="majorEastAsia"/>
    </w:rPr>
  </w:style>
  <w:style w:type="paragraph" w:customStyle="1" w:styleId="332">
    <w:name w:val="TB 二级标题"/>
    <w:basedOn w:val="261"/>
    <w:qFormat/>
    <w:uiPriority w:val="0"/>
    <w:pPr>
      <w:spacing w:before="50" w:beforeLines="50" w:after="50" w:afterLines="50" w:line="312" w:lineRule="auto"/>
      <w:ind w:firstLine="420" w:firstLineChars="200"/>
      <w:outlineLvl w:val="1"/>
    </w:pPr>
    <w:rPr>
      <w:rFonts w:hAnsi="黑体" w:cs="黑体"/>
    </w:rPr>
  </w:style>
  <w:style w:type="character" w:customStyle="1" w:styleId="333">
    <w:name w:val="条文脚注 Char"/>
    <w:basedOn w:val="334"/>
    <w:link w:val="297"/>
    <w:qFormat/>
    <w:uiPriority w:val="0"/>
    <w:rPr>
      <w:rFonts w:ascii="宋体"/>
      <w:kern w:val="2"/>
      <w:sz w:val="18"/>
      <w:szCs w:val="18"/>
    </w:rPr>
  </w:style>
  <w:style w:type="character" w:customStyle="1" w:styleId="334">
    <w:name w:val="正文文本 Char"/>
    <w:basedOn w:val="232"/>
    <w:link w:val="41"/>
    <w:semiHidden/>
    <w:qFormat/>
    <w:uiPriority w:val="99"/>
    <w:rPr>
      <w:kern w:val="2"/>
      <w:sz w:val="21"/>
      <w:szCs w:val="24"/>
    </w:rPr>
  </w:style>
  <w:style w:type="paragraph" w:customStyle="1" w:styleId="335">
    <w:name w:val="ICS"/>
    <w:basedOn w:val="274"/>
    <w:qFormat/>
    <w:uiPriority w:val="0"/>
    <w:pPr>
      <w:jc w:val="left"/>
    </w:pPr>
    <w:rPr>
      <w:rFonts w:ascii="黑体" w:eastAsia="黑体"/>
      <w:sz w:val="21"/>
    </w:rPr>
  </w:style>
  <w:style w:type="paragraph" w:customStyle="1" w:styleId="336">
    <w:name w:val="标准称谓HB"/>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7">
    <w:name w:val="发布"/>
    <w:basedOn w:val="41"/>
    <w:qFormat/>
    <w:uiPriority w:val="0"/>
    <w:pPr>
      <w:spacing w:after="0" w:line="280" w:lineRule="exact"/>
      <w:ind w:left="284"/>
    </w:pPr>
    <w:rPr>
      <w:rFonts w:ascii="黑体" w:eastAsia="黑体"/>
      <w:kern w:val="3"/>
      <w:sz w:val="28"/>
    </w:rPr>
  </w:style>
  <w:style w:type="paragraph" w:customStyle="1" w:styleId="338">
    <w:name w:val="标准称谓DB"/>
    <w:link w:val="339"/>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9">
    <w:name w:val="标准称谓DB Char"/>
    <w:basedOn w:val="232"/>
    <w:link w:val="338"/>
    <w:qFormat/>
    <w:uiPriority w:val="0"/>
    <w:rPr>
      <w:rFonts w:hint="eastAsia" w:ascii="黑体" w:hAnsi="黑体" w:eastAsia="黑体" w:cs="黑体"/>
      <w:b/>
      <w:bCs/>
      <w:w w:val="135"/>
      <w:sz w:val="52"/>
    </w:rPr>
  </w:style>
  <w:style w:type="paragraph" w:customStyle="1" w:styleId="340">
    <w:name w:val="标准称谓QB"/>
    <w:link w:val="341"/>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1">
    <w:name w:val="标准称谓QB Char"/>
    <w:basedOn w:val="232"/>
    <w:link w:val="340"/>
    <w:qFormat/>
    <w:uiPriority w:val="0"/>
    <w:rPr>
      <w:rFonts w:ascii="Arial Black" w:hAnsi="Arial Black" w:eastAsia="黑体"/>
      <w:bCs/>
      <w:w w:val="135"/>
      <w:sz w:val="44"/>
    </w:rPr>
  </w:style>
  <w:style w:type="paragraph" w:customStyle="1" w:styleId="342">
    <w:name w:val="发布部门HB"/>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DB"/>
    <w:qFormat/>
    <w:uiPriority w:val="0"/>
    <w:pPr>
      <w:spacing w:line="360" w:lineRule="exact"/>
      <w:jc w:val="center"/>
    </w:pPr>
    <w:rPr>
      <w:rFonts w:hint="eastAsia" w:ascii="宋体" w:hAnsi="宋体" w:eastAsia="宋体" w:cs="宋体"/>
      <w:b/>
      <w:sz w:val="36"/>
      <w:lang w:val="en-US" w:eastAsia="zh-CN" w:bidi="ar-SA"/>
    </w:rPr>
  </w:style>
  <w:style w:type="paragraph" w:customStyle="1" w:styleId="344">
    <w:name w:val="发布部门QB"/>
    <w:qFormat/>
    <w:uiPriority w:val="0"/>
    <w:pPr>
      <w:snapToGrid w:val="0"/>
      <w:jc w:val="center"/>
    </w:pPr>
    <w:rPr>
      <w:rFonts w:ascii="宋体" w:hAnsi="Times New Roman" w:eastAsia="宋体" w:cs="Times New Roman"/>
      <w:b/>
      <w:sz w:val="36"/>
      <w:lang w:val="en-US" w:eastAsia="zh-CN" w:bidi="ar-SA"/>
    </w:rPr>
  </w:style>
  <w:style w:type="paragraph" w:customStyle="1" w:styleId="345">
    <w:name w:val="标准标志DB"/>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6">
    <w:name w:val="标准标志QB"/>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7">
    <w:name w:val="标准标志GB"/>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8">
    <w:name w:val="引言二级条标题"/>
    <w:basedOn w:val="307"/>
    <w:qFormat/>
    <w:uiPriority w:val="0"/>
    <w:pPr>
      <w:numPr>
        <w:ilvl w:val="1"/>
        <w:numId w:val="0"/>
      </w:numPr>
      <w:spacing w:before="156" w:after="156"/>
    </w:pPr>
    <w:rPr>
      <w:rFonts w:ascii="黑体"/>
    </w:rPr>
  </w:style>
  <w:style w:type="paragraph" w:customStyle="1" w:styleId="349">
    <w:name w:val="示例X"/>
    <w:basedOn w:val="259"/>
    <w:qFormat/>
    <w:uiPriority w:val="0"/>
    <w:rPr>
      <w:sz w:val="18"/>
    </w:rPr>
  </w:style>
  <w:style w:type="paragraph" w:customStyle="1" w:styleId="350">
    <w:name w:val="附录表标号"/>
    <w:basedOn w:val="1"/>
    <w:qFormat/>
    <w:uiPriority w:val="0"/>
    <w:pPr>
      <w:numPr>
        <w:ilvl w:val="0"/>
        <w:numId w:val="13"/>
      </w:numPr>
      <w:snapToGrid w:val="0"/>
      <w:spacing w:line="14" w:lineRule="exact"/>
      <w:jc w:val="center"/>
    </w:pPr>
    <w:rPr>
      <w:color w:val="FFFFFF"/>
    </w:rPr>
  </w:style>
  <w:style w:type="paragraph" w:customStyle="1" w:styleId="351">
    <w:name w:val="附录图标号"/>
    <w:basedOn w:val="1"/>
    <w:qFormat/>
    <w:uiPriority w:val="0"/>
    <w:pPr>
      <w:numPr>
        <w:ilvl w:val="0"/>
        <w:numId w:val="14"/>
      </w:numPr>
      <w:snapToGrid w:val="0"/>
      <w:spacing w:line="14" w:lineRule="exact"/>
      <w:jc w:val="center"/>
    </w:pPr>
    <w:rPr>
      <w:color w:val="FFFFFF"/>
    </w:rPr>
  </w:style>
  <w:style w:type="paragraph" w:customStyle="1" w:styleId="352">
    <w:name w:val="重要提示"/>
    <w:basedOn w:val="259"/>
    <w:qFormat/>
    <w:uiPriority w:val="0"/>
    <w:rPr>
      <w:rFonts w:eastAsia="黑体"/>
    </w:rPr>
  </w:style>
  <w:style w:type="paragraph" w:customStyle="1" w:styleId="353">
    <w:name w:val="公式编号制表符"/>
    <w:basedOn w:val="1"/>
    <w:qFormat/>
    <w:uiPriority w:val="0"/>
    <w:pPr>
      <w:widowControl/>
      <w:tabs>
        <w:tab w:val="center" w:pos="4679"/>
        <w:tab w:val="right" w:leader="dot" w:pos="9299"/>
      </w:tabs>
      <w:autoSpaceDE w:val="0"/>
      <w:autoSpaceDN w:val="0"/>
    </w:pPr>
    <w:rPr>
      <w:rFonts w:ascii="宋体"/>
      <w:kern w:val="0"/>
      <w:szCs w:val="20"/>
    </w:rPr>
  </w:style>
  <w:style w:type="paragraph" w:customStyle="1" w:styleId="354">
    <w:name w:val="TOC 标题1"/>
    <w:basedOn w:val="4"/>
    <w:semiHidden/>
    <w:unhideWhenUsed/>
    <w:qFormat/>
    <w:uiPriority w:val="39"/>
    <w:pPr>
      <w:outlineLvl w:val="9"/>
    </w:pPr>
  </w:style>
  <w:style w:type="character" w:customStyle="1" w:styleId="355">
    <w:name w:val="不明显参考1"/>
    <w:basedOn w:val="232"/>
    <w:qFormat/>
    <w:uiPriority w:val="31"/>
    <w:rPr>
      <w:color w:val="595959" w:themeColor="text1" w:themeTint="A6"/>
      <w14:textFill>
        <w14:solidFill>
          <w14:schemeClr w14:val="tx1">
            <w14:lumMod w14:val="65000"/>
            <w14:lumOff w14:val="35000"/>
          </w14:schemeClr>
        </w14:solidFill>
      </w14:textFill>
    </w:rPr>
  </w:style>
  <w:style w:type="character" w:customStyle="1" w:styleId="356">
    <w:name w:val="不明显强调1"/>
    <w:basedOn w:val="232"/>
    <w:qFormat/>
    <w:uiPriority w:val="19"/>
    <w:rPr>
      <w:i/>
      <w:iCs/>
      <w:color w:val="404040" w:themeColor="text1" w:themeTint="BF"/>
      <w14:textFill>
        <w14:solidFill>
          <w14:schemeClr w14:val="tx1">
            <w14:lumMod w14:val="75000"/>
            <w14:lumOff w14:val="25000"/>
          </w14:schemeClr>
        </w14:solidFill>
      </w14:textFill>
    </w:rPr>
  </w:style>
  <w:style w:type="character" w:customStyle="1" w:styleId="357">
    <w:name w:val="称呼 Char"/>
    <w:basedOn w:val="232"/>
    <w:link w:val="37"/>
    <w:semiHidden/>
    <w:qFormat/>
    <w:uiPriority w:val="99"/>
    <w:rPr>
      <w:kern w:val="2"/>
      <w:sz w:val="21"/>
      <w:szCs w:val="24"/>
    </w:rPr>
  </w:style>
  <w:style w:type="character" w:customStyle="1" w:styleId="358">
    <w:name w:val="纯文本 Char"/>
    <w:basedOn w:val="232"/>
    <w:link w:val="50"/>
    <w:semiHidden/>
    <w:qFormat/>
    <w:uiPriority w:val="99"/>
    <w:rPr>
      <w:rFonts w:ascii="宋体" w:hAnsi="Courier New" w:cs="Courier New"/>
      <w:kern w:val="2"/>
      <w:sz w:val="21"/>
      <w:szCs w:val="21"/>
    </w:rPr>
  </w:style>
  <w:style w:type="character" w:customStyle="1" w:styleId="359">
    <w:name w:val="电子邮件签名 Char"/>
    <w:basedOn w:val="232"/>
    <w:link w:val="26"/>
    <w:semiHidden/>
    <w:qFormat/>
    <w:uiPriority w:val="99"/>
    <w:rPr>
      <w:kern w:val="2"/>
      <w:sz w:val="21"/>
      <w:szCs w:val="24"/>
    </w:rPr>
  </w:style>
  <w:style w:type="character" w:customStyle="1" w:styleId="360">
    <w:name w:val="副标题 Char"/>
    <w:basedOn w:val="232"/>
    <w:link w:val="67"/>
    <w:qFormat/>
    <w:uiPriority w:val="11"/>
    <w:rPr>
      <w:rFonts w:asciiTheme="majorHAnsi" w:hAnsiTheme="majorHAnsi" w:cstheme="majorBidi"/>
      <w:b/>
      <w:bCs/>
      <w:kern w:val="28"/>
      <w:sz w:val="32"/>
      <w:szCs w:val="32"/>
    </w:rPr>
  </w:style>
  <w:style w:type="character" w:customStyle="1" w:styleId="361">
    <w:name w:val="宏文本 Char"/>
    <w:basedOn w:val="232"/>
    <w:link w:val="3"/>
    <w:semiHidden/>
    <w:qFormat/>
    <w:uiPriority w:val="99"/>
    <w:rPr>
      <w:rFonts w:ascii="Courier New" w:hAnsi="Courier New" w:cs="Courier New"/>
      <w:kern w:val="2"/>
      <w:sz w:val="24"/>
      <w:szCs w:val="24"/>
    </w:rPr>
  </w:style>
  <w:style w:type="character" w:customStyle="1" w:styleId="362">
    <w:name w:val="结束语 Char"/>
    <w:basedOn w:val="232"/>
    <w:link w:val="39"/>
    <w:semiHidden/>
    <w:qFormat/>
    <w:uiPriority w:val="99"/>
    <w:rPr>
      <w:kern w:val="2"/>
      <w:sz w:val="21"/>
      <w:szCs w:val="24"/>
    </w:rPr>
  </w:style>
  <w:style w:type="paragraph" w:styleId="363">
    <w:name w:val="List Paragraph"/>
    <w:basedOn w:val="1"/>
    <w:qFormat/>
    <w:uiPriority w:val="34"/>
    <w:pPr>
      <w:ind w:firstLine="420" w:firstLineChars="200"/>
    </w:pPr>
  </w:style>
  <w:style w:type="character" w:customStyle="1" w:styleId="364">
    <w:name w:val="明显参考1"/>
    <w:basedOn w:val="232"/>
    <w:qFormat/>
    <w:uiPriority w:val="32"/>
    <w:rPr>
      <w:b/>
      <w:bCs/>
      <w:color w:val="5B9BD5" w:themeColor="accent1"/>
      <w:spacing w:val="5"/>
      <w14:textFill>
        <w14:solidFill>
          <w14:schemeClr w14:val="accent1"/>
        </w14:solidFill>
      </w14:textFill>
    </w:rPr>
  </w:style>
  <w:style w:type="character" w:customStyle="1" w:styleId="365">
    <w:name w:val="明显强调1"/>
    <w:basedOn w:val="232"/>
    <w:qFormat/>
    <w:uiPriority w:val="21"/>
    <w:rPr>
      <w:i/>
      <w:iCs/>
      <w:color w:val="5B9BD5" w:themeColor="accent1"/>
      <w14:textFill>
        <w14:solidFill>
          <w14:schemeClr w14:val="accent1"/>
        </w14:solidFill>
      </w14:textFill>
    </w:rPr>
  </w:style>
  <w:style w:type="paragraph" w:styleId="366">
    <w:name w:val="Intense Quote"/>
    <w:basedOn w:val="1"/>
    <w:link w:val="367"/>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7">
    <w:name w:val="明显引用 Char"/>
    <w:basedOn w:val="232"/>
    <w:link w:val="366"/>
    <w:qFormat/>
    <w:uiPriority w:val="30"/>
    <w:rPr>
      <w:i/>
      <w:iCs/>
      <w:color w:val="5B9BD5" w:themeColor="accent1"/>
      <w:kern w:val="2"/>
      <w:sz w:val="21"/>
      <w:szCs w:val="24"/>
      <w14:textFill>
        <w14:solidFill>
          <w14:schemeClr w14:val="accent1"/>
        </w14:solidFill>
      </w14:textFill>
    </w:rPr>
  </w:style>
  <w:style w:type="character" w:customStyle="1" w:styleId="368">
    <w:name w:val="批注框文本 Char"/>
    <w:basedOn w:val="232"/>
    <w:link w:val="59"/>
    <w:semiHidden/>
    <w:qFormat/>
    <w:uiPriority w:val="99"/>
    <w:rPr>
      <w:kern w:val="2"/>
      <w:sz w:val="18"/>
      <w:szCs w:val="18"/>
    </w:rPr>
  </w:style>
  <w:style w:type="character" w:customStyle="1" w:styleId="369">
    <w:name w:val="批注文字 Char"/>
    <w:basedOn w:val="232"/>
    <w:link w:val="35"/>
    <w:qFormat/>
    <w:uiPriority w:val="0"/>
    <w:rPr>
      <w:kern w:val="2"/>
      <w:sz w:val="21"/>
      <w:szCs w:val="24"/>
    </w:rPr>
  </w:style>
  <w:style w:type="character" w:customStyle="1" w:styleId="370">
    <w:name w:val="批注主题 Char"/>
    <w:basedOn w:val="369"/>
    <w:link w:val="86"/>
    <w:semiHidden/>
    <w:qFormat/>
    <w:uiPriority w:val="99"/>
    <w:rPr>
      <w:b/>
      <w:bCs/>
      <w:kern w:val="2"/>
      <w:sz w:val="21"/>
      <w:szCs w:val="24"/>
    </w:rPr>
  </w:style>
  <w:style w:type="character" w:customStyle="1" w:styleId="371">
    <w:name w:val="签名 Char"/>
    <w:basedOn w:val="232"/>
    <w:link w:val="63"/>
    <w:semiHidden/>
    <w:qFormat/>
    <w:uiPriority w:val="99"/>
    <w:rPr>
      <w:kern w:val="2"/>
      <w:sz w:val="21"/>
      <w:szCs w:val="24"/>
    </w:rPr>
  </w:style>
  <w:style w:type="table" w:customStyle="1" w:styleId="372">
    <w:name w:val="清单表 1 浅色1"/>
    <w:basedOn w:val="89"/>
    <w:qFormat/>
    <w:uiPriority w:val="46"/>
    <w:tblPr>
      <w:tblLayout w:type="fixed"/>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清单表 1 浅色 - 着色 11"/>
    <w:basedOn w:val="89"/>
    <w:qFormat/>
    <w:uiPriority w:val="46"/>
    <w:tblPr>
      <w:tblLayout w:type="fixed"/>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4">
    <w:name w:val="清单表 1 浅色 - 着色 21"/>
    <w:basedOn w:val="89"/>
    <w:qFormat/>
    <w:uiPriority w:val="46"/>
    <w:tblPr>
      <w:tblLayout w:type="fixed"/>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5">
    <w:name w:val="清单表 1 浅色 - 着色 31"/>
    <w:basedOn w:val="89"/>
    <w:qFormat/>
    <w:uiPriority w:val="46"/>
    <w:tblPr>
      <w:tblLayout w:type="fixed"/>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6">
    <w:name w:val="清单表 1 浅色 - 着色 41"/>
    <w:basedOn w:val="89"/>
    <w:qFormat/>
    <w:uiPriority w:val="46"/>
    <w:tblPr>
      <w:tblLayout w:type="fixed"/>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7">
    <w:name w:val="清单表 1 浅色 - 着色 51"/>
    <w:basedOn w:val="89"/>
    <w:qFormat/>
    <w:uiPriority w:val="46"/>
    <w:tblPr>
      <w:tblLayout w:type="fixed"/>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8">
    <w:name w:val="清单表 1 浅色 - 着色 61"/>
    <w:basedOn w:val="89"/>
    <w:qFormat/>
    <w:uiPriority w:val="46"/>
    <w:tblPr>
      <w:tblLayout w:type="fixed"/>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9">
    <w:name w:val="清单表 21"/>
    <w:basedOn w:val="89"/>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0">
    <w:name w:val="清单表 2 - 着色 11"/>
    <w:basedOn w:val="89"/>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1">
    <w:name w:val="清单表 2 - 着色 21"/>
    <w:basedOn w:val="89"/>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2">
    <w:name w:val="清单表 2 - 着色 31"/>
    <w:basedOn w:val="89"/>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3">
    <w:name w:val="清单表 2 - 着色 41"/>
    <w:basedOn w:val="89"/>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4">
    <w:name w:val="清单表 2 - 着色 51"/>
    <w:basedOn w:val="89"/>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5">
    <w:name w:val="清单表 2 - 着色 61"/>
    <w:basedOn w:val="89"/>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清单表 31"/>
    <w:basedOn w:val="8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7">
    <w:name w:val="清单表 3 - 着色 11"/>
    <w:basedOn w:val="89"/>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8">
    <w:name w:val="清单表 3 - 着色 21"/>
    <w:basedOn w:val="89"/>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9">
    <w:name w:val="清单表 3 - 着色 31"/>
    <w:basedOn w:val="89"/>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90">
    <w:name w:val="清单表 3 - 着色 41"/>
    <w:basedOn w:val="89"/>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1">
    <w:name w:val="清单表 3 - 着色 51"/>
    <w:basedOn w:val="8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2">
    <w:name w:val="清单表 3 - 着色 61"/>
    <w:basedOn w:val="89"/>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3">
    <w:name w:val="清单表 41"/>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4">
    <w:name w:val="清单表 4 - 着色 11"/>
    <w:basedOn w:val="89"/>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5">
    <w:name w:val="清单表 4 - 着色 21"/>
    <w:basedOn w:val="89"/>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6">
    <w:name w:val="清单表 4 - 着色 31"/>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7">
    <w:name w:val="清单表 4 - 着色 41"/>
    <w:basedOn w:val="89"/>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8">
    <w:name w:val="清单表 4 - 着色 51"/>
    <w:basedOn w:val="8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9">
    <w:name w:val="清单表 4 - 着色 61"/>
    <w:basedOn w:val="89"/>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0">
    <w:name w:val="清单表 5 深色1"/>
    <w:basedOn w:val="89"/>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11"/>
    <w:basedOn w:val="89"/>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21"/>
    <w:basedOn w:val="89"/>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31"/>
    <w:basedOn w:val="89"/>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41"/>
    <w:basedOn w:val="89"/>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51"/>
    <w:basedOn w:val="89"/>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5 深色 - 着色 61"/>
    <w:basedOn w:val="89"/>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7">
    <w:name w:val="清单表 6 彩色1"/>
    <w:basedOn w:val="89"/>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8">
    <w:name w:val="清单表 6 彩色 - 着色 11"/>
    <w:basedOn w:val="89"/>
    <w:qFormat/>
    <w:uiPriority w:val="51"/>
    <w:rPr>
      <w:color w:val="2E75B6" w:themeColor="accent1" w:themeShade="BF"/>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9">
    <w:name w:val="清单表 6 彩色 - 着色 21"/>
    <w:basedOn w:val="89"/>
    <w:qFormat/>
    <w:uiPriority w:val="51"/>
    <w:rPr>
      <w:color w:val="C55A11" w:themeColor="accent2" w:themeShade="BF"/>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10">
    <w:name w:val="清单表 6 彩色 - 着色 31"/>
    <w:basedOn w:val="89"/>
    <w:qFormat/>
    <w:uiPriority w:val="51"/>
    <w:rPr>
      <w:color w:val="7C7C7C" w:themeColor="accent3" w:themeShade="BF"/>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1">
    <w:name w:val="清单表 6 彩色 - 着色 41"/>
    <w:basedOn w:val="89"/>
    <w:qFormat/>
    <w:uiPriority w:val="51"/>
    <w:rPr>
      <w:color w:val="BF9000" w:themeColor="accent4" w:themeShade="BF"/>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2">
    <w:name w:val="清单表 6 彩色 - 着色 51"/>
    <w:basedOn w:val="89"/>
    <w:qFormat/>
    <w:uiPriority w:val="51"/>
    <w:rPr>
      <w:color w:val="2F5597" w:themeColor="accent5" w:themeShade="BF"/>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3">
    <w:name w:val="清单表 6 彩色 - 着色 61"/>
    <w:basedOn w:val="89"/>
    <w:qFormat/>
    <w:uiPriority w:val="51"/>
    <w:rPr>
      <w:color w:val="548235" w:themeColor="accent6" w:themeShade="BF"/>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4">
    <w:name w:val="清单表 7 彩色1"/>
    <w:basedOn w:val="89"/>
    <w:qFormat/>
    <w:uiPriority w:val="52"/>
    <w:rPr>
      <w:color w:val="000000" w:themeColor="text1"/>
      <w14:textFill>
        <w14:solidFill>
          <w14:schemeClr w14:val="tx1"/>
        </w14:solidFill>
      </w14:textFill>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11"/>
    <w:basedOn w:val="89"/>
    <w:qFormat/>
    <w:uiPriority w:val="52"/>
    <w:rPr>
      <w:color w:val="2E75B6" w:themeColor="accent1"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21"/>
    <w:basedOn w:val="89"/>
    <w:qFormat/>
    <w:uiPriority w:val="52"/>
    <w:rPr>
      <w:color w:val="C55A11" w:themeColor="accent2"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31"/>
    <w:basedOn w:val="89"/>
    <w:qFormat/>
    <w:uiPriority w:val="52"/>
    <w:rPr>
      <w:color w:val="7C7C7C" w:themeColor="accent3"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41"/>
    <w:basedOn w:val="89"/>
    <w:qFormat/>
    <w:uiPriority w:val="52"/>
    <w:rPr>
      <w:color w:val="BF9000" w:themeColor="accent4"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51"/>
    <w:basedOn w:val="89"/>
    <w:qFormat/>
    <w:uiPriority w:val="52"/>
    <w:rPr>
      <w:color w:val="2F5597" w:themeColor="accent5"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0">
    <w:name w:val="清单表 7 彩色 - 着色 61"/>
    <w:basedOn w:val="89"/>
    <w:qFormat/>
    <w:uiPriority w:val="52"/>
    <w:rPr>
      <w:color w:val="548235" w:themeColor="accent6"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1">
    <w:name w:val="日期 Char"/>
    <w:basedOn w:val="232"/>
    <w:link w:val="55"/>
    <w:semiHidden/>
    <w:qFormat/>
    <w:uiPriority w:val="99"/>
    <w:rPr>
      <w:kern w:val="2"/>
      <w:sz w:val="21"/>
      <w:szCs w:val="24"/>
    </w:rPr>
  </w:style>
  <w:style w:type="character" w:customStyle="1" w:styleId="422">
    <w:name w:val="书籍标题1"/>
    <w:basedOn w:val="232"/>
    <w:qFormat/>
    <w:uiPriority w:val="33"/>
    <w:rPr>
      <w:b/>
      <w:bCs/>
      <w:i/>
      <w:iCs/>
      <w:spacing w:val="5"/>
    </w:rPr>
  </w:style>
  <w:style w:type="paragraph" w:customStyle="1" w:styleId="423">
    <w:name w:val="书目1"/>
    <w:basedOn w:val="1"/>
    <w:semiHidden/>
    <w:unhideWhenUsed/>
    <w:qFormat/>
    <w:uiPriority w:val="37"/>
  </w:style>
  <w:style w:type="table" w:customStyle="1" w:styleId="424">
    <w:name w:val="网格表 1 浅色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5">
    <w:name w:val="网格表 1 浅色 - 着色 11"/>
    <w:basedOn w:val="89"/>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6">
    <w:name w:val="网格表 1 浅色 - 着色 21"/>
    <w:basedOn w:val="89"/>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7">
    <w:name w:val="网格表 1 浅色 - 着色 31"/>
    <w:basedOn w:val="89"/>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8">
    <w:name w:val="网格表 1 浅色 - 着色 41"/>
    <w:basedOn w:val="89"/>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9">
    <w:name w:val="网格表 1 浅色 - 着色 51"/>
    <w:basedOn w:val="89"/>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30">
    <w:name w:val="网格表 1 浅色 - 着色 61"/>
    <w:basedOn w:val="8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1">
    <w:name w:val="网格表 21"/>
    <w:basedOn w:val="8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2">
    <w:name w:val="网格表 2 - 着色 11"/>
    <w:basedOn w:val="89"/>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3">
    <w:name w:val="网格表 2 - 着色 21"/>
    <w:basedOn w:val="89"/>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4">
    <w:name w:val="网格表 2 - 着色 31"/>
    <w:basedOn w:val="89"/>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5">
    <w:name w:val="网格表 2 - 着色 41"/>
    <w:basedOn w:val="89"/>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6">
    <w:name w:val="网格表 2 - 着色 51"/>
    <w:basedOn w:val="89"/>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7">
    <w:name w:val="网格表 2 - 着色 61"/>
    <w:basedOn w:val="89"/>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8">
    <w:name w:val="网格表 31"/>
    <w:basedOn w:val="89"/>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9">
    <w:name w:val="网格表 3 - 着色 11"/>
    <w:basedOn w:val="89"/>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40">
    <w:name w:val="网格表 3 - 着色 21"/>
    <w:basedOn w:val="89"/>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1">
    <w:name w:val="网格表 3 - 着色 31"/>
    <w:basedOn w:val="89"/>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2">
    <w:name w:val="网格表 3 - 着色 41"/>
    <w:basedOn w:val="89"/>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3">
    <w:name w:val="网格表 3 - 着色 51"/>
    <w:basedOn w:val="89"/>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4">
    <w:name w:val="网格表 3 - 着色 61"/>
    <w:basedOn w:val="89"/>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5">
    <w:name w:val="网格表 41"/>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6">
    <w:name w:val="网格表 4 - 着色 11"/>
    <w:basedOn w:val="89"/>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7">
    <w:name w:val="网格表 4 - 着色 21"/>
    <w:basedOn w:val="89"/>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8">
    <w:name w:val="网格表 4 - 着色 31"/>
    <w:basedOn w:val="8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9">
    <w:name w:val="网格表 4 - 着色 41"/>
    <w:basedOn w:val="89"/>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0">
    <w:name w:val="网格表 4 - 着色 51"/>
    <w:basedOn w:val="8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1">
    <w:name w:val="网格表 4 - 着色 61"/>
    <w:basedOn w:val="89"/>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2">
    <w:name w:val="网格表 5 深色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3">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4">
    <w:name w:val="网格表 5 深色 - 着色 2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5">
    <w:name w:val="网格表 5 深色 - 着色 3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6">
    <w:name w:val="网格表 5 深色 - 着色 4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7">
    <w:name w:val="网格表 5 深色 - 着色 5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8">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9">
    <w:name w:val="网格表 6 彩色1"/>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0">
    <w:name w:val="网格表 6 彩色 - 着色 11"/>
    <w:basedOn w:val="89"/>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1">
    <w:name w:val="网格表 6 彩色 - 着色 21"/>
    <w:basedOn w:val="89"/>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2">
    <w:name w:val="网格表 6 彩色 - 着色 31"/>
    <w:basedOn w:val="89"/>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3">
    <w:name w:val="网格表 6 彩色 - 着色 41"/>
    <w:basedOn w:val="89"/>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4">
    <w:name w:val="网格表 6 彩色 - 着色 51"/>
    <w:basedOn w:val="89"/>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5">
    <w:name w:val="网格表 6 彩色 - 着色 61"/>
    <w:basedOn w:val="89"/>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6">
    <w:name w:val="网格表 7 彩色1"/>
    <w:basedOn w:val="89"/>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7">
    <w:name w:val="网格表 7 彩色 - 着色 11"/>
    <w:basedOn w:val="89"/>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8">
    <w:name w:val="网格表 7 彩色 - 着色 21"/>
    <w:basedOn w:val="89"/>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9">
    <w:name w:val="网格表 7 彩色 - 着色 31"/>
    <w:basedOn w:val="89"/>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70">
    <w:name w:val="网格表 7 彩色 - 着色 41"/>
    <w:basedOn w:val="89"/>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1">
    <w:name w:val="网格表 7 彩色 - 着色 51"/>
    <w:basedOn w:val="89"/>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2">
    <w:name w:val="网格表 7 彩色 - 着色 61"/>
    <w:basedOn w:val="89"/>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3">
    <w:name w:val="网格型浅色1"/>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character" w:customStyle="1" w:styleId="474">
    <w:name w:val="尾注文本 Char"/>
    <w:basedOn w:val="232"/>
    <w:link w:val="57"/>
    <w:semiHidden/>
    <w:qFormat/>
    <w:uiPriority w:val="99"/>
    <w:rPr>
      <w:kern w:val="2"/>
      <w:sz w:val="21"/>
      <w:szCs w:val="24"/>
    </w:rPr>
  </w:style>
  <w:style w:type="character" w:customStyle="1" w:styleId="475">
    <w:name w:val="文档结构图 Char"/>
    <w:basedOn w:val="232"/>
    <w:link w:val="33"/>
    <w:semiHidden/>
    <w:qFormat/>
    <w:uiPriority w:val="99"/>
    <w:rPr>
      <w:rFonts w:ascii="Microsoft YaHei UI" w:eastAsia="Microsoft YaHei UI"/>
      <w:kern w:val="2"/>
      <w:sz w:val="18"/>
      <w:szCs w:val="18"/>
    </w:rPr>
  </w:style>
  <w:style w:type="table" w:customStyle="1" w:styleId="476">
    <w:name w:val="无格式表格 11"/>
    <w:basedOn w:val="8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21"/>
    <w:basedOn w:val="89"/>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8">
    <w:name w:val="无格式表格 31"/>
    <w:basedOn w:val="89"/>
    <w:qFormat/>
    <w:uiPriority w:val="43"/>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9">
    <w:name w:val="无格式表格 41"/>
    <w:basedOn w:val="89"/>
    <w:qFormat/>
    <w:uiPriority w:val="44"/>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0">
    <w:name w:val="无格式表格 51"/>
    <w:basedOn w:val="89"/>
    <w:qFormat/>
    <w:uiPriority w:val="45"/>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2">
    <w:name w:val="信息标题 Char"/>
    <w:basedOn w:val="232"/>
    <w:link w:val="80"/>
    <w:semiHidden/>
    <w:qFormat/>
    <w:uiPriority w:val="99"/>
    <w:rPr>
      <w:rFonts w:asciiTheme="majorHAnsi" w:hAnsiTheme="majorHAnsi" w:eastAsiaTheme="majorEastAsia" w:cstheme="majorBidi"/>
      <w:kern w:val="2"/>
      <w:sz w:val="24"/>
      <w:szCs w:val="24"/>
      <w:shd w:val="pct20" w:color="auto" w:fill="auto"/>
    </w:rPr>
  </w:style>
  <w:style w:type="paragraph" w:styleId="483">
    <w:name w:val="Quote"/>
    <w:basedOn w:val="1"/>
    <w:link w:val="48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4">
    <w:name w:val="引用 Char"/>
    <w:basedOn w:val="232"/>
    <w:link w:val="48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5">
    <w:name w:val="Placeholder Text"/>
    <w:basedOn w:val="232"/>
    <w:semiHidden/>
    <w:qFormat/>
    <w:uiPriority w:val="99"/>
    <w:rPr>
      <w:color w:val="808080"/>
    </w:rPr>
  </w:style>
  <w:style w:type="character" w:customStyle="1" w:styleId="486">
    <w:name w:val="正文首行缩进 Char"/>
    <w:basedOn w:val="334"/>
    <w:link w:val="87"/>
    <w:semiHidden/>
    <w:qFormat/>
    <w:uiPriority w:val="99"/>
    <w:rPr>
      <w:kern w:val="2"/>
      <w:sz w:val="21"/>
      <w:szCs w:val="24"/>
    </w:rPr>
  </w:style>
  <w:style w:type="character" w:customStyle="1" w:styleId="487">
    <w:name w:val="正文文本缩进 Char"/>
    <w:basedOn w:val="232"/>
    <w:link w:val="42"/>
    <w:semiHidden/>
    <w:qFormat/>
    <w:uiPriority w:val="99"/>
    <w:rPr>
      <w:kern w:val="2"/>
      <w:sz w:val="21"/>
      <w:szCs w:val="24"/>
    </w:rPr>
  </w:style>
  <w:style w:type="character" w:customStyle="1" w:styleId="488">
    <w:name w:val="正文首行缩进 2 Char"/>
    <w:basedOn w:val="487"/>
    <w:link w:val="88"/>
    <w:semiHidden/>
    <w:qFormat/>
    <w:uiPriority w:val="99"/>
    <w:rPr>
      <w:kern w:val="2"/>
      <w:sz w:val="21"/>
      <w:szCs w:val="24"/>
    </w:rPr>
  </w:style>
  <w:style w:type="character" w:customStyle="1" w:styleId="489">
    <w:name w:val="正文文本 2 Char"/>
    <w:basedOn w:val="232"/>
    <w:link w:val="77"/>
    <w:semiHidden/>
    <w:qFormat/>
    <w:uiPriority w:val="99"/>
    <w:rPr>
      <w:kern w:val="2"/>
      <w:sz w:val="21"/>
      <w:szCs w:val="24"/>
    </w:rPr>
  </w:style>
  <w:style w:type="character" w:customStyle="1" w:styleId="490">
    <w:name w:val="正文文本 3 Char"/>
    <w:basedOn w:val="232"/>
    <w:link w:val="38"/>
    <w:semiHidden/>
    <w:qFormat/>
    <w:uiPriority w:val="99"/>
    <w:rPr>
      <w:kern w:val="2"/>
      <w:sz w:val="16"/>
      <w:szCs w:val="16"/>
    </w:rPr>
  </w:style>
  <w:style w:type="character" w:customStyle="1" w:styleId="491">
    <w:name w:val="正文文本缩进 2 Char"/>
    <w:basedOn w:val="232"/>
    <w:link w:val="56"/>
    <w:semiHidden/>
    <w:qFormat/>
    <w:uiPriority w:val="99"/>
    <w:rPr>
      <w:kern w:val="2"/>
      <w:sz w:val="21"/>
      <w:szCs w:val="24"/>
    </w:rPr>
  </w:style>
  <w:style w:type="character" w:customStyle="1" w:styleId="492">
    <w:name w:val="正文文本缩进 3 Char"/>
    <w:basedOn w:val="232"/>
    <w:link w:val="72"/>
    <w:semiHidden/>
    <w:qFormat/>
    <w:uiPriority w:val="99"/>
    <w:rPr>
      <w:kern w:val="2"/>
      <w:sz w:val="16"/>
      <w:szCs w:val="16"/>
    </w:rPr>
  </w:style>
  <w:style w:type="character" w:customStyle="1" w:styleId="493">
    <w:name w:val="注释标题 Char"/>
    <w:basedOn w:val="232"/>
    <w:link w:val="23"/>
    <w:semiHidden/>
    <w:qFormat/>
    <w:uiPriority w:val="99"/>
    <w:rPr>
      <w:kern w:val="2"/>
      <w:sz w:val="21"/>
      <w:szCs w:val="24"/>
    </w:rPr>
  </w:style>
  <w:style w:type="paragraph" w:customStyle="1" w:styleId="494">
    <w:name w:val="附录无标题章"/>
    <w:basedOn w:val="277"/>
    <w:qFormat/>
    <w:uiPriority w:val="0"/>
    <w:pPr>
      <w:spacing w:before="0" w:beforeLines="0" w:after="0" w:afterLines="0"/>
    </w:pPr>
    <w:rPr>
      <w:rFonts w:asciiTheme="majorEastAsia" w:eastAsiaTheme="majorEastAsia"/>
    </w:rPr>
  </w:style>
  <w:style w:type="paragraph" w:customStyle="1" w:styleId="495">
    <w:name w:val="附录一级无标题条"/>
    <w:basedOn w:val="278"/>
    <w:qFormat/>
    <w:uiPriority w:val="0"/>
    <w:pPr>
      <w:spacing w:before="0" w:beforeLines="0" w:after="0" w:afterLines="0"/>
    </w:pPr>
    <w:rPr>
      <w:rFonts w:asciiTheme="majorEastAsia" w:eastAsiaTheme="majorEastAsia"/>
    </w:rPr>
  </w:style>
  <w:style w:type="paragraph" w:customStyle="1" w:styleId="496">
    <w:name w:val="附录二级无标题条"/>
    <w:basedOn w:val="279"/>
    <w:qFormat/>
    <w:uiPriority w:val="0"/>
    <w:pPr>
      <w:spacing w:before="0" w:beforeLines="0" w:after="0" w:afterLines="0"/>
    </w:pPr>
    <w:rPr>
      <w:rFonts w:asciiTheme="majorEastAsia" w:eastAsiaTheme="majorEastAsia"/>
    </w:rPr>
  </w:style>
  <w:style w:type="paragraph" w:customStyle="1" w:styleId="497">
    <w:name w:val="附录三级无标题条"/>
    <w:basedOn w:val="280"/>
    <w:qFormat/>
    <w:uiPriority w:val="0"/>
    <w:pPr>
      <w:spacing w:before="0" w:beforeLines="0" w:after="0" w:afterLines="0"/>
    </w:pPr>
    <w:rPr>
      <w:rFonts w:asciiTheme="majorEastAsia" w:eastAsiaTheme="majorEastAsia"/>
    </w:rPr>
  </w:style>
  <w:style w:type="paragraph" w:customStyle="1" w:styleId="498">
    <w:name w:val="附录四级无标题条"/>
    <w:basedOn w:val="281"/>
    <w:qFormat/>
    <w:uiPriority w:val="0"/>
    <w:pPr>
      <w:spacing w:before="0" w:beforeLines="0" w:after="0" w:afterLines="0"/>
    </w:pPr>
    <w:rPr>
      <w:rFonts w:asciiTheme="majorEastAsia" w:eastAsiaTheme="majorEastAsia"/>
    </w:rPr>
  </w:style>
  <w:style w:type="paragraph" w:customStyle="1" w:styleId="499">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500">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1">
    <w:name w:val="发布GB"/>
    <w:basedOn w:val="41"/>
    <w:qFormat/>
    <w:uiPriority w:val="0"/>
    <w:pPr>
      <w:spacing w:after="0" w:line="280" w:lineRule="exact"/>
      <w:ind w:left="284"/>
    </w:pPr>
    <w:rPr>
      <w:rFonts w:ascii="黑体" w:eastAsia="黑体"/>
      <w:kern w:val="3"/>
      <w:sz w:val="28"/>
    </w:rPr>
  </w:style>
  <w:style w:type="paragraph" w:customStyle="1" w:styleId="502">
    <w:name w:val="发布DB"/>
    <w:basedOn w:val="501"/>
    <w:qFormat/>
    <w:uiPriority w:val="0"/>
    <w:pPr>
      <w:ind w:left="567"/>
    </w:pPr>
  </w:style>
  <w:style w:type="paragraph" w:customStyle="1" w:styleId="503">
    <w:name w:val="发布HB"/>
    <w:basedOn w:val="501"/>
    <w:qFormat/>
    <w:uiPriority w:val="0"/>
    <w:pPr>
      <w:ind w:left="567"/>
    </w:pPr>
  </w:style>
  <w:style w:type="paragraph" w:customStyle="1" w:styleId="504">
    <w:name w:val="发布QB"/>
    <w:basedOn w:val="501"/>
    <w:qFormat/>
    <w:uiPriority w:val="0"/>
    <w:pPr>
      <w:ind w:left="567"/>
    </w:pPr>
  </w:style>
  <w:style w:type="paragraph" w:customStyle="1" w:styleId="505">
    <w:name w:val="发布TB"/>
    <w:basedOn w:val="501"/>
    <w:qFormat/>
    <w:uiPriority w:val="0"/>
    <w:pPr>
      <w:ind w:left="567"/>
    </w:pPr>
  </w:style>
  <w:style w:type="paragraph" w:customStyle="1" w:styleId="506">
    <w:name w:val="发布部门TB"/>
    <w:basedOn w:val="1"/>
    <w:qFormat/>
    <w:uiPriority w:val="0"/>
    <w:pPr>
      <w:widowControl/>
      <w:spacing w:line="360" w:lineRule="exact"/>
      <w:jc w:val="center"/>
    </w:pPr>
    <w:rPr>
      <w:rFonts w:ascii="宋体"/>
      <w:b/>
      <w:kern w:val="0"/>
      <w:sz w:val="36"/>
      <w:szCs w:val="20"/>
    </w:rPr>
  </w:style>
  <w:style w:type="paragraph" w:customStyle="1" w:styleId="507">
    <w:name w:val="标准标志CEC"/>
    <w:basedOn w:val="1"/>
    <w:qFormat/>
    <w:uiPriority w:val="0"/>
    <w:pPr>
      <w:jc w:val="right"/>
    </w:pPr>
    <w:rPr>
      <w:rFonts w:eastAsia="Times New Roman"/>
      <w:b/>
      <w:sz w:val="96"/>
    </w:rPr>
  </w:style>
  <w:style w:type="paragraph" w:customStyle="1" w:styleId="508">
    <w:name w:val="标准称谓CEC"/>
    <w:basedOn w:val="1"/>
    <w:qFormat/>
    <w:uiPriority w:val="0"/>
    <w:pPr>
      <w:jc w:val="center"/>
    </w:pPr>
    <w:rPr>
      <w:rFonts w:eastAsia="黑体"/>
      <w:b/>
      <w:w w:val="132"/>
      <w:kern w:val="0"/>
      <w:sz w:val="52"/>
    </w:rPr>
  </w:style>
  <w:style w:type="paragraph" w:customStyle="1" w:styleId="509">
    <w:name w:val="发布CEC"/>
    <w:basedOn w:val="501"/>
    <w:qFormat/>
    <w:uiPriority w:val="0"/>
  </w:style>
  <w:style w:type="paragraph" w:customStyle="1" w:styleId="510">
    <w:name w:val="发布部门CEC"/>
    <w:basedOn w:val="1"/>
    <w:qFormat/>
    <w:uiPriority w:val="0"/>
    <w:pPr>
      <w:snapToGrid w:val="0"/>
    </w:pPr>
    <w:rPr>
      <w:b/>
      <w:w w:val="135"/>
      <w:kern w:val="0"/>
      <w:sz w:val="36"/>
    </w:rPr>
  </w:style>
  <w:style w:type="paragraph" w:customStyle="1" w:styleId="511">
    <w:name w:val="标准正文公式"/>
    <w:basedOn w:val="1"/>
    <w:qFormat/>
    <w:uiPriority w:val="0"/>
    <w:pPr>
      <w:tabs>
        <w:tab w:val="center" w:pos="4678"/>
        <w:tab w:val="right" w:leader="middleDot" w:pos="9356"/>
      </w:tabs>
      <w:adjustRightInd w:val="0"/>
    </w:pPr>
    <w:rPr>
      <w:rFonts w:ascii="宋体" w:hAnsi="宋体"/>
      <w:szCs w:val="21"/>
    </w:rPr>
  </w:style>
  <w:style w:type="paragraph" w:customStyle="1" w:styleId="512">
    <w:name w:val="附录公式标号"/>
    <w:basedOn w:val="363"/>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3">
    <w:name w:val="附录公式编号"/>
    <w:basedOn w:val="41"/>
    <w:qFormat/>
    <w:uiPriority w:val="0"/>
    <w:pPr>
      <w:numPr>
        <w:ilvl w:val="1"/>
        <w:numId w:val="27"/>
      </w:numPr>
    </w:pPr>
  </w:style>
  <w:style w:type="paragraph" w:customStyle="1" w:styleId="5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5">
    <w:name w:val="段 Char"/>
    <w:link w:val="259"/>
    <w:qFormat/>
    <w:uiPriority w:val="0"/>
    <w:rPr>
      <w:rFonts w:ascii="宋体" w:hAnsi="宋体" w:eastAsia="宋体" w:cs="Times New Roman"/>
      <w:sz w:val="21"/>
    </w:rPr>
  </w:style>
  <w:style w:type="paragraph" w:customStyle="1" w:styleId="51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17">
    <w:name w:val="标准二级标题"/>
    <w:basedOn w:val="1"/>
    <w:qFormat/>
    <w:uiPriority w:val="0"/>
    <w:pPr>
      <w:numPr>
        <w:ilvl w:val="1"/>
        <w:numId w:val="11"/>
      </w:numPr>
      <w:adjustRightInd w:val="0"/>
      <w:snapToGrid w:val="0"/>
      <w:spacing w:beforeLines="0" w:afterLines="0"/>
      <w:outlineLvl w:val="9"/>
    </w:pPr>
    <w:rPr>
      <w:rFonts w:eastAsia="黑体"/>
      <w:szCs w:val="21"/>
    </w:rPr>
  </w:style>
  <w:style w:type="character" w:customStyle="1" w:styleId="518">
    <w:name w:val="TB 一级标题 Char"/>
    <w:link w:val="260"/>
    <w:qFormat/>
    <w:uiPriority w:val="0"/>
    <w:rPr>
      <w:rFonts w:ascii="黑体" w:hAnsi="黑体" w:eastAsia="黑体" w:cs="Times New Roman"/>
      <w:b/>
      <w:sz w:val="21"/>
      <w:lang w:val="en-US" w:eastAsia="zh-CN" w:bidi="ar-SA"/>
    </w:rPr>
  </w:style>
  <w:style w:type="character" w:customStyle="1" w:styleId="519">
    <w:name w:val="标题 1 Char"/>
    <w:link w:val="4"/>
    <w:qFormat/>
    <w:uiPriority w:val="0"/>
    <w:rPr>
      <w:b/>
      <w:bCs/>
      <w:kern w:val="44"/>
      <w:sz w:val="44"/>
      <w:szCs w:val="44"/>
    </w:rPr>
  </w:style>
  <w:style w:type="paragraph" w:customStyle="1" w:styleId="520">
    <w:name w:val="Table Text"/>
    <w:basedOn w:val="1"/>
    <w:semiHidden/>
    <w:qFormat/>
    <w:uiPriority w:val="0"/>
    <w:rPr>
      <w:rFonts w:ascii="宋体" w:hAnsi="宋体" w:eastAsia="宋体" w:cs="宋体"/>
      <w:sz w:val="23"/>
      <w:szCs w:val="23"/>
      <w:lang w:val="en-US" w:eastAsia="en-US" w:bidi="ar-SA"/>
    </w:rPr>
  </w:style>
  <w:style w:type="table" w:customStyle="1" w:styleId="521">
    <w:name w:val="Table Normal"/>
    <w:semiHidden/>
    <w:unhideWhenUsed/>
    <w:qFormat/>
    <w:uiPriority w:val="0"/>
    <w:tblPr>
      <w:tblLayout w:type="fixed"/>
      <w:tblCellMar>
        <w:top w:w="0" w:type="dxa"/>
        <w:left w:w="0" w:type="dxa"/>
        <w:bottom w:w="0" w:type="dxa"/>
        <w:right w:w="0" w:type="dxa"/>
      </w:tblCellMar>
    </w:tblPr>
  </w:style>
  <w:style w:type="character" w:customStyle="1" w:styleId="5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Pages>12</Pages>
  <Words>1542</Words>
  <Characters>8790</Characters>
  <Lines>73</Lines>
  <Paragraphs>20</Paragraphs>
  <TotalTime>2</TotalTime>
  <ScaleCrop>false</ScaleCrop>
  <LinksUpToDate>false</LinksUpToDate>
  <CharactersWithSpaces>10312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2021-04-29T06:48:00Z</dcterms:created>
  <dc:creator>17329</dc:creator>
  <cp:lastModifiedBy>admin</cp:lastModifiedBy>
  <dcterms:modified xsi:type="dcterms:W3CDTF">2024-03-18T01:52:26Z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ICS" linkTarget="ICS">
    <vt:lpwstr>ICS</vt:lpwstr>
  </property>
  <property fmtid="{D5CDD505-2E9C-101B-9397-08002B2CF9AE}" pid="6" name="CCS" linkTarget="CCS">
    <vt:lpwstr>CCS</vt:lpwstr>
  </property>
  <property fmtid="{D5CDD505-2E9C-101B-9397-08002B2CF9AE}" pid="7" name="BAH" linkTarget="BAH">
    <vt:lpwstr>备案号：</vt:lpwstr>
  </property>
  <property fmtid="{D5CDD505-2E9C-101B-9397-08002B2CF9AE}" pid="8" name="BT" linkTarget="BT">
    <vt:lpwstr>××（地方名称）地方标准</vt:lpwstr>
  </property>
  <property fmtid="{D5CDD505-2E9C-101B-9397-08002B2CF9AE}" pid="9" name="BZBH" linkTarget="BZBH">
    <vt:lpwstr>DB12</vt:lpwstr>
  </property>
  <property fmtid="{D5CDD505-2E9C-101B-9397-08002B2CF9AE}" pid="10" name="TDBH" linkTarget="TDBH">
    <vt:lpwstr/>
  </property>
  <property fmtid="{D5CDD505-2E9C-101B-9397-08002B2CF9AE}" pid="11" name="BZMC" linkTarget="BZMC">
    <vt:lpwstr>电动汽车维修场地高电压管理规范</vt:lpwstr>
  </property>
  <property fmtid="{D5CDD505-2E9C-101B-9397-08002B2CF9AE}" pid="12" name="YWMC" linkTarget="YWMC">
    <vt:lpwstr>Specification for high voltage management of electric vehicle maintenance sites</vt:lpwstr>
  </property>
  <property fmtid="{D5CDD505-2E9C-101B-9397-08002B2CF9AE}" pid="13" name="CBCD" linkTarget="CBCD">
    <vt:lpwstr>（与国际标准一致性程度的标识）</vt:lpwstr>
  </property>
  <property fmtid="{D5CDD505-2E9C-101B-9397-08002B2CF9AE}" pid="14" name="WGLB" linkTarget="WGLB">
    <vt:lpwstr>（报批稿）</vt:lpwstr>
  </property>
  <property fmtid="{D5CDD505-2E9C-101B-9397-08002B2CF9AE}" pid="15" name="FBRQ" linkTarget="FBRQ">
    <vt:lpwstr>20XX—XX—XX</vt:lpwstr>
  </property>
  <property fmtid="{D5CDD505-2E9C-101B-9397-08002B2CF9AE}" pid="16" name="SSRQ" linkTarget="SSRQ">
    <vt:lpwstr>20XX—XX—XX</vt:lpwstr>
  </property>
  <property fmtid="{D5CDD505-2E9C-101B-9397-08002B2CF9AE}" pid="17" name="BZLX" linkTarget="BZLX">
    <vt:lpwstr>DB12</vt:lpwstr>
  </property>
  <property fmtid="{D5CDD505-2E9C-101B-9397-08002B2CF9AE}" pid="18" name="标准类型" linkTarget="标准类型">
    <vt:lpwstr>DB</vt:lpwstr>
  </property>
  <property fmtid="{D5CDD505-2E9C-101B-9397-08002B2CF9AE}" pid="19" name="FBDW" linkTarget="FBDW">
    <vt:lpwstr>天津市市场监督管理委员会</vt:lpwstr>
  </property>
  <property fmtid="{D5CDD505-2E9C-101B-9397-08002B2CF9AE}" pid="20" name="IMAGE" linkTarget="IMAGE">
    <vt:lpwstr/>
  </property>
  <property fmtid="{D5CDD505-2E9C-101B-9397-08002B2CF9AE}" pid="21" name="KSOProductBuildVer">
    <vt:lpwstr>2052-11.8.2.8506</vt:lpwstr>
  </property>
  <property fmtid="{D5CDD505-2E9C-101B-9397-08002B2CF9AE}" pid="22" name="ICV">
    <vt:lpwstr>265759848B4644ADABB56F220A921EFC_13</vt:lpwstr>
  </property>
</Properties>
</file>