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零碳建筑围护结构节能技术规程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7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28"/>
        <w:gridCol w:w="539"/>
        <w:gridCol w:w="464"/>
        <w:gridCol w:w="3069"/>
        <w:gridCol w:w="728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091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07263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892036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2024-03-27T07:35:51Z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06412EF1851A42CBA843B44B5D0D1E9B_12</vt:lpwstr>
  </property>
</Properties>
</file>