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  <w:vertAlign w:val="baseline"/>
          <w:lang w:val="en-US" w:eastAsia="zh-CN"/>
        </w:rPr>
        <w:t>中国工程建设标准化协会工程咨询专委会成立大会参会回执</w:t>
      </w:r>
    </w:p>
    <w:p/>
    <w:tbl>
      <w:tblPr>
        <w:tblStyle w:val="3"/>
        <w:tblW w:w="13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3016"/>
        <w:gridCol w:w="2624"/>
        <w:gridCol w:w="2570"/>
        <w:gridCol w:w="3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1683" w:type="dxa"/>
            <w:gridSpan w:val="4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0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参会人姓名</w:t>
            </w:r>
          </w:p>
        </w:tc>
        <w:tc>
          <w:tcPr>
            <w:tcW w:w="3016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所在部门</w:t>
            </w:r>
          </w:p>
        </w:tc>
        <w:tc>
          <w:tcPr>
            <w:tcW w:w="2624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担任职务</w:t>
            </w:r>
          </w:p>
        </w:tc>
        <w:tc>
          <w:tcPr>
            <w:tcW w:w="2570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3473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0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16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4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0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73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0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16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4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0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73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0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16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4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0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73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0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16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4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0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73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0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16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4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0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73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16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4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73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0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16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4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570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73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0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16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4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570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73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</w:tbl>
    <w:p/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64094"/>
    <w:rsid w:val="18D962B1"/>
    <w:rsid w:val="42C6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2024-04-08T03:41:00Z</dcterms:created>
  <dc:creator>13</dc:creator>
  <cp:lastModifiedBy>13</cp:lastModifiedBy>
  <dcterms:modified xsi:type="dcterms:W3CDTF">2024-04-28T08:28:38Z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548EC22F26D344C3A2774FDB30A5B4B6</vt:lpwstr>
  </property>
</Properties>
</file>