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F6E2">
      <w:pPr>
        <w:outlineLvl w:val="0"/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34A86142"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《全螺栓连接装配整体式混凝土框架结构技术规程》（征求意见稿）征求意见表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780C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3F5B63F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6DC823DA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7FB19D3D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40A74621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65BC714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52284F7">
            <w:pPr>
              <w:rPr>
                <w:sz w:val="28"/>
                <w:szCs w:val="28"/>
              </w:rPr>
            </w:pPr>
          </w:p>
        </w:tc>
      </w:tr>
      <w:tr w14:paraId="4093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0438CFAC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098E543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5F25EA2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2A7B48F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33EDF76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97B6AD9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47C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0192DEA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544828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94DD8D0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EA8CE8C">
            <w:pPr>
              <w:rPr>
                <w:sz w:val="28"/>
                <w:szCs w:val="28"/>
              </w:rPr>
            </w:pPr>
          </w:p>
        </w:tc>
      </w:tr>
      <w:tr w14:paraId="3C55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2704E3D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71F4FE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60BD114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 w14:paraId="27FD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24B64D37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FF64A53"/>
        </w:tc>
        <w:tc>
          <w:tcPr>
            <w:tcW w:w="2070" w:type="dxa"/>
          </w:tcPr>
          <w:p w14:paraId="20959351">
            <w:pPr>
              <w:rPr>
                <w:sz w:val="24"/>
                <w:szCs w:val="24"/>
              </w:rPr>
            </w:pPr>
          </w:p>
        </w:tc>
      </w:tr>
      <w:tr w14:paraId="4486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37B693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EC5C3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4F983">
            <w:pPr>
              <w:rPr>
                <w:sz w:val="28"/>
                <w:szCs w:val="28"/>
              </w:rPr>
            </w:pPr>
          </w:p>
        </w:tc>
      </w:tr>
      <w:tr w14:paraId="0E9A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37003611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54BB2F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867E85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41A3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14BFD83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F935C9C">
            <w:pPr>
              <w:rPr>
                <w:color w:val="FF0000"/>
                <w:sz w:val="24"/>
                <w:szCs w:val="24"/>
              </w:rPr>
            </w:pPr>
          </w:p>
          <w:p w14:paraId="254A8A5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FEC7887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5598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58585AC3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69C32E6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60ED4D4">
            <w:pPr>
              <w:rPr>
                <w:sz w:val="28"/>
                <w:szCs w:val="28"/>
              </w:rPr>
            </w:pPr>
          </w:p>
        </w:tc>
      </w:tr>
      <w:tr w14:paraId="2AE2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586139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9F4B0A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40A31AF">
            <w:pPr>
              <w:rPr>
                <w:sz w:val="28"/>
                <w:szCs w:val="28"/>
              </w:rPr>
            </w:pPr>
          </w:p>
        </w:tc>
      </w:tr>
      <w:tr w14:paraId="762E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9486C53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8E9EC4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224DF1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CED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C5A36D7">
            <w:pPr>
              <w:rPr>
                <w:sz w:val="28"/>
                <w:szCs w:val="28"/>
              </w:rPr>
            </w:pPr>
          </w:p>
          <w:p w14:paraId="10EC90B3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07C62C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F2AF036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01D8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26D4A76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CFE208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F35013E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6686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C169671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F34AE54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5556E6C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B91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055B05C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20774A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66C59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7F238B2"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70F37FE8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390C60BC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val="en-US" w:eastAsia="zh-CN"/>
        </w:rPr>
        <w:t>王振兴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4E5B484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wangzhenxing</w:t>
      </w:r>
      <w:r>
        <w:rPr>
          <w:rFonts w:hint="eastAsia"/>
          <w:sz w:val="28"/>
          <w:szCs w:val="28"/>
        </w:rPr>
        <w:t>@cabrtech.com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A7B0D2B"/>
    <w:rsid w:val="1AB37E40"/>
    <w:rsid w:val="25CB11CE"/>
    <w:rsid w:val="32D26AC2"/>
    <w:rsid w:val="35E72CA2"/>
    <w:rsid w:val="4CF56473"/>
    <w:rsid w:val="507A16A4"/>
    <w:rsid w:val="7D4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144</Words>
  <Characters>196</Characters>
  <Lines>1</Lines>
  <Paragraphs>1</Paragraphs>
  <TotalTime>0</TotalTime>
  <ScaleCrop>false</ScaleCrop>
  <LinksUpToDate>false</LinksUpToDate>
  <CharactersWithSpaces>197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2024-06-14T06:25:26Z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9378C422A45C41F9952D1F9AF7CA266C_12</vt:lpwstr>
  </property>
</Properties>
</file>