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imes New Roman"/>
          <w:b/>
          <w:bCs/>
          <w:color w:val="0000FF"/>
          <w:kern w:val="0"/>
          <w:sz w:val="52"/>
          <w:szCs w:val="84"/>
        </w:rPr>
      </w:pPr>
      <w:r>
        <w:rPr>
          <w:rFonts w:cs="Times New Roman"/>
          <w:color w:val="0000FF"/>
          <w:kern w:val="0"/>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pPr>
        <w:rPr>
          <w:rFonts w:cs="Times New Roman"/>
          <w:b/>
          <w:bCs/>
          <w:color w:val="0000FF"/>
          <w:kern w:val="0"/>
          <w:sz w:val="52"/>
          <w:szCs w:val="84"/>
        </w:rPr>
      </w:pPr>
    </w:p>
    <w:p>
      <w:pPr>
        <w:jc w:val="right"/>
        <w:rPr>
          <w:rFonts w:cs="Times New Roman"/>
          <w:kern w:val="0"/>
          <w:sz w:val="32"/>
          <w:szCs w:val="32"/>
        </w:rPr>
      </w:pPr>
      <w:r>
        <w:rPr>
          <w:rFonts w:cs="Times New Roman"/>
          <w:b/>
          <w:bCs/>
          <w:kern w:val="0"/>
          <w:sz w:val="36"/>
          <w:szCs w:val="36"/>
        </w:rPr>
        <w:t xml:space="preserve">T/CECS </w:t>
      </w:r>
      <w:r>
        <w:rPr>
          <w:rFonts w:cs="Times New Roman"/>
          <w:kern w:val="0"/>
          <w:sz w:val="36"/>
          <w:szCs w:val="36"/>
        </w:rPr>
        <w:t>XXX- 2024</w:t>
      </w:r>
    </w:p>
    <w:p>
      <w:pPr>
        <w:jc w:val="center"/>
        <w:rPr>
          <w:rFonts w:cs="Times New Roman"/>
          <w:color w:val="0000FF"/>
          <w:kern w:val="0"/>
          <w:szCs w:val="32"/>
        </w:rPr>
      </w:pPr>
      <w: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120015</wp:posOffset>
                </wp:positionV>
                <wp:extent cx="5422265" cy="0"/>
                <wp:effectExtent l="0" t="0" r="0" b="0"/>
                <wp:wrapNone/>
                <wp:docPr id="1583210425" name="直接连接符 1"/>
                <wp:cNvGraphicFramePr/>
                <a:graphic xmlns:a="http://schemas.openxmlformats.org/drawingml/2006/main">
                  <a:graphicData uri="http://schemas.microsoft.com/office/word/2010/wordprocessingShape">
                    <wps:wsp>
                      <wps:cNvCnPr/>
                      <wps:spPr>
                        <a:xfrm>
                          <a:off x="0" y="0"/>
                          <a:ext cx="542226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id="直接连接符 1" o:spid="_x0000_s1026" o:spt="20" style="position:absolute;left:0pt;margin-left:0.15pt;margin-top:9.45pt;height:0pt;width:426.95pt;z-index:251660288;mso-width-relative:page;mso-height-relative:page;" filled="f" stroked="t" coordsize="21600,21600" o:gfxdata="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kr9DDUAAAABgEAAA8AAAAAAAAAAQAgAAAAIgAAAGRycy9kb3ducmV2Lnht&#10;bFBLAQIUABQAAAAIAIdO4kCmviBv/QEAAN0DAAAOAAAAAAAAAAEAIAAAACMBAABkcnMvZTJvRG9j&#10;LnhtbFBLBQYAAAAABgAGAFkBAACSBQAAAAA=&#10;">
                <v:fill on="f" focussize="0,0"/>
                <v:stroke weight="1.5pt" color="#000000" miterlimit="8" joinstyle="miter"/>
                <v:imagedata o:title=""/>
                <o:lock v:ext="edit" aspectratio="f"/>
              </v:line>
            </w:pict>
          </mc:Fallback>
        </mc:AlternateContent>
      </w:r>
    </w:p>
    <w:p>
      <w:pPr>
        <w:widowControl/>
        <w:tabs>
          <w:tab w:val="left" w:pos="3510"/>
        </w:tabs>
        <w:jc w:val="left"/>
        <w:rPr>
          <w:rFonts w:ascii="宋体" w:hAnsi="宋体" w:cs="Times New Roman"/>
          <w:color w:val="000000"/>
          <w:kern w:val="0"/>
          <w:szCs w:val="21"/>
        </w:rPr>
      </w:pPr>
    </w:p>
    <w:p>
      <w:pPr>
        <w:rPr>
          <w:rFonts w:cs="Times New Roman"/>
          <w:color w:val="0000FF"/>
          <w:kern w:val="0"/>
          <w:szCs w:val="21"/>
        </w:rPr>
      </w:pPr>
    </w:p>
    <w:p>
      <w:pPr>
        <w:jc w:val="center"/>
        <w:rPr>
          <w:rFonts w:cs="Times New Roman"/>
          <w:b/>
          <w:bCs/>
          <w:spacing w:val="100"/>
          <w:kern w:val="0"/>
          <w:sz w:val="44"/>
          <w:szCs w:val="44"/>
        </w:rPr>
      </w:pPr>
      <w:r>
        <w:rPr>
          <w:rFonts w:cs="Times New Roman"/>
          <w:spacing w:val="100"/>
          <w:kern w:val="0"/>
          <w:sz w:val="44"/>
          <w:szCs w:val="44"/>
        </w:rPr>
        <w:t>中国工程建设标准化协会标准</w:t>
      </w:r>
    </w:p>
    <w:p>
      <w:pPr>
        <w:jc w:val="center"/>
        <w:rPr>
          <w:rFonts w:cs="Times New Roman"/>
          <w:szCs w:val="20"/>
        </w:rPr>
      </w:pPr>
    </w:p>
    <w:p>
      <w:pPr>
        <w:jc w:val="center"/>
        <w:rPr>
          <w:rFonts w:cs="Times New Roman"/>
          <w:sz w:val="30"/>
          <w:szCs w:val="20"/>
        </w:rPr>
      </w:pPr>
    </w:p>
    <w:p>
      <w:pPr>
        <w:widowControl/>
        <w:snapToGrid w:val="0"/>
        <w:ind w:left="204" w:leftChars="85"/>
        <w:jc w:val="center"/>
        <w:rPr>
          <w:rFonts w:hint="eastAsia" w:eastAsia="黑体" w:cs="Times New Roman"/>
          <w:b/>
          <w:bCs/>
          <w:spacing w:val="20"/>
          <w:kern w:val="0"/>
          <w:sz w:val="48"/>
          <w:szCs w:val="48"/>
        </w:rPr>
      </w:pPr>
      <w:r>
        <w:rPr>
          <w:rFonts w:hint="eastAsia" w:eastAsia="黑体" w:cs="Times New Roman"/>
          <w:b/>
          <w:bCs/>
          <w:spacing w:val="20"/>
          <w:kern w:val="0"/>
          <w:sz w:val="48"/>
          <w:szCs w:val="48"/>
        </w:rPr>
        <w:t>建筑风环境及风压场数值风洞</w:t>
      </w:r>
    </w:p>
    <w:p>
      <w:pPr>
        <w:widowControl/>
        <w:snapToGrid w:val="0"/>
        <w:ind w:left="204" w:leftChars="85"/>
        <w:jc w:val="center"/>
        <w:rPr>
          <w:rFonts w:eastAsia="黑体" w:cs="Times New Roman"/>
          <w:b/>
          <w:bCs/>
          <w:spacing w:val="20"/>
          <w:kern w:val="0"/>
          <w:sz w:val="48"/>
          <w:szCs w:val="48"/>
        </w:rPr>
      </w:pPr>
      <w:r>
        <w:rPr>
          <w:rFonts w:hint="eastAsia" w:eastAsia="黑体" w:cs="Times New Roman"/>
          <w:b/>
          <w:bCs/>
          <w:spacing w:val="20"/>
          <w:kern w:val="0"/>
          <w:sz w:val="48"/>
          <w:szCs w:val="48"/>
        </w:rPr>
        <w:t>试验标准</w:t>
      </w:r>
    </w:p>
    <w:p>
      <w:pPr>
        <w:widowControl/>
        <w:snapToGrid w:val="0"/>
        <w:ind w:left="204" w:leftChars="85"/>
        <w:jc w:val="center"/>
        <w:rPr>
          <w:rFonts w:cs="Times New Roman"/>
          <w:kern w:val="0"/>
          <w:sz w:val="36"/>
          <w:szCs w:val="36"/>
        </w:rPr>
      </w:pPr>
      <w:r>
        <w:rPr>
          <w:rFonts w:hint="eastAsia" w:cs="Times New Roman"/>
          <w:kern w:val="0"/>
          <w:sz w:val="36"/>
          <w:szCs w:val="36"/>
          <w:lang w:val="en-US" w:eastAsia="zh-CN"/>
        </w:rPr>
        <w:t>S</w:t>
      </w:r>
      <w:r>
        <w:rPr>
          <w:rFonts w:cs="Times New Roman"/>
          <w:kern w:val="0"/>
          <w:sz w:val="36"/>
          <w:szCs w:val="36"/>
        </w:rPr>
        <w:t xml:space="preserve">tandard for </w:t>
      </w:r>
      <w:r>
        <w:rPr>
          <w:rFonts w:hint="eastAsia" w:cs="Times New Roman"/>
          <w:kern w:val="0"/>
          <w:sz w:val="36"/>
          <w:szCs w:val="36"/>
        </w:rPr>
        <w:t>n</w:t>
      </w:r>
      <w:r>
        <w:rPr>
          <w:rFonts w:cs="Times New Roman"/>
          <w:kern w:val="0"/>
          <w:sz w:val="36"/>
          <w:szCs w:val="36"/>
        </w:rPr>
        <w:t xml:space="preserve">umerical </w:t>
      </w:r>
      <w:r>
        <w:rPr>
          <w:rFonts w:hint="eastAsia" w:cs="Times New Roman"/>
          <w:kern w:val="0"/>
          <w:sz w:val="36"/>
          <w:szCs w:val="36"/>
        </w:rPr>
        <w:t>w</w:t>
      </w:r>
      <w:r>
        <w:rPr>
          <w:rFonts w:cs="Times New Roman"/>
          <w:kern w:val="0"/>
          <w:sz w:val="36"/>
          <w:szCs w:val="36"/>
        </w:rPr>
        <w:t xml:space="preserve">ind </w:t>
      </w:r>
      <w:r>
        <w:rPr>
          <w:rFonts w:hint="eastAsia" w:cs="Times New Roman"/>
          <w:kern w:val="0"/>
          <w:sz w:val="36"/>
          <w:szCs w:val="36"/>
        </w:rPr>
        <w:t>t</w:t>
      </w:r>
      <w:r>
        <w:rPr>
          <w:rFonts w:cs="Times New Roman"/>
          <w:kern w:val="0"/>
          <w:sz w:val="36"/>
          <w:szCs w:val="36"/>
        </w:rPr>
        <w:t xml:space="preserve">unnel </w:t>
      </w:r>
      <w:r>
        <w:rPr>
          <w:rFonts w:hint="eastAsia" w:cs="Times New Roman"/>
          <w:kern w:val="0"/>
          <w:sz w:val="36"/>
          <w:szCs w:val="36"/>
        </w:rPr>
        <w:t>t</w:t>
      </w:r>
      <w:r>
        <w:rPr>
          <w:rFonts w:cs="Times New Roman"/>
          <w:kern w:val="0"/>
          <w:sz w:val="36"/>
          <w:szCs w:val="36"/>
        </w:rPr>
        <w:t xml:space="preserve">ests on </w:t>
      </w:r>
      <w:r>
        <w:rPr>
          <w:rFonts w:hint="eastAsia" w:cs="Times New Roman"/>
          <w:kern w:val="0"/>
          <w:sz w:val="36"/>
          <w:szCs w:val="36"/>
        </w:rPr>
        <w:t>w</w:t>
      </w:r>
      <w:r>
        <w:rPr>
          <w:rFonts w:cs="Times New Roman"/>
          <w:kern w:val="0"/>
          <w:sz w:val="36"/>
          <w:szCs w:val="36"/>
        </w:rPr>
        <w:t xml:space="preserve">ind </w:t>
      </w:r>
      <w:r>
        <w:rPr>
          <w:rFonts w:hint="eastAsia" w:cs="Times New Roman"/>
          <w:kern w:val="0"/>
          <w:sz w:val="36"/>
          <w:szCs w:val="36"/>
        </w:rPr>
        <w:t>e</w:t>
      </w:r>
      <w:r>
        <w:rPr>
          <w:rFonts w:cs="Times New Roman"/>
          <w:kern w:val="0"/>
          <w:sz w:val="36"/>
          <w:szCs w:val="36"/>
        </w:rPr>
        <w:t xml:space="preserve">nvironment and </w:t>
      </w:r>
      <w:r>
        <w:rPr>
          <w:rFonts w:hint="eastAsia" w:cs="Times New Roman"/>
          <w:kern w:val="0"/>
          <w:sz w:val="36"/>
          <w:szCs w:val="36"/>
        </w:rPr>
        <w:t>w</w:t>
      </w:r>
      <w:r>
        <w:rPr>
          <w:rFonts w:cs="Times New Roman"/>
          <w:kern w:val="0"/>
          <w:sz w:val="36"/>
          <w:szCs w:val="36"/>
        </w:rPr>
        <w:t xml:space="preserve">ind </w:t>
      </w:r>
      <w:r>
        <w:rPr>
          <w:rFonts w:hint="eastAsia" w:cs="Times New Roman"/>
          <w:kern w:val="0"/>
          <w:sz w:val="36"/>
          <w:szCs w:val="36"/>
        </w:rPr>
        <w:t>p</w:t>
      </w:r>
      <w:r>
        <w:rPr>
          <w:rFonts w:cs="Times New Roman"/>
          <w:kern w:val="0"/>
          <w:sz w:val="36"/>
          <w:szCs w:val="36"/>
        </w:rPr>
        <w:t xml:space="preserve">ressure </w:t>
      </w:r>
      <w:r>
        <w:rPr>
          <w:rFonts w:hint="eastAsia" w:cs="Times New Roman"/>
          <w:kern w:val="0"/>
          <w:sz w:val="36"/>
          <w:szCs w:val="36"/>
        </w:rPr>
        <w:t>f</w:t>
      </w:r>
      <w:r>
        <w:rPr>
          <w:rFonts w:cs="Times New Roman"/>
          <w:kern w:val="0"/>
          <w:sz w:val="36"/>
          <w:szCs w:val="36"/>
        </w:rPr>
        <w:t xml:space="preserve">ield </w:t>
      </w:r>
      <w:r>
        <w:rPr>
          <w:rFonts w:hint="eastAsia" w:cs="Times New Roman"/>
          <w:kern w:val="0"/>
          <w:sz w:val="36"/>
          <w:szCs w:val="36"/>
        </w:rPr>
        <w:t>for</w:t>
      </w:r>
      <w:r>
        <w:rPr>
          <w:rFonts w:cs="Times New Roman"/>
          <w:kern w:val="0"/>
          <w:sz w:val="36"/>
          <w:szCs w:val="36"/>
        </w:rPr>
        <w:t xml:space="preserve"> </w:t>
      </w:r>
      <w:r>
        <w:rPr>
          <w:rFonts w:hint="eastAsia" w:cs="Times New Roman"/>
          <w:kern w:val="0"/>
          <w:sz w:val="36"/>
          <w:szCs w:val="36"/>
        </w:rPr>
        <w:t>b</w:t>
      </w:r>
      <w:r>
        <w:rPr>
          <w:rFonts w:cs="Times New Roman"/>
          <w:kern w:val="0"/>
          <w:sz w:val="36"/>
          <w:szCs w:val="36"/>
        </w:rPr>
        <w:t>uildings</w:t>
      </w:r>
    </w:p>
    <w:p>
      <w:pPr>
        <w:widowControl/>
        <w:snapToGrid w:val="0"/>
        <w:ind w:left="204" w:leftChars="85"/>
        <w:jc w:val="center"/>
        <w:rPr>
          <w:rFonts w:cs="Times New Roman"/>
          <w:kern w:val="0"/>
          <w:sz w:val="32"/>
          <w:szCs w:val="32"/>
        </w:rPr>
      </w:pPr>
    </w:p>
    <w:p>
      <w:pPr>
        <w:widowControl/>
        <w:snapToGrid w:val="0"/>
        <w:ind w:left="204" w:leftChars="85"/>
        <w:jc w:val="center"/>
        <w:rPr>
          <w:rFonts w:cs="Times New Roman"/>
          <w:kern w:val="0"/>
          <w:sz w:val="32"/>
          <w:szCs w:val="32"/>
        </w:rPr>
      </w:pPr>
    </w:p>
    <w:p>
      <w:pPr>
        <w:widowControl/>
        <w:snapToGrid w:val="0"/>
        <w:ind w:left="204" w:leftChars="85"/>
        <w:jc w:val="center"/>
        <w:rPr>
          <w:rFonts w:cs="Times New Roman"/>
          <w:kern w:val="0"/>
          <w:sz w:val="32"/>
          <w:szCs w:val="32"/>
        </w:rPr>
      </w:pPr>
      <w:r>
        <w:rPr>
          <w:rFonts w:cs="Times New Roman"/>
          <w:kern w:val="0"/>
          <w:sz w:val="32"/>
          <w:szCs w:val="32"/>
        </w:rPr>
        <w:t>（征求</w:t>
      </w:r>
      <w:r>
        <w:rPr>
          <w:rFonts w:hint="eastAsia" w:cs="Times New Roman"/>
          <w:kern w:val="0"/>
          <w:sz w:val="32"/>
          <w:szCs w:val="32"/>
        </w:rPr>
        <w:t>意见稿</w:t>
      </w:r>
      <w:r>
        <w:rPr>
          <w:rFonts w:cs="Times New Roman"/>
          <w:kern w:val="0"/>
          <w:sz w:val="32"/>
          <w:szCs w:val="32"/>
        </w:rPr>
        <w:t>）</w:t>
      </w:r>
    </w:p>
    <w:p>
      <w:pPr>
        <w:widowControl/>
        <w:snapToGrid w:val="0"/>
        <w:jc w:val="center"/>
        <w:rPr>
          <w:rFonts w:cs="Times New Roman"/>
          <w:kern w:val="0"/>
          <w:sz w:val="44"/>
          <w:szCs w:val="44"/>
        </w:rPr>
      </w:pPr>
    </w:p>
    <w:p>
      <w:pPr>
        <w:widowControl/>
        <w:snapToGrid w:val="0"/>
        <w:jc w:val="center"/>
        <w:rPr>
          <w:rFonts w:cs="Times New Roman"/>
          <w:kern w:val="0"/>
          <w:sz w:val="44"/>
          <w:szCs w:val="44"/>
        </w:rPr>
      </w:pPr>
    </w:p>
    <w:p>
      <w:pPr>
        <w:ind w:left="-92"/>
        <w:jc w:val="center"/>
        <w:rPr>
          <w:rFonts w:cs="Times New Roman"/>
          <w:szCs w:val="20"/>
        </w:rPr>
      </w:pPr>
    </w:p>
    <w:p>
      <w:pPr>
        <w:ind w:left="-92"/>
        <w:jc w:val="center"/>
        <w:rPr>
          <w:rFonts w:cs="Times New Roman"/>
          <w:szCs w:val="20"/>
        </w:rPr>
      </w:pPr>
    </w:p>
    <w:p>
      <w:pPr>
        <w:rPr>
          <w:rFonts w:cs="Times New Roman"/>
          <w:b/>
          <w:bCs/>
          <w:color w:val="0000FF"/>
          <w:kern w:val="0"/>
          <w:sz w:val="52"/>
          <w:szCs w:val="84"/>
        </w:rPr>
      </w:pPr>
    </w:p>
    <w:p>
      <w:pPr>
        <w:jc w:val="center"/>
        <w:rPr>
          <w:rFonts w:cs="Times New Roman"/>
          <w:sz w:val="36"/>
          <w:szCs w:val="32"/>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hint="eastAsia" w:cs="Times New Roman"/>
          <w:sz w:val="36"/>
          <w:szCs w:val="32"/>
        </w:rPr>
        <w:t>XXXX出版社</w:t>
      </w:r>
    </w:p>
    <w:p>
      <w:pPr>
        <w:rPr>
          <w:rFonts w:cs="Times New Roman"/>
          <w:color w:val="0000FF"/>
          <w:kern w:val="0"/>
        </w:rPr>
      </w:pPr>
    </w:p>
    <w:p>
      <w:pPr>
        <w:jc w:val="center"/>
        <w:rPr>
          <w:rFonts w:cs="Times New Roman"/>
          <w:color w:val="0000FF"/>
          <w:kern w:val="0"/>
        </w:rPr>
      </w:pPr>
    </w:p>
    <w:p>
      <w:pPr>
        <w:jc w:val="center"/>
        <w:rPr>
          <w:rFonts w:ascii="黑体" w:hAnsi="黑体" w:eastAsia="黑体" w:cs="Times New Roman"/>
          <w:b/>
          <w:bCs/>
          <w:spacing w:val="100"/>
          <w:kern w:val="0"/>
          <w:sz w:val="44"/>
          <w:szCs w:val="44"/>
        </w:rPr>
      </w:pPr>
      <w:r>
        <w:rPr>
          <w:rFonts w:ascii="黑体" w:hAnsi="黑体" w:eastAsia="黑体" w:cs="Times New Roman"/>
          <w:b/>
          <w:bCs/>
          <w:spacing w:val="100"/>
          <w:kern w:val="0"/>
          <w:sz w:val="44"/>
          <w:szCs w:val="44"/>
        </w:rPr>
        <w:t>中国工程建设标准化协会标准</w:t>
      </w:r>
    </w:p>
    <w:p>
      <w:pPr>
        <w:jc w:val="center"/>
        <w:rPr>
          <w:rFonts w:cs="Times New Roman"/>
          <w:color w:val="0000FF"/>
          <w:kern w:val="0"/>
          <w:szCs w:val="28"/>
        </w:rPr>
      </w:pPr>
    </w:p>
    <w:p>
      <w:pPr>
        <w:jc w:val="center"/>
        <w:rPr>
          <w:rFonts w:cs="Times New Roman"/>
          <w:color w:val="0000FF"/>
          <w:kern w:val="0"/>
          <w:szCs w:val="28"/>
        </w:rPr>
      </w:pPr>
    </w:p>
    <w:p>
      <w:pPr>
        <w:widowControl/>
        <w:snapToGrid w:val="0"/>
        <w:ind w:left="204" w:leftChars="85"/>
        <w:jc w:val="center"/>
        <w:rPr>
          <w:rFonts w:ascii="宋体" w:hAnsi="宋体" w:cs="Times New Roman"/>
          <w:b/>
          <w:bCs/>
          <w:spacing w:val="20"/>
          <w:kern w:val="0"/>
          <w:sz w:val="44"/>
          <w:szCs w:val="44"/>
        </w:rPr>
      </w:pPr>
      <w:bookmarkStart w:id="0" w:name="_Hlk160736659"/>
      <w:r>
        <w:rPr>
          <w:rFonts w:hint="eastAsia" w:ascii="宋体" w:hAnsi="宋体" w:cs="Times New Roman"/>
          <w:b/>
          <w:bCs/>
          <w:spacing w:val="20"/>
          <w:kern w:val="0"/>
          <w:sz w:val="44"/>
          <w:szCs w:val="44"/>
        </w:rPr>
        <w:t>建筑风环境及风压场数值风洞试验</w:t>
      </w:r>
      <w:bookmarkEnd w:id="0"/>
      <w:r>
        <w:rPr>
          <w:rFonts w:hint="eastAsia" w:ascii="宋体" w:hAnsi="宋体" w:cs="Times New Roman"/>
          <w:b/>
          <w:bCs/>
          <w:spacing w:val="20"/>
          <w:kern w:val="0"/>
          <w:sz w:val="44"/>
          <w:szCs w:val="44"/>
        </w:rPr>
        <w:t>标准</w:t>
      </w:r>
    </w:p>
    <w:p>
      <w:pPr>
        <w:widowControl/>
        <w:snapToGrid w:val="0"/>
        <w:ind w:left="204" w:leftChars="85"/>
        <w:jc w:val="center"/>
        <w:rPr>
          <w:rFonts w:cs="Times New Roman"/>
          <w:kern w:val="0"/>
          <w:sz w:val="32"/>
          <w:szCs w:val="32"/>
        </w:rPr>
      </w:pPr>
      <w:r>
        <w:rPr>
          <w:rFonts w:hint="eastAsia" w:cs="Times New Roman"/>
          <w:kern w:val="0"/>
          <w:sz w:val="32"/>
          <w:szCs w:val="32"/>
          <w:lang w:val="en-US" w:eastAsia="zh-CN"/>
        </w:rPr>
        <w:t>S</w:t>
      </w:r>
      <w:r>
        <w:rPr>
          <w:rFonts w:cs="Times New Roman"/>
          <w:kern w:val="0"/>
          <w:sz w:val="32"/>
          <w:szCs w:val="32"/>
        </w:rPr>
        <w:t xml:space="preserve">tandard for </w:t>
      </w:r>
      <w:r>
        <w:rPr>
          <w:rFonts w:hint="eastAsia" w:cs="Times New Roman"/>
          <w:kern w:val="0"/>
          <w:sz w:val="32"/>
          <w:szCs w:val="32"/>
        </w:rPr>
        <w:t>n</w:t>
      </w:r>
      <w:r>
        <w:rPr>
          <w:rFonts w:cs="Times New Roman"/>
          <w:kern w:val="0"/>
          <w:sz w:val="32"/>
          <w:szCs w:val="32"/>
        </w:rPr>
        <w:t xml:space="preserve">umerical </w:t>
      </w:r>
      <w:r>
        <w:rPr>
          <w:rFonts w:hint="eastAsia" w:cs="Times New Roman"/>
          <w:kern w:val="0"/>
          <w:sz w:val="32"/>
          <w:szCs w:val="32"/>
        </w:rPr>
        <w:t>w</w:t>
      </w:r>
      <w:r>
        <w:rPr>
          <w:rFonts w:cs="Times New Roman"/>
          <w:kern w:val="0"/>
          <w:sz w:val="32"/>
          <w:szCs w:val="32"/>
        </w:rPr>
        <w:t xml:space="preserve">ind </w:t>
      </w:r>
      <w:r>
        <w:rPr>
          <w:rFonts w:hint="eastAsia" w:cs="Times New Roman"/>
          <w:kern w:val="0"/>
          <w:sz w:val="32"/>
          <w:szCs w:val="32"/>
        </w:rPr>
        <w:t>t</w:t>
      </w:r>
      <w:r>
        <w:rPr>
          <w:rFonts w:cs="Times New Roman"/>
          <w:kern w:val="0"/>
          <w:sz w:val="32"/>
          <w:szCs w:val="32"/>
        </w:rPr>
        <w:t xml:space="preserve">unnel </w:t>
      </w:r>
      <w:r>
        <w:rPr>
          <w:rFonts w:hint="eastAsia" w:cs="Times New Roman"/>
          <w:kern w:val="0"/>
          <w:sz w:val="32"/>
          <w:szCs w:val="32"/>
        </w:rPr>
        <w:t>t</w:t>
      </w:r>
      <w:r>
        <w:rPr>
          <w:rFonts w:cs="Times New Roman"/>
          <w:kern w:val="0"/>
          <w:sz w:val="32"/>
          <w:szCs w:val="32"/>
        </w:rPr>
        <w:t xml:space="preserve">ests on </w:t>
      </w:r>
      <w:r>
        <w:rPr>
          <w:rFonts w:hint="eastAsia" w:cs="Times New Roman"/>
          <w:kern w:val="0"/>
          <w:sz w:val="32"/>
          <w:szCs w:val="32"/>
        </w:rPr>
        <w:t>w</w:t>
      </w:r>
      <w:r>
        <w:rPr>
          <w:rFonts w:cs="Times New Roman"/>
          <w:kern w:val="0"/>
          <w:sz w:val="32"/>
          <w:szCs w:val="32"/>
        </w:rPr>
        <w:t xml:space="preserve">ind </w:t>
      </w:r>
      <w:r>
        <w:rPr>
          <w:rFonts w:hint="eastAsia" w:cs="Times New Roman"/>
          <w:kern w:val="0"/>
          <w:sz w:val="32"/>
          <w:szCs w:val="32"/>
        </w:rPr>
        <w:t>e</w:t>
      </w:r>
      <w:r>
        <w:rPr>
          <w:rFonts w:cs="Times New Roman"/>
          <w:kern w:val="0"/>
          <w:sz w:val="32"/>
          <w:szCs w:val="32"/>
        </w:rPr>
        <w:t xml:space="preserve">nvironment and </w:t>
      </w:r>
      <w:r>
        <w:rPr>
          <w:rFonts w:hint="eastAsia" w:cs="Times New Roman"/>
          <w:kern w:val="0"/>
          <w:sz w:val="32"/>
          <w:szCs w:val="32"/>
        </w:rPr>
        <w:t>w</w:t>
      </w:r>
      <w:r>
        <w:rPr>
          <w:rFonts w:cs="Times New Roman"/>
          <w:kern w:val="0"/>
          <w:sz w:val="32"/>
          <w:szCs w:val="32"/>
        </w:rPr>
        <w:t xml:space="preserve">ind </w:t>
      </w:r>
      <w:r>
        <w:rPr>
          <w:rFonts w:hint="eastAsia" w:cs="Times New Roman"/>
          <w:kern w:val="0"/>
          <w:sz w:val="32"/>
          <w:szCs w:val="32"/>
        </w:rPr>
        <w:t>p</w:t>
      </w:r>
      <w:r>
        <w:rPr>
          <w:rFonts w:cs="Times New Roman"/>
          <w:kern w:val="0"/>
          <w:sz w:val="32"/>
          <w:szCs w:val="32"/>
        </w:rPr>
        <w:t xml:space="preserve">ressure </w:t>
      </w:r>
      <w:r>
        <w:rPr>
          <w:rFonts w:hint="eastAsia" w:cs="Times New Roman"/>
          <w:kern w:val="0"/>
          <w:sz w:val="32"/>
          <w:szCs w:val="32"/>
        </w:rPr>
        <w:t>f</w:t>
      </w:r>
      <w:r>
        <w:rPr>
          <w:rFonts w:cs="Times New Roman"/>
          <w:kern w:val="0"/>
          <w:sz w:val="32"/>
          <w:szCs w:val="32"/>
        </w:rPr>
        <w:t xml:space="preserve">ield </w:t>
      </w:r>
      <w:r>
        <w:rPr>
          <w:rFonts w:hint="eastAsia" w:cs="Times New Roman"/>
          <w:kern w:val="0"/>
          <w:sz w:val="32"/>
          <w:szCs w:val="32"/>
        </w:rPr>
        <w:t>for</w:t>
      </w:r>
      <w:r>
        <w:rPr>
          <w:rFonts w:cs="Times New Roman"/>
          <w:kern w:val="0"/>
          <w:sz w:val="32"/>
          <w:szCs w:val="32"/>
        </w:rPr>
        <w:t xml:space="preserve"> </w:t>
      </w:r>
      <w:r>
        <w:rPr>
          <w:rFonts w:hint="eastAsia" w:cs="Times New Roman"/>
          <w:kern w:val="0"/>
          <w:sz w:val="32"/>
          <w:szCs w:val="32"/>
        </w:rPr>
        <w:t>b</w:t>
      </w:r>
      <w:r>
        <w:rPr>
          <w:rFonts w:cs="Times New Roman"/>
          <w:kern w:val="0"/>
          <w:sz w:val="32"/>
          <w:szCs w:val="32"/>
        </w:rPr>
        <w:t>uildings</w:t>
      </w:r>
    </w:p>
    <w:p>
      <w:pPr>
        <w:jc w:val="center"/>
        <w:rPr>
          <w:rFonts w:cs="Times New Roman"/>
          <w:color w:val="0000FF"/>
          <w:kern w:val="0"/>
        </w:rPr>
      </w:pPr>
    </w:p>
    <w:p>
      <w:pPr>
        <w:jc w:val="center"/>
        <w:rPr>
          <w:rFonts w:cs="Times New Roman"/>
          <w:b/>
          <w:kern w:val="0"/>
          <w:sz w:val="36"/>
          <w:szCs w:val="36"/>
        </w:rPr>
      </w:pPr>
      <w:r>
        <w:rPr>
          <w:rFonts w:cs="Times New Roman"/>
          <w:b/>
          <w:kern w:val="0"/>
          <w:sz w:val="36"/>
          <w:szCs w:val="36"/>
        </w:rPr>
        <w:t>T/CECS ***</w:t>
      </w:r>
      <w:r>
        <w:rPr>
          <w:rFonts w:hint="eastAsia" w:cs="Times New Roman"/>
          <w:b/>
          <w:kern w:val="0"/>
          <w:sz w:val="36"/>
          <w:szCs w:val="36"/>
        </w:rPr>
        <w:t>-</w:t>
      </w:r>
      <w:r>
        <w:rPr>
          <w:rFonts w:cs="Times New Roman"/>
          <w:b/>
          <w:kern w:val="0"/>
          <w:sz w:val="36"/>
          <w:szCs w:val="36"/>
        </w:rPr>
        <w:t>2024</w:t>
      </w:r>
    </w:p>
    <w:p>
      <w:pPr>
        <w:rPr>
          <w:rFonts w:cs="Times New Roman"/>
          <w:color w:val="0000FF"/>
          <w:kern w:val="0"/>
        </w:rPr>
      </w:pPr>
    </w:p>
    <w:p>
      <w:pPr>
        <w:ind w:firstLine="643" w:firstLineChars="200"/>
        <w:rPr>
          <w:rFonts w:ascii="宋体" w:hAnsi="宋体" w:cs="Times New Roman"/>
          <w:b/>
          <w:bCs/>
          <w:kern w:val="0"/>
          <w:sz w:val="32"/>
          <w:szCs w:val="32"/>
        </w:rPr>
      </w:pPr>
      <w:r>
        <w:rPr>
          <w:rFonts w:ascii="宋体" w:hAnsi="宋体" w:cs="Times New Roman"/>
          <w:b/>
          <w:bCs/>
          <w:kern w:val="0"/>
          <w:sz w:val="32"/>
          <w:szCs w:val="32"/>
        </w:rPr>
        <w:t>主编单位：</w:t>
      </w:r>
      <w:r>
        <w:rPr>
          <w:rFonts w:hint="eastAsia" w:ascii="宋体" w:hAnsi="宋体" w:cs="Times New Roman"/>
          <w:b/>
          <w:bCs/>
          <w:kern w:val="0"/>
          <w:sz w:val="32"/>
          <w:szCs w:val="32"/>
          <w:lang w:val="en-US" w:eastAsia="zh-CN"/>
        </w:rPr>
        <w:t xml:space="preserve">  </w:t>
      </w:r>
      <w:r>
        <w:rPr>
          <w:rFonts w:hint="eastAsia" w:ascii="宋体" w:hAnsi="宋体" w:cs="Times New Roman"/>
          <w:b/>
          <w:bCs/>
          <w:kern w:val="0"/>
          <w:sz w:val="32"/>
          <w:szCs w:val="32"/>
        </w:rPr>
        <w:t>上海中森建筑与工程设计顾问限公司</w:t>
      </w:r>
    </w:p>
    <w:p>
      <w:pPr>
        <w:ind w:firstLine="2570" w:firstLineChars="800"/>
        <w:rPr>
          <w:rFonts w:ascii="宋体" w:hAnsi="宋体" w:cs="Times New Roman"/>
          <w:b/>
          <w:bCs/>
          <w:kern w:val="0"/>
          <w:sz w:val="32"/>
          <w:szCs w:val="32"/>
        </w:rPr>
      </w:pPr>
      <w:bookmarkStart w:id="330" w:name="_GoBack"/>
      <w:bookmarkEnd w:id="330"/>
      <w:r>
        <w:rPr>
          <w:rFonts w:hint="eastAsia" w:ascii="宋体" w:hAnsi="宋体" w:cs="Times New Roman"/>
          <w:b/>
          <w:bCs/>
          <w:kern w:val="0"/>
          <w:sz w:val="32"/>
          <w:szCs w:val="32"/>
        </w:rPr>
        <w:t>合肥工业大学</w:t>
      </w:r>
    </w:p>
    <w:p>
      <w:pPr>
        <w:ind w:firstLine="643" w:firstLineChars="200"/>
        <w:rPr>
          <w:rFonts w:ascii="宋体" w:hAnsi="宋体" w:cs="Times New Roman"/>
          <w:b/>
          <w:bCs/>
          <w:kern w:val="0"/>
          <w:sz w:val="32"/>
          <w:szCs w:val="32"/>
        </w:rPr>
      </w:pPr>
      <w:r>
        <w:rPr>
          <w:rFonts w:ascii="宋体" w:hAnsi="宋体" w:cs="Times New Roman"/>
          <w:b/>
          <w:bCs/>
          <w:kern w:val="0"/>
          <w:sz w:val="32"/>
          <w:szCs w:val="32"/>
        </w:rPr>
        <w:t>批准单位：中国工程建设标准化协会</w:t>
      </w:r>
    </w:p>
    <w:p>
      <w:pPr>
        <w:ind w:firstLine="643" w:firstLineChars="200"/>
        <w:rPr>
          <w:rFonts w:ascii="宋体" w:hAnsi="宋体" w:cs="Times New Roman"/>
          <w:b/>
          <w:bCs/>
          <w:kern w:val="0"/>
          <w:sz w:val="32"/>
          <w:szCs w:val="32"/>
        </w:rPr>
      </w:pPr>
      <w:r>
        <w:rPr>
          <w:rFonts w:ascii="宋体" w:hAnsi="宋体" w:cs="Times New Roman"/>
          <w:b/>
          <w:bCs/>
          <w:kern w:val="0"/>
          <w:sz w:val="32"/>
          <w:szCs w:val="32"/>
        </w:rPr>
        <w:t>施行日期：2024年××月××日</w:t>
      </w:r>
    </w:p>
    <w:p>
      <w:pPr>
        <w:rPr>
          <w:rFonts w:cs="Times New Roman"/>
          <w:kern w:val="0"/>
        </w:rPr>
      </w:pPr>
    </w:p>
    <w:p>
      <w:pPr>
        <w:rPr>
          <w:rFonts w:cs="Times New Roman"/>
          <w:kern w:val="0"/>
        </w:rPr>
      </w:pPr>
    </w:p>
    <w:p>
      <w:pPr>
        <w:rPr>
          <w:rFonts w:cs="Times New Roman"/>
          <w:kern w:val="0"/>
        </w:rPr>
      </w:pPr>
    </w:p>
    <w:p>
      <w:pPr>
        <w:rPr>
          <w:rFonts w:cs="Times New Roman"/>
          <w:kern w:val="0"/>
        </w:rPr>
      </w:pPr>
    </w:p>
    <w:p>
      <w:pPr>
        <w:rPr>
          <w:rFonts w:cs="Times New Roman"/>
          <w:kern w:val="0"/>
        </w:rPr>
      </w:pPr>
    </w:p>
    <w:p>
      <w:pPr>
        <w:jc w:val="center"/>
        <w:rPr>
          <w:rFonts w:cs="Times New Roman"/>
          <w:spacing w:val="120"/>
          <w:kern w:val="0"/>
          <w:sz w:val="30"/>
          <w:szCs w:val="30"/>
        </w:rPr>
      </w:pPr>
      <w:r>
        <w:rPr>
          <w:rFonts w:hint="eastAsia" w:cs="Times New Roman"/>
          <w:spacing w:val="120"/>
          <w:kern w:val="0"/>
          <w:sz w:val="30"/>
          <w:szCs w:val="30"/>
        </w:rPr>
        <w:t>XXXX出版社</w:t>
      </w:r>
    </w:p>
    <w:p>
      <w:pPr>
        <w:rPr>
          <w:rFonts w:cs="Times New Roman"/>
          <w:kern w:val="0"/>
        </w:rPr>
      </w:pPr>
    </w:p>
    <w:p>
      <w:pPr>
        <w:widowControl/>
        <w:adjustRightInd w:val="0"/>
        <w:snapToGrid w:val="0"/>
        <w:jc w:val="center"/>
        <w:rPr>
          <w:rFonts w:eastAsia="黑体" w:cs="宋体"/>
          <w:b/>
          <w:spacing w:val="120"/>
          <w:kern w:val="44"/>
          <w:sz w:val="30"/>
          <w:szCs w:val="30"/>
        </w:rPr>
      </w:pPr>
      <w:r>
        <w:rPr>
          <w:rFonts w:hint="eastAsia" w:eastAsia="黑体" w:cs="Times New Roman"/>
          <w:spacing w:val="120"/>
          <w:kern w:val="0"/>
          <w:sz w:val="30"/>
          <w:szCs w:val="30"/>
        </w:rPr>
        <w:t>2</w:t>
      </w:r>
      <w:r>
        <w:rPr>
          <w:rFonts w:eastAsia="黑体" w:cs="Times New Roman"/>
          <w:spacing w:val="120"/>
          <w:kern w:val="0"/>
          <w:sz w:val="30"/>
          <w:szCs w:val="30"/>
        </w:rPr>
        <w:t xml:space="preserve">024 </w:t>
      </w:r>
      <w:r>
        <w:rPr>
          <w:rFonts w:hint="eastAsia" w:eastAsia="黑体" w:cs="Times New Roman"/>
          <w:spacing w:val="120"/>
          <w:kern w:val="0"/>
          <w:sz w:val="30"/>
          <w:szCs w:val="30"/>
        </w:rPr>
        <w:t>上海</w:t>
      </w:r>
    </w:p>
    <w:p>
      <w:pPr>
        <w:jc w:val="center"/>
        <w:rPr>
          <w:rFonts w:cs="Times New Roman"/>
          <w:color w:val="0000FF"/>
          <w:kern w:val="0"/>
          <w:sz w:val="30"/>
          <w:szCs w:val="30"/>
        </w:rPr>
      </w:pPr>
    </w:p>
    <w:p>
      <w:pPr>
        <w:jc w:val="center"/>
        <w:rPr>
          <w:rFonts w:cs="Times New Roman"/>
          <w:color w:val="0000FF"/>
          <w:kern w:val="0"/>
          <w:sz w:val="30"/>
          <w:szCs w:val="30"/>
        </w:rPr>
      </w:pPr>
    </w:p>
    <w:p>
      <w:pPr>
        <w:widowControl/>
        <w:adjustRightInd w:val="0"/>
        <w:snapToGrid w:val="0"/>
        <w:jc w:val="center"/>
        <w:rPr>
          <w:rFonts w:ascii="黑体" w:hAnsi="黑体" w:eastAsia="黑体" w:cs="宋体"/>
          <w:b/>
          <w:kern w:val="44"/>
          <w:sz w:val="36"/>
          <w:szCs w:val="36"/>
        </w:rPr>
      </w:pPr>
      <w:r>
        <w:rPr>
          <w:rFonts w:hint="eastAsia" w:ascii="黑体" w:hAnsi="黑体" w:eastAsia="黑体" w:cs="宋体"/>
          <w:b/>
          <w:kern w:val="44"/>
          <w:sz w:val="36"/>
          <w:szCs w:val="36"/>
        </w:rPr>
        <w:t>前    言</w:t>
      </w:r>
    </w:p>
    <w:p>
      <w:pPr>
        <w:widowControl/>
        <w:adjustRightInd w:val="0"/>
        <w:snapToGrid w:val="0"/>
        <w:jc w:val="center"/>
        <w:rPr>
          <w:rFonts w:ascii="黑体" w:hAnsi="黑体" w:eastAsia="黑体" w:cs="宋体"/>
          <w:b/>
          <w:sz w:val="30"/>
          <w:szCs w:val="30"/>
        </w:rPr>
      </w:pPr>
    </w:p>
    <w:p>
      <w:pPr>
        <w:autoSpaceDE w:val="0"/>
        <w:autoSpaceDN w:val="0"/>
        <w:adjustRightInd w:val="0"/>
        <w:ind w:firstLine="480" w:firstLineChars="200"/>
        <w:rPr>
          <w:rFonts w:cs="Times New Roman"/>
          <w:kern w:val="0"/>
          <w:szCs w:val="24"/>
        </w:rPr>
      </w:pPr>
      <w:r>
        <w:rPr>
          <w:rFonts w:cs="Times New Roman"/>
          <w:kern w:val="0"/>
          <w:szCs w:val="24"/>
        </w:rPr>
        <w:t>根据中国工程建设标准化协会</w:t>
      </w:r>
      <w:r>
        <w:rPr>
          <w:rFonts w:hint="eastAsia" w:cs="Times New Roman"/>
          <w:color w:val="000000" w:themeColor="text1"/>
          <w:kern w:val="0"/>
          <w:szCs w:val="24"/>
          <w14:textFill>
            <w14:solidFill>
              <w14:schemeClr w14:val="tx1"/>
            </w14:solidFill>
          </w14:textFill>
        </w:rPr>
        <w:t>《关于印发</w:t>
      </w:r>
      <w:r>
        <w:rPr>
          <w:rFonts w:cs="Times New Roman"/>
          <w:color w:val="000000" w:themeColor="text1"/>
          <w:kern w:val="0"/>
          <w:szCs w:val="24"/>
          <w14:textFill>
            <w14:solidFill>
              <w14:schemeClr w14:val="tx1"/>
            </w14:solidFill>
          </w14:textFill>
        </w:rPr>
        <w:t>&lt;2022年第</w:t>
      </w:r>
      <w:r>
        <w:rPr>
          <w:rFonts w:hint="eastAsia" w:cs="Times New Roman"/>
          <w:color w:val="000000" w:themeColor="text1"/>
          <w:kern w:val="0"/>
          <w:szCs w:val="24"/>
          <w14:textFill>
            <w14:solidFill>
              <w14:schemeClr w14:val="tx1"/>
            </w14:solidFill>
          </w14:textFill>
        </w:rPr>
        <w:t>二</w:t>
      </w:r>
      <w:r>
        <w:rPr>
          <w:rFonts w:cs="Times New Roman"/>
          <w:color w:val="000000" w:themeColor="text1"/>
          <w:kern w:val="0"/>
          <w:szCs w:val="24"/>
          <w14:textFill>
            <w14:solidFill>
              <w14:schemeClr w14:val="tx1"/>
            </w14:solidFill>
          </w14:textFill>
        </w:rPr>
        <w:t>批协会标准制订、修订计划&gt;的通知》（建标协字[2022]</w:t>
      </w:r>
      <w:r>
        <w:rPr>
          <w:rFonts w:hint="eastAsia" w:cs="Times New Roman"/>
          <w:color w:val="000000" w:themeColor="text1"/>
          <w:kern w:val="0"/>
          <w:szCs w:val="24"/>
          <w14:textFill>
            <w14:solidFill>
              <w14:schemeClr w14:val="tx1"/>
            </w14:solidFill>
          </w14:textFill>
        </w:rPr>
        <w:t>40</w:t>
      </w:r>
      <w:r>
        <w:rPr>
          <w:rFonts w:cs="Times New Roman"/>
          <w:color w:val="000000" w:themeColor="text1"/>
          <w:kern w:val="0"/>
          <w:szCs w:val="24"/>
          <w14:textFill>
            <w14:solidFill>
              <w14:schemeClr w14:val="tx1"/>
            </w14:solidFill>
          </w14:textFill>
        </w:rPr>
        <w:t>号）</w:t>
      </w:r>
      <w:r>
        <w:rPr>
          <w:rFonts w:cs="Times New Roman"/>
          <w:kern w:val="0"/>
          <w:szCs w:val="24"/>
        </w:rPr>
        <w:t>的要求，</w:t>
      </w:r>
      <w:bookmarkStart w:id="1" w:name="_Hlk128493681"/>
      <w:r>
        <w:rPr>
          <w:rFonts w:cs="Times New Roman"/>
          <w:kern w:val="0"/>
          <w:szCs w:val="24"/>
        </w:rPr>
        <w:t>编制组经</w:t>
      </w:r>
      <w:r>
        <w:rPr>
          <w:rFonts w:hint="eastAsia" w:ascii="宋体" w:hAnsi="宋体" w:cs="Calibri"/>
          <w:color w:val="000000"/>
          <w:kern w:val="0"/>
          <w:szCs w:val="24"/>
        </w:rPr>
        <w:t>深入</w:t>
      </w:r>
      <w:r>
        <w:rPr>
          <w:rFonts w:cs="Times New Roman"/>
          <w:kern w:val="0"/>
          <w:szCs w:val="24"/>
        </w:rPr>
        <w:t>调</w:t>
      </w:r>
      <w:r>
        <w:rPr>
          <w:rFonts w:hint="eastAsia" w:cs="Times New Roman"/>
          <w:kern w:val="0"/>
          <w:szCs w:val="24"/>
        </w:rPr>
        <w:t>查</w:t>
      </w:r>
      <w:r>
        <w:rPr>
          <w:rFonts w:cs="Times New Roman"/>
          <w:kern w:val="0"/>
          <w:szCs w:val="24"/>
        </w:rPr>
        <w:t>研</w:t>
      </w:r>
      <w:r>
        <w:rPr>
          <w:rFonts w:hint="eastAsia" w:cs="Times New Roman"/>
          <w:kern w:val="0"/>
          <w:szCs w:val="24"/>
        </w:rPr>
        <w:t>究</w:t>
      </w:r>
      <w:r>
        <w:rPr>
          <w:rFonts w:cs="Times New Roman"/>
          <w:kern w:val="0"/>
          <w:szCs w:val="24"/>
        </w:rPr>
        <w:t>，认真总结</w:t>
      </w:r>
      <w:r>
        <w:rPr>
          <w:rFonts w:hint="eastAsia" w:cs="Times New Roman"/>
          <w:kern w:val="0"/>
          <w:szCs w:val="24"/>
        </w:rPr>
        <w:t>实践</w:t>
      </w:r>
      <w:r>
        <w:rPr>
          <w:rFonts w:cs="Times New Roman"/>
          <w:kern w:val="0"/>
          <w:szCs w:val="24"/>
        </w:rPr>
        <w:t>经验，</w:t>
      </w:r>
      <w:r>
        <w:rPr>
          <w:rFonts w:hint="eastAsia" w:ascii="宋体" w:hAnsi="宋体" w:cs="Calibri"/>
          <w:color w:val="000000"/>
          <w:kern w:val="0"/>
          <w:szCs w:val="24"/>
        </w:rPr>
        <w:t>参考国内外先进标准，</w:t>
      </w:r>
      <w:r>
        <w:rPr>
          <w:rFonts w:cs="Times New Roman"/>
          <w:kern w:val="0"/>
          <w:szCs w:val="24"/>
        </w:rPr>
        <w:t>并在广泛征求意见的基础上，</w:t>
      </w:r>
      <w:r>
        <w:rPr>
          <w:rFonts w:hint="eastAsia" w:cs="Times New Roman"/>
          <w:kern w:val="0"/>
          <w:szCs w:val="24"/>
        </w:rPr>
        <w:t>制定</w:t>
      </w:r>
      <w:r>
        <w:rPr>
          <w:rFonts w:cs="Times New Roman"/>
          <w:kern w:val="0"/>
          <w:szCs w:val="24"/>
        </w:rPr>
        <w:t>本标准</w:t>
      </w:r>
      <w:bookmarkEnd w:id="1"/>
      <w:r>
        <w:rPr>
          <w:rFonts w:cs="Times New Roman"/>
          <w:kern w:val="0"/>
          <w:szCs w:val="24"/>
        </w:rPr>
        <w:t>。</w:t>
      </w:r>
    </w:p>
    <w:p>
      <w:pPr>
        <w:ind w:firstLine="480" w:firstLineChars="200"/>
        <w:rPr>
          <w:rFonts w:cs="Times New Roman"/>
          <w:kern w:val="0"/>
          <w:szCs w:val="24"/>
        </w:rPr>
      </w:pPr>
      <w:r>
        <w:rPr>
          <w:rFonts w:cs="Times New Roman"/>
          <w:kern w:val="0"/>
          <w:szCs w:val="24"/>
        </w:rPr>
        <w:t>本标准共分</w:t>
      </w:r>
      <w:r>
        <w:rPr>
          <w:rFonts w:hint="eastAsia" w:cs="Times New Roman"/>
          <w:kern w:val="0"/>
          <w:szCs w:val="24"/>
        </w:rPr>
        <w:t>6</w:t>
      </w:r>
      <w:r>
        <w:rPr>
          <w:rFonts w:cs="Times New Roman"/>
          <w:kern w:val="0"/>
          <w:szCs w:val="24"/>
        </w:rPr>
        <w:t>章和</w:t>
      </w:r>
      <w:r>
        <w:rPr>
          <w:rFonts w:cs="Times New Roman"/>
          <w:color w:val="000000" w:themeColor="text1"/>
          <w:kern w:val="0"/>
          <w:szCs w:val="24"/>
          <w14:textFill>
            <w14:solidFill>
              <w14:schemeClr w14:val="tx1"/>
            </w14:solidFill>
          </w14:textFill>
        </w:rPr>
        <w:t>2</w:t>
      </w:r>
      <w:r>
        <w:rPr>
          <w:rFonts w:hint="eastAsia" w:cs="Times New Roman"/>
          <w:kern w:val="0"/>
          <w:szCs w:val="24"/>
        </w:rPr>
        <w:t>个附录，</w:t>
      </w:r>
      <w:r>
        <w:rPr>
          <w:rFonts w:cs="Times New Roman"/>
          <w:kern w:val="0"/>
          <w:szCs w:val="24"/>
        </w:rPr>
        <w:t>主要内容</w:t>
      </w:r>
      <w:r>
        <w:rPr>
          <w:rFonts w:hint="eastAsia" w:cs="Times New Roman"/>
          <w:kern w:val="0"/>
          <w:szCs w:val="24"/>
        </w:rPr>
        <w:t>包括</w:t>
      </w:r>
      <w:r>
        <w:rPr>
          <w:rFonts w:cs="Times New Roman"/>
          <w:kern w:val="0"/>
          <w:szCs w:val="24"/>
        </w:rPr>
        <w:t>：</w:t>
      </w:r>
      <w:r>
        <w:rPr>
          <w:rFonts w:hint="eastAsia"/>
          <w:szCs w:val="24"/>
        </w:rPr>
        <w:t>总则、术语和符号、基本规定、建筑风场模拟方法、建筑风环境模拟试验、建筑风荷载模拟试验等。</w:t>
      </w:r>
    </w:p>
    <w:p>
      <w:pPr>
        <w:ind w:firstLine="480" w:firstLineChars="200"/>
        <w:rPr>
          <w:rFonts w:cs="Times New Roman"/>
          <w:kern w:val="0"/>
          <w:szCs w:val="24"/>
        </w:rPr>
      </w:pPr>
      <w:r>
        <w:rPr>
          <w:rFonts w:hint="eastAsia" w:cs="Times New Roman"/>
          <w:kern w:val="0"/>
          <w:szCs w:val="24"/>
        </w:rPr>
        <w:t>本标准的某些内容可能直接或间接涉及专利，本标准的发布机构不承担识别这些专利的责任。</w:t>
      </w:r>
    </w:p>
    <w:p>
      <w:pPr>
        <w:ind w:firstLine="480" w:firstLineChars="200"/>
        <w:rPr>
          <w:rFonts w:ascii="Calibri" w:hAnsi="Calibri" w:cs="Calibri"/>
          <w:kern w:val="0"/>
          <w:szCs w:val="24"/>
        </w:rPr>
      </w:pPr>
      <w:r>
        <w:rPr>
          <w:rFonts w:hint="eastAsia" w:cs="Times New Roman"/>
          <w:kern w:val="0"/>
          <w:szCs w:val="24"/>
        </w:rPr>
        <w:t>本标准由中国工程建设标准化协会</w:t>
      </w:r>
      <w:r>
        <w:rPr>
          <w:rFonts w:hint="eastAsia" w:ascii="宋体" w:hAnsi="等线" w:cs="宋体"/>
          <w:color w:val="000000" w:themeColor="text1"/>
          <w:kern w:val="0"/>
          <w:szCs w:val="21"/>
          <w14:textFill>
            <w14:solidFill>
              <w14:schemeClr w14:val="tx1"/>
            </w14:solidFill>
          </w14:textFill>
        </w:rPr>
        <w:t>韧性城市专业委员会</w:t>
      </w:r>
      <w:r>
        <w:rPr>
          <w:rFonts w:hint="eastAsia" w:cs="Times New Roman"/>
          <w:kern w:val="0"/>
          <w:szCs w:val="24"/>
        </w:rPr>
        <w:t>归口管理，</w:t>
      </w:r>
      <w:r>
        <w:rPr>
          <w:rFonts w:cs="Times New Roman"/>
          <w:kern w:val="0"/>
          <w:szCs w:val="24"/>
        </w:rPr>
        <w:t>由</w:t>
      </w:r>
      <w:r>
        <w:rPr>
          <w:rFonts w:hint="eastAsia"/>
          <w:color w:val="000000" w:themeColor="text1"/>
          <w:szCs w:val="24"/>
          <w14:textFill>
            <w14:solidFill>
              <w14:schemeClr w14:val="tx1"/>
            </w14:solidFill>
          </w14:textFill>
        </w:rPr>
        <w:t>上海中森建筑与工程设计顾问有限公司</w:t>
      </w:r>
      <w:r>
        <w:rPr>
          <w:rFonts w:cs="Times New Roman"/>
          <w:kern w:val="0"/>
          <w:szCs w:val="24"/>
        </w:rPr>
        <w:t>负责具体技术内容的解释。</w:t>
      </w:r>
      <w:bookmarkStart w:id="2" w:name="_Hlk128493734"/>
      <w:r>
        <w:rPr>
          <w:rFonts w:hint="eastAsia" w:cs="Times New Roman"/>
          <w:kern w:val="0"/>
          <w:szCs w:val="24"/>
        </w:rPr>
        <w:t>本标准在</w:t>
      </w:r>
      <w:r>
        <w:rPr>
          <w:rFonts w:cs="Times New Roman"/>
          <w:kern w:val="0"/>
          <w:szCs w:val="24"/>
        </w:rPr>
        <w:t>执行过程中</w:t>
      </w:r>
      <w:r>
        <w:rPr>
          <w:rFonts w:hint="eastAsia" w:cs="Times New Roman"/>
          <w:kern w:val="0"/>
          <w:szCs w:val="24"/>
        </w:rPr>
        <w:t>，</w:t>
      </w:r>
      <w:r>
        <w:rPr>
          <w:rFonts w:cs="Times New Roman"/>
          <w:kern w:val="0"/>
          <w:szCs w:val="24"/>
        </w:rPr>
        <w:t>如有意见或建议，请</w:t>
      </w:r>
      <w:r>
        <w:rPr>
          <w:rFonts w:hint="eastAsia" w:cs="Times New Roman"/>
          <w:kern w:val="0"/>
          <w:szCs w:val="24"/>
        </w:rPr>
        <w:t>反馈给</w:t>
      </w:r>
      <w:bookmarkEnd w:id="2"/>
      <w:r>
        <w:rPr>
          <w:rFonts w:hint="eastAsia"/>
          <w:szCs w:val="24"/>
        </w:rPr>
        <w:t>上海中森建筑与工程设计顾问有限公司</w:t>
      </w:r>
      <w:r>
        <w:rPr>
          <w:rFonts w:cs="Times New Roman"/>
          <w:kern w:val="0"/>
          <w:szCs w:val="24"/>
        </w:rPr>
        <w:t>（地址</w:t>
      </w:r>
      <w:r>
        <w:rPr>
          <w:rFonts w:hint="eastAsia" w:cs="Times New Roman"/>
          <w:kern w:val="0"/>
          <w:szCs w:val="24"/>
        </w:rPr>
        <w:t>：</w:t>
      </w:r>
      <w:r>
        <w:t>上海市普陀区同普</w:t>
      </w:r>
      <w:r>
        <w:rPr>
          <w:rFonts w:cs="Times New Roman"/>
          <w:kern w:val="0"/>
          <w:szCs w:val="24"/>
        </w:rPr>
        <w:t>路797弄1号楼，邮政编码：</w:t>
      </w:r>
      <w:r>
        <w:rPr>
          <w:rFonts w:hint="eastAsia" w:cs="Times New Roman"/>
          <w:kern w:val="0"/>
          <w:szCs w:val="24"/>
        </w:rPr>
        <w:t>200062，邮箱：</w:t>
      </w:r>
      <w:r>
        <w:rPr>
          <w:rFonts w:hint="eastAsia"/>
          <w:color w:val="FF0000"/>
          <w:szCs w:val="24"/>
        </w:rPr>
        <w:t>######</w:t>
      </w:r>
      <w:r>
        <w:rPr>
          <w:rFonts w:cs="Times New Roman"/>
          <w:kern w:val="0"/>
          <w:szCs w:val="24"/>
        </w:rPr>
        <w:t>）</w:t>
      </w:r>
      <w:r>
        <w:rPr>
          <w:rFonts w:hint="eastAsia" w:ascii="Calibri" w:hAnsi="Calibri" w:cs="Calibri"/>
          <w:kern w:val="0"/>
          <w:szCs w:val="24"/>
        </w:rPr>
        <w:t>。</w:t>
      </w:r>
    </w:p>
    <w:p>
      <w:pPr>
        <w:ind w:firstLine="401" w:firstLineChars="100"/>
        <w:rPr>
          <w:rFonts w:hint="eastAsia" w:cs="Times New Roman"/>
          <w:kern w:val="0"/>
          <w:szCs w:val="24"/>
        </w:rPr>
      </w:pPr>
      <w:r>
        <w:rPr>
          <w:rFonts w:hint="eastAsia" w:ascii="黑体" w:hAnsi="黑体" w:eastAsia="黑体" w:cs="Times New Roman"/>
          <w:b/>
          <w:bCs/>
          <w:spacing w:val="80"/>
          <w:kern w:val="0"/>
          <w:szCs w:val="24"/>
        </w:rPr>
        <w:t>主编单位：</w:t>
      </w:r>
      <w:r>
        <w:rPr>
          <w:rFonts w:hint="eastAsia" w:cs="Times New Roman"/>
          <w:kern w:val="0"/>
          <w:szCs w:val="24"/>
        </w:rPr>
        <w:t>上海中森建筑与工程设计顾问有限公司</w:t>
      </w:r>
    </w:p>
    <w:p>
      <w:pPr>
        <w:keepNext w:val="0"/>
        <w:keepLines w:val="0"/>
        <w:pageBreakBefore w:val="0"/>
        <w:widowControl w:val="0"/>
        <w:kinsoku/>
        <w:wordWrap/>
        <w:overflowPunct/>
        <w:topLinePunct w:val="0"/>
        <w:autoSpaceDE/>
        <w:autoSpaceDN/>
        <w:bidi w:val="0"/>
        <w:adjustRightInd/>
        <w:snapToGrid/>
        <w:ind w:firstLine="2160" w:firstLineChars="900"/>
        <w:textAlignment w:val="auto"/>
        <w:rPr>
          <w:rFonts w:cs="Times New Roman"/>
          <w:kern w:val="0"/>
          <w:szCs w:val="24"/>
        </w:rPr>
      </w:pPr>
      <w:r>
        <w:rPr>
          <w:rFonts w:hint="eastAsia" w:cs="Times New Roman"/>
          <w:kern w:val="0"/>
          <w:szCs w:val="24"/>
        </w:rPr>
        <w:t>合肥工业大学</w:t>
      </w:r>
    </w:p>
    <w:p>
      <w:pPr>
        <w:keepNext w:val="0"/>
        <w:keepLines w:val="0"/>
        <w:pageBreakBefore w:val="0"/>
        <w:widowControl w:val="0"/>
        <w:kinsoku/>
        <w:wordWrap/>
        <w:overflowPunct/>
        <w:topLinePunct w:val="0"/>
        <w:autoSpaceDE/>
        <w:autoSpaceDN/>
        <w:bidi w:val="0"/>
        <w:adjustRightInd/>
        <w:snapToGrid/>
        <w:ind w:firstLine="401" w:firstLineChars="100"/>
        <w:textAlignment w:val="auto"/>
        <w:rPr>
          <w:rFonts w:cs="Times New Roman"/>
          <w:kern w:val="0"/>
          <w:szCs w:val="24"/>
        </w:rPr>
      </w:pPr>
      <w:r>
        <w:rPr>
          <w:rFonts w:hint="eastAsia" w:ascii="黑体" w:hAnsi="黑体" w:eastAsia="黑体" w:cs="Times New Roman"/>
          <w:b/>
          <w:bCs/>
          <w:spacing w:val="80"/>
          <w:kern w:val="0"/>
          <w:szCs w:val="24"/>
        </w:rPr>
        <w:t>参编单位：</w:t>
      </w:r>
      <w:r>
        <w:rPr>
          <w:rFonts w:cs="Times New Roman"/>
          <w:kern w:val="0"/>
          <w:szCs w:val="24"/>
        </w:rPr>
        <w:t xml:space="preserve"> </w:t>
      </w:r>
    </w:p>
    <w:p>
      <w:pPr>
        <w:keepNext w:val="0"/>
        <w:keepLines w:val="0"/>
        <w:pageBreakBefore w:val="0"/>
        <w:widowControl w:val="0"/>
        <w:kinsoku/>
        <w:wordWrap/>
        <w:overflowPunct/>
        <w:topLinePunct w:val="0"/>
        <w:autoSpaceDE/>
        <w:autoSpaceDN/>
        <w:bidi w:val="0"/>
        <w:adjustRightInd/>
        <w:snapToGrid/>
        <w:ind w:firstLine="401" w:firstLineChars="100"/>
        <w:jc w:val="both"/>
        <w:textAlignment w:val="auto"/>
        <w:rPr>
          <w:rFonts w:hint="eastAsia" w:ascii="黑体" w:hAnsi="黑体" w:eastAsia="黑体" w:cs="Times New Roman"/>
          <w:b/>
          <w:bCs/>
          <w:spacing w:val="80"/>
          <w:kern w:val="0"/>
          <w:szCs w:val="24"/>
        </w:rPr>
      </w:pPr>
      <w:r>
        <w:rPr>
          <w:rFonts w:hint="eastAsia" w:ascii="黑体" w:hAnsi="黑体" w:eastAsia="黑体" w:cs="Times New Roman"/>
          <w:b/>
          <w:bCs/>
          <w:spacing w:val="80"/>
          <w:kern w:val="0"/>
          <w:szCs w:val="24"/>
        </w:rPr>
        <w:t xml:space="preserve">主要起草人： </w:t>
      </w:r>
    </w:p>
    <w:p>
      <w:pPr>
        <w:keepNext w:val="0"/>
        <w:keepLines w:val="0"/>
        <w:pageBreakBefore w:val="0"/>
        <w:widowControl w:val="0"/>
        <w:kinsoku/>
        <w:wordWrap/>
        <w:overflowPunct/>
        <w:topLinePunct w:val="0"/>
        <w:autoSpaceDE/>
        <w:autoSpaceDN/>
        <w:bidi w:val="0"/>
        <w:adjustRightInd/>
        <w:snapToGrid/>
        <w:ind w:firstLine="401" w:firstLineChars="100"/>
        <w:jc w:val="both"/>
        <w:textAlignment w:val="auto"/>
        <w:rPr>
          <w:rFonts w:hint="eastAsia" w:ascii="黑体" w:hAnsi="黑体" w:eastAsia="黑体" w:cs="Times New Roman"/>
          <w:b/>
          <w:bCs/>
          <w:kern w:val="0"/>
          <w:szCs w:val="24"/>
          <w:lang w:val="en-US" w:eastAsia="zh-CN"/>
        </w:rPr>
      </w:pPr>
      <w:r>
        <w:rPr>
          <w:rFonts w:hint="eastAsia" w:ascii="黑体" w:hAnsi="黑体" w:eastAsia="黑体" w:cs="Times New Roman"/>
          <w:b/>
          <w:bCs/>
          <w:spacing w:val="80"/>
          <w:kern w:val="0"/>
          <w:szCs w:val="24"/>
        </w:rPr>
        <w:t>主要审查人：</w:t>
      </w:r>
      <w:r>
        <w:rPr>
          <w:rFonts w:hint="eastAsia" w:ascii="黑体" w:hAnsi="黑体" w:eastAsia="黑体" w:cs="Times New Roman"/>
          <w:b/>
          <w:bCs/>
          <w:kern w:val="0"/>
          <w:szCs w:val="24"/>
          <w:lang w:val="en-US" w:eastAsia="zh-CN"/>
        </w:rPr>
        <w:t xml:space="preserve"> </w:t>
      </w:r>
    </w:p>
    <w:p>
      <w:pPr>
        <w:ind w:firstLine="566" w:firstLineChars="235"/>
        <w:rPr>
          <w:rFonts w:ascii="黑体" w:hAnsi="黑体" w:eastAsia="黑体" w:cs="Times New Roman"/>
          <w:b/>
          <w:bCs/>
          <w:kern w:val="0"/>
          <w:szCs w:val="24"/>
        </w:rPr>
      </w:pPr>
      <w:r>
        <w:rPr>
          <w:rFonts w:ascii="黑体" w:hAnsi="黑体" w:eastAsia="黑体" w:cs="Times New Roman"/>
          <w:b/>
          <w:bCs/>
          <w:kern w:val="0"/>
          <w:szCs w:val="24"/>
        </w:rPr>
        <w:t xml:space="preserve"> </w:t>
      </w:r>
    </w:p>
    <w:p>
      <w:pPr>
        <w:rPr>
          <w:rFonts w:ascii="黑体" w:hAnsi="黑体" w:eastAsia="黑体" w:cs="Times New Roman"/>
          <w:b/>
          <w:bCs/>
          <w:kern w:val="0"/>
          <w:szCs w:val="24"/>
        </w:rPr>
        <w:sectPr>
          <w:pgSz w:w="11906" w:h="16838"/>
          <w:pgMar w:top="1440" w:right="1800" w:bottom="1440" w:left="1800" w:header="851" w:footer="992" w:gutter="0"/>
          <w:cols w:space="425" w:num="1"/>
          <w:docGrid w:type="lines" w:linePitch="312" w:charSpace="0"/>
        </w:sectPr>
      </w:pPr>
    </w:p>
    <w:p>
      <w:pPr>
        <w:jc w:val="center"/>
        <w:rPr>
          <w:rFonts w:cs="Times New Roman"/>
          <w:color w:val="0000FF"/>
          <w:kern w:val="0"/>
          <w:sz w:val="30"/>
          <w:szCs w:val="30"/>
        </w:rPr>
      </w:pPr>
    </w:p>
    <w:p>
      <w:pPr>
        <w:ind w:left="360" w:hanging="360"/>
        <w:jc w:val="center"/>
        <w:rPr>
          <w:rFonts w:ascii="宋体" w:hAnsi="宋体"/>
          <w:sz w:val="32"/>
          <w:szCs w:val="32"/>
        </w:rPr>
      </w:pPr>
      <w:r>
        <w:rPr>
          <w:rFonts w:hint="eastAsia" w:ascii="宋体" w:hAnsi="宋体"/>
          <w:sz w:val="32"/>
          <w:szCs w:val="32"/>
        </w:rPr>
        <w:t>目</w:t>
      </w:r>
      <w:r>
        <w:rPr>
          <w:rFonts w:ascii="宋体" w:hAnsi="宋体"/>
          <w:sz w:val="32"/>
          <w:szCs w:val="32"/>
        </w:rPr>
        <w:t xml:space="preserve"> </w:t>
      </w:r>
      <w:r>
        <w:rPr>
          <w:rFonts w:hint="eastAsia" w:ascii="宋体" w:hAnsi="宋体"/>
          <w:sz w:val="32"/>
          <w:szCs w:val="32"/>
        </w:rPr>
        <w:t xml:space="preserve">   次</w:t>
      </w:r>
    </w:p>
    <w:p>
      <w:pPr>
        <w:ind w:left="360" w:hanging="360"/>
        <w:jc w:val="center"/>
        <w:rPr>
          <w:rFonts w:ascii="宋体" w:hAnsi="宋体"/>
          <w:sz w:val="30"/>
          <w:szCs w:val="30"/>
        </w:rPr>
      </w:pPr>
    </w:p>
    <w:p>
      <w:pPr>
        <w:pStyle w:val="15"/>
        <w:rPr>
          <w:rFonts w:asciiTheme="minorHAnsi" w:hAnsiTheme="minorHAnsi" w:eastAsiaTheme="minorEastAsia" w:cstheme="minorBidi"/>
          <w:kern w:val="2"/>
          <w:sz w:val="24"/>
          <w:szCs w:val="24"/>
          <w14:ligatures w14:val="standardContextual"/>
        </w:rPr>
      </w:pPr>
      <w:r>
        <w:rPr>
          <w:rFonts w:ascii="宋体" w:hAnsi="宋体"/>
          <w:sz w:val="40"/>
          <w:szCs w:val="44"/>
        </w:rPr>
        <w:fldChar w:fldCharType="begin"/>
      </w:r>
      <w:r>
        <w:rPr>
          <w:rFonts w:ascii="宋体" w:hAnsi="宋体"/>
          <w:sz w:val="40"/>
          <w:szCs w:val="44"/>
        </w:rPr>
        <w:instrText xml:space="preserve"> TOC \o "1-2" \h \z \u </w:instrText>
      </w:r>
      <w:r>
        <w:rPr>
          <w:rFonts w:ascii="宋体" w:hAnsi="宋体"/>
          <w:sz w:val="40"/>
          <w:szCs w:val="44"/>
        </w:rPr>
        <w:fldChar w:fldCharType="separate"/>
      </w:r>
      <w:r>
        <w:fldChar w:fldCharType="begin"/>
      </w:r>
      <w:r>
        <w:instrText xml:space="preserve"> HYPERLINK \l "_Toc163602509" </w:instrText>
      </w:r>
      <w:r>
        <w:fldChar w:fldCharType="separate"/>
      </w:r>
      <w:r>
        <w:rPr>
          <w:rStyle w:val="25"/>
          <w:sz w:val="24"/>
          <w:szCs w:val="24"/>
        </w:rPr>
        <w:t xml:space="preserve">1    总 </w:t>
      </w:r>
      <w:r>
        <w:rPr>
          <w:rStyle w:val="25"/>
          <w:rFonts w:hint="eastAsia"/>
          <w:sz w:val="24"/>
          <w:szCs w:val="24"/>
        </w:rPr>
        <w:t xml:space="preserve">   </w:t>
      </w:r>
      <w:r>
        <w:rPr>
          <w:rStyle w:val="25"/>
          <w:sz w:val="24"/>
          <w:szCs w:val="24"/>
        </w:rPr>
        <w:t>则</w:t>
      </w:r>
      <w:r>
        <w:rPr>
          <w:sz w:val="24"/>
          <w:szCs w:val="24"/>
        </w:rPr>
        <w:tab/>
      </w:r>
      <w:r>
        <w:rPr>
          <w:sz w:val="24"/>
          <w:szCs w:val="24"/>
        </w:rPr>
        <w:fldChar w:fldCharType="begin"/>
      </w:r>
      <w:r>
        <w:rPr>
          <w:sz w:val="24"/>
          <w:szCs w:val="24"/>
        </w:rPr>
        <w:instrText xml:space="preserve"> PAGEREF _Toc163602509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5"/>
        <w:rPr>
          <w:rStyle w:val="25"/>
          <w:sz w:val="24"/>
          <w:szCs w:val="24"/>
        </w:rPr>
      </w:pPr>
      <w:r>
        <w:fldChar w:fldCharType="begin"/>
      </w:r>
      <w:r>
        <w:instrText xml:space="preserve"> HYPERLINK \l "_Toc163602510" </w:instrText>
      </w:r>
      <w:r>
        <w:fldChar w:fldCharType="separate"/>
      </w:r>
      <w:r>
        <w:rPr>
          <w:rStyle w:val="25"/>
          <w:sz w:val="24"/>
          <w:szCs w:val="24"/>
        </w:rPr>
        <w:t>2    术语和符号</w:t>
      </w:r>
      <w:r>
        <w:rPr>
          <w:rStyle w:val="25"/>
          <w:sz w:val="24"/>
          <w:szCs w:val="24"/>
        </w:rPr>
        <w:tab/>
      </w:r>
      <w:r>
        <w:rPr>
          <w:rStyle w:val="25"/>
          <w:sz w:val="24"/>
          <w:szCs w:val="24"/>
        </w:rPr>
        <w:fldChar w:fldCharType="begin"/>
      </w:r>
      <w:r>
        <w:rPr>
          <w:rStyle w:val="25"/>
          <w:sz w:val="24"/>
          <w:szCs w:val="24"/>
        </w:rPr>
        <w:instrText xml:space="preserve"> PAGEREF _Toc163602510 \h </w:instrText>
      </w:r>
      <w:r>
        <w:rPr>
          <w:rStyle w:val="25"/>
          <w:sz w:val="24"/>
          <w:szCs w:val="24"/>
        </w:rPr>
        <w:fldChar w:fldCharType="separate"/>
      </w:r>
      <w:r>
        <w:rPr>
          <w:rStyle w:val="25"/>
          <w:sz w:val="24"/>
          <w:szCs w:val="24"/>
        </w:rPr>
        <w:t>7</w:t>
      </w:r>
      <w:r>
        <w:rPr>
          <w:rStyle w:val="25"/>
          <w:sz w:val="24"/>
          <w:szCs w:val="24"/>
        </w:rPr>
        <w:fldChar w:fldCharType="end"/>
      </w:r>
      <w:r>
        <w:rPr>
          <w:rStyle w:val="25"/>
          <w:sz w:val="24"/>
          <w:szCs w:val="24"/>
        </w:rPr>
        <w:fldChar w:fldCharType="end"/>
      </w:r>
    </w:p>
    <w:p>
      <w:pPr>
        <w:pStyle w:val="18"/>
        <w:rPr>
          <w:rFonts w:asciiTheme="minorHAnsi" w:hAnsiTheme="minorHAnsi" w:eastAsiaTheme="minorEastAsia" w:cstheme="minorBidi"/>
          <w:kern w:val="2"/>
          <w:sz w:val="21"/>
          <w:szCs w:val="21"/>
          <w14:ligatures w14:val="standardContextual"/>
        </w:rPr>
      </w:pPr>
      <w:r>
        <w:fldChar w:fldCharType="begin"/>
      </w:r>
      <w:r>
        <w:instrText xml:space="preserve"> HYPERLINK \l "_Toc163602511" </w:instrText>
      </w:r>
      <w:r>
        <w:fldChar w:fldCharType="separate"/>
      </w:r>
      <w:r>
        <w:rPr>
          <w:rStyle w:val="25"/>
          <w:sz w:val="21"/>
          <w:szCs w:val="21"/>
        </w:rPr>
        <w:t>2.1    术语</w:t>
      </w:r>
      <w:r>
        <w:rPr>
          <w:sz w:val="21"/>
          <w:szCs w:val="21"/>
        </w:rPr>
        <w:tab/>
      </w:r>
      <w:r>
        <w:rPr>
          <w:sz w:val="21"/>
          <w:szCs w:val="21"/>
        </w:rPr>
        <w:fldChar w:fldCharType="begin"/>
      </w:r>
      <w:r>
        <w:rPr>
          <w:sz w:val="21"/>
          <w:szCs w:val="21"/>
        </w:rPr>
        <w:instrText xml:space="preserve"> PAGEREF _Toc163602511 \h </w:instrText>
      </w:r>
      <w:r>
        <w:rPr>
          <w:sz w:val="21"/>
          <w:szCs w:val="21"/>
        </w:rPr>
        <w:fldChar w:fldCharType="separate"/>
      </w:r>
      <w:r>
        <w:rPr>
          <w:sz w:val="21"/>
          <w:szCs w:val="21"/>
        </w:rPr>
        <w:t>7</w:t>
      </w:r>
      <w:r>
        <w:rPr>
          <w:sz w:val="21"/>
          <w:szCs w:val="21"/>
        </w:rPr>
        <w:fldChar w:fldCharType="end"/>
      </w:r>
      <w:r>
        <w:rPr>
          <w:sz w:val="21"/>
          <w:szCs w:val="21"/>
        </w:rPr>
        <w:fldChar w:fldCharType="end"/>
      </w:r>
    </w:p>
    <w:p>
      <w:pPr>
        <w:pStyle w:val="18"/>
        <w:rPr>
          <w:rStyle w:val="25"/>
          <w:szCs w:val="21"/>
        </w:rPr>
      </w:pPr>
      <w:r>
        <w:fldChar w:fldCharType="begin"/>
      </w:r>
      <w:r>
        <w:instrText xml:space="preserve"> HYPERLINK \l "_Toc163602512" </w:instrText>
      </w:r>
      <w:r>
        <w:fldChar w:fldCharType="separate"/>
      </w:r>
      <w:r>
        <w:rPr>
          <w:rStyle w:val="25"/>
          <w:sz w:val="21"/>
          <w:szCs w:val="21"/>
        </w:rPr>
        <w:t>2.2    符号</w:t>
      </w:r>
      <w:r>
        <w:rPr>
          <w:rStyle w:val="25"/>
          <w:sz w:val="21"/>
          <w:szCs w:val="21"/>
        </w:rPr>
        <w:tab/>
      </w:r>
      <w:r>
        <w:rPr>
          <w:rStyle w:val="25"/>
          <w:sz w:val="21"/>
          <w:szCs w:val="21"/>
        </w:rPr>
        <w:fldChar w:fldCharType="begin"/>
      </w:r>
      <w:r>
        <w:rPr>
          <w:rStyle w:val="25"/>
          <w:sz w:val="21"/>
          <w:szCs w:val="21"/>
        </w:rPr>
        <w:instrText xml:space="preserve"> PAGEREF _Toc163602512 \h </w:instrText>
      </w:r>
      <w:r>
        <w:rPr>
          <w:rStyle w:val="25"/>
          <w:sz w:val="21"/>
          <w:szCs w:val="21"/>
        </w:rPr>
        <w:fldChar w:fldCharType="separate"/>
      </w:r>
      <w:r>
        <w:rPr>
          <w:rStyle w:val="25"/>
          <w:sz w:val="21"/>
          <w:szCs w:val="21"/>
        </w:rPr>
        <w:t>8</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"_Toc163602513" </w:instrText>
      </w:r>
      <w:r>
        <w:fldChar w:fldCharType="separate"/>
      </w:r>
      <w:r>
        <w:rPr>
          <w:rStyle w:val="25"/>
          <w:sz w:val="24"/>
          <w:szCs w:val="24"/>
        </w:rPr>
        <w:t>3    基本规定</w:t>
      </w:r>
      <w:r>
        <w:rPr>
          <w:rStyle w:val="25"/>
          <w:sz w:val="24"/>
          <w:szCs w:val="24"/>
        </w:rPr>
        <w:tab/>
      </w:r>
      <w:r>
        <w:rPr>
          <w:rStyle w:val="25"/>
          <w:sz w:val="24"/>
          <w:szCs w:val="24"/>
        </w:rPr>
        <w:fldChar w:fldCharType="begin"/>
      </w:r>
      <w:r>
        <w:rPr>
          <w:rStyle w:val="25"/>
          <w:sz w:val="24"/>
          <w:szCs w:val="24"/>
        </w:rPr>
        <w:instrText xml:space="preserve"> PAGEREF _Toc163602513 \h </w:instrText>
      </w:r>
      <w:r>
        <w:rPr>
          <w:rStyle w:val="25"/>
          <w:sz w:val="24"/>
          <w:szCs w:val="24"/>
        </w:rPr>
        <w:fldChar w:fldCharType="separate"/>
      </w:r>
      <w:r>
        <w:rPr>
          <w:rStyle w:val="25"/>
          <w:sz w:val="24"/>
          <w:szCs w:val="24"/>
        </w:rPr>
        <w:t>10</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"_Toc163602514" </w:instrText>
      </w:r>
      <w:r>
        <w:fldChar w:fldCharType="separate"/>
      </w:r>
      <w:r>
        <w:rPr>
          <w:rStyle w:val="25"/>
          <w:sz w:val="24"/>
          <w:szCs w:val="24"/>
        </w:rPr>
        <w:t>4    建筑风场模拟方法</w:t>
      </w:r>
      <w:r>
        <w:rPr>
          <w:rStyle w:val="25"/>
          <w:sz w:val="24"/>
          <w:szCs w:val="24"/>
        </w:rPr>
        <w:tab/>
      </w:r>
      <w:r>
        <w:rPr>
          <w:rStyle w:val="25"/>
          <w:sz w:val="24"/>
          <w:szCs w:val="24"/>
        </w:rPr>
        <w:fldChar w:fldCharType="begin"/>
      </w:r>
      <w:r>
        <w:rPr>
          <w:rStyle w:val="25"/>
          <w:sz w:val="24"/>
          <w:szCs w:val="24"/>
        </w:rPr>
        <w:instrText xml:space="preserve"> PAGEREF _Toc163602514 \h </w:instrText>
      </w:r>
      <w:r>
        <w:rPr>
          <w:rStyle w:val="25"/>
          <w:sz w:val="24"/>
          <w:szCs w:val="24"/>
        </w:rPr>
        <w:fldChar w:fldCharType="separate"/>
      </w:r>
      <w:r>
        <w:rPr>
          <w:rStyle w:val="25"/>
          <w:sz w:val="24"/>
          <w:szCs w:val="24"/>
        </w:rPr>
        <w:t>11</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"_Toc163602515" </w:instrText>
      </w:r>
      <w:r>
        <w:fldChar w:fldCharType="separate"/>
      </w:r>
      <w:r>
        <w:rPr>
          <w:rStyle w:val="25"/>
          <w:sz w:val="21"/>
          <w:szCs w:val="21"/>
        </w:rPr>
        <w:t>4.1    一般规定</w:t>
      </w:r>
      <w:r>
        <w:rPr>
          <w:rStyle w:val="25"/>
          <w:sz w:val="21"/>
          <w:szCs w:val="21"/>
        </w:rPr>
        <w:tab/>
      </w:r>
      <w:r>
        <w:rPr>
          <w:rStyle w:val="25"/>
          <w:sz w:val="21"/>
          <w:szCs w:val="21"/>
        </w:rPr>
        <w:fldChar w:fldCharType="begin"/>
      </w:r>
      <w:r>
        <w:rPr>
          <w:rStyle w:val="25"/>
          <w:sz w:val="21"/>
          <w:szCs w:val="21"/>
        </w:rPr>
        <w:instrText xml:space="preserve"> PAGEREF _Toc163602515 \h </w:instrText>
      </w:r>
      <w:r>
        <w:rPr>
          <w:rStyle w:val="25"/>
          <w:sz w:val="21"/>
          <w:szCs w:val="21"/>
        </w:rPr>
        <w:fldChar w:fldCharType="separate"/>
      </w:r>
      <w:r>
        <w:rPr>
          <w:rStyle w:val="25"/>
          <w:sz w:val="21"/>
          <w:szCs w:val="21"/>
        </w:rPr>
        <w:t>11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"_Toc163602516" </w:instrText>
      </w:r>
      <w:r>
        <w:fldChar w:fldCharType="separate"/>
      </w:r>
      <w:r>
        <w:rPr>
          <w:rStyle w:val="25"/>
          <w:sz w:val="21"/>
          <w:szCs w:val="21"/>
        </w:rPr>
        <w:t>4.2    对象建模</w:t>
      </w:r>
      <w:r>
        <w:rPr>
          <w:rStyle w:val="25"/>
          <w:sz w:val="21"/>
          <w:szCs w:val="21"/>
        </w:rPr>
        <w:tab/>
      </w:r>
      <w:r>
        <w:rPr>
          <w:rStyle w:val="25"/>
          <w:sz w:val="21"/>
          <w:szCs w:val="21"/>
        </w:rPr>
        <w:fldChar w:fldCharType="begin"/>
      </w:r>
      <w:r>
        <w:rPr>
          <w:rStyle w:val="25"/>
          <w:sz w:val="21"/>
          <w:szCs w:val="21"/>
        </w:rPr>
        <w:instrText xml:space="preserve"> PAGEREF _Toc163602516 \h </w:instrText>
      </w:r>
      <w:r>
        <w:rPr>
          <w:rStyle w:val="25"/>
          <w:sz w:val="21"/>
          <w:szCs w:val="21"/>
        </w:rPr>
        <w:fldChar w:fldCharType="separate"/>
      </w:r>
      <w:r>
        <w:rPr>
          <w:rStyle w:val="25"/>
          <w:sz w:val="21"/>
          <w:szCs w:val="21"/>
        </w:rPr>
        <w:t>11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"_Toc163602517" </w:instrText>
      </w:r>
      <w:r>
        <w:fldChar w:fldCharType="separate"/>
      </w:r>
      <w:r>
        <w:rPr>
          <w:rStyle w:val="25"/>
          <w:sz w:val="21"/>
          <w:szCs w:val="21"/>
        </w:rPr>
        <w:t>4.3    计算方法</w:t>
      </w:r>
      <w:r>
        <w:rPr>
          <w:rStyle w:val="25"/>
          <w:sz w:val="21"/>
          <w:szCs w:val="21"/>
        </w:rPr>
        <w:tab/>
      </w:r>
      <w:r>
        <w:rPr>
          <w:rStyle w:val="25"/>
          <w:sz w:val="21"/>
          <w:szCs w:val="21"/>
        </w:rPr>
        <w:fldChar w:fldCharType="begin"/>
      </w:r>
      <w:r>
        <w:rPr>
          <w:rStyle w:val="25"/>
          <w:sz w:val="21"/>
          <w:szCs w:val="21"/>
        </w:rPr>
        <w:instrText xml:space="preserve"> PAGEREF _Toc163602517 \h </w:instrText>
      </w:r>
      <w:r>
        <w:rPr>
          <w:rStyle w:val="25"/>
          <w:sz w:val="21"/>
          <w:szCs w:val="21"/>
        </w:rPr>
        <w:fldChar w:fldCharType="separate"/>
      </w:r>
      <w:r>
        <w:rPr>
          <w:rStyle w:val="25"/>
          <w:sz w:val="21"/>
          <w:szCs w:val="21"/>
        </w:rPr>
        <w:t>12</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"_Toc163602518" </w:instrText>
      </w:r>
      <w:r>
        <w:fldChar w:fldCharType="separate"/>
      </w:r>
      <w:r>
        <w:rPr>
          <w:rStyle w:val="25"/>
          <w:sz w:val="21"/>
          <w:szCs w:val="21"/>
        </w:rPr>
        <w:t>4.4     结果验证</w:t>
      </w:r>
      <w:r>
        <w:rPr>
          <w:rStyle w:val="25"/>
          <w:sz w:val="21"/>
          <w:szCs w:val="21"/>
        </w:rPr>
        <w:tab/>
      </w:r>
      <w:r>
        <w:rPr>
          <w:rStyle w:val="25"/>
          <w:sz w:val="21"/>
          <w:szCs w:val="21"/>
        </w:rPr>
        <w:fldChar w:fldCharType="begin"/>
      </w:r>
      <w:r>
        <w:rPr>
          <w:rStyle w:val="25"/>
          <w:sz w:val="21"/>
          <w:szCs w:val="21"/>
        </w:rPr>
        <w:instrText xml:space="preserve"> PAGEREF _Toc163602518 \h </w:instrText>
      </w:r>
      <w:r>
        <w:rPr>
          <w:rStyle w:val="25"/>
          <w:sz w:val="21"/>
          <w:szCs w:val="21"/>
        </w:rPr>
        <w:fldChar w:fldCharType="separate"/>
      </w:r>
      <w:r>
        <w:rPr>
          <w:rStyle w:val="25"/>
          <w:sz w:val="21"/>
          <w:szCs w:val="21"/>
        </w:rPr>
        <w:t>13</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"_Toc163602519" </w:instrText>
      </w:r>
      <w:r>
        <w:fldChar w:fldCharType="separate"/>
      </w:r>
      <w:r>
        <w:rPr>
          <w:rStyle w:val="25"/>
          <w:sz w:val="24"/>
          <w:szCs w:val="24"/>
        </w:rPr>
        <w:t>5    建筑风环境模拟试验</w:t>
      </w:r>
      <w:r>
        <w:rPr>
          <w:rStyle w:val="25"/>
          <w:sz w:val="24"/>
          <w:szCs w:val="24"/>
        </w:rPr>
        <w:tab/>
      </w:r>
      <w:r>
        <w:rPr>
          <w:rStyle w:val="25"/>
          <w:sz w:val="24"/>
          <w:szCs w:val="24"/>
        </w:rPr>
        <w:fldChar w:fldCharType="begin"/>
      </w:r>
      <w:r>
        <w:rPr>
          <w:rStyle w:val="25"/>
          <w:sz w:val="24"/>
          <w:szCs w:val="24"/>
        </w:rPr>
        <w:instrText xml:space="preserve"> PAGEREF _Toc163602519 \h </w:instrText>
      </w:r>
      <w:r>
        <w:rPr>
          <w:rStyle w:val="25"/>
          <w:sz w:val="24"/>
          <w:szCs w:val="24"/>
        </w:rPr>
        <w:fldChar w:fldCharType="separate"/>
      </w:r>
      <w:r>
        <w:rPr>
          <w:rStyle w:val="25"/>
          <w:sz w:val="24"/>
          <w:szCs w:val="24"/>
        </w:rPr>
        <w:t>15</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"_Toc163602520" </w:instrText>
      </w:r>
      <w:r>
        <w:fldChar w:fldCharType="separate"/>
      </w:r>
      <w:r>
        <w:rPr>
          <w:rStyle w:val="25"/>
          <w:sz w:val="21"/>
          <w:szCs w:val="21"/>
        </w:rPr>
        <w:t>5.1    一般规定</w:t>
      </w:r>
      <w:r>
        <w:rPr>
          <w:rStyle w:val="25"/>
          <w:sz w:val="21"/>
          <w:szCs w:val="21"/>
        </w:rPr>
        <w:tab/>
      </w:r>
      <w:r>
        <w:rPr>
          <w:rStyle w:val="25"/>
          <w:sz w:val="21"/>
          <w:szCs w:val="21"/>
        </w:rPr>
        <w:fldChar w:fldCharType="begin"/>
      </w:r>
      <w:r>
        <w:rPr>
          <w:rStyle w:val="25"/>
          <w:sz w:val="21"/>
          <w:szCs w:val="21"/>
        </w:rPr>
        <w:instrText xml:space="preserve"> PAGEREF _Toc163602520 \h </w:instrText>
      </w:r>
      <w:r>
        <w:rPr>
          <w:rStyle w:val="25"/>
          <w:sz w:val="21"/>
          <w:szCs w:val="21"/>
        </w:rPr>
        <w:fldChar w:fldCharType="separate"/>
      </w:r>
      <w:r>
        <w:rPr>
          <w:rStyle w:val="25"/>
          <w:sz w:val="21"/>
          <w:szCs w:val="21"/>
        </w:rPr>
        <w:t>15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"_Toc163602521" </w:instrText>
      </w:r>
      <w:r>
        <w:fldChar w:fldCharType="separate"/>
      </w:r>
      <w:r>
        <w:rPr>
          <w:rStyle w:val="25"/>
          <w:sz w:val="21"/>
          <w:szCs w:val="21"/>
        </w:rPr>
        <w:t>5.2    试验要求</w:t>
      </w:r>
      <w:r>
        <w:rPr>
          <w:rStyle w:val="25"/>
          <w:sz w:val="21"/>
          <w:szCs w:val="21"/>
        </w:rPr>
        <w:tab/>
      </w:r>
      <w:r>
        <w:rPr>
          <w:rStyle w:val="25"/>
          <w:sz w:val="21"/>
          <w:szCs w:val="21"/>
        </w:rPr>
        <w:fldChar w:fldCharType="begin"/>
      </w:r>
      <w:r>
        <w:rPr>
          <w:rStyle w:val="25"/>
          <w:sz w:val="21"/>
          <w:szCs w:val="21"/>
        </w:rPr>
        <w:instrText xml:space="preserve"> PAGEREF _Toc163602521 \h </w:instrText>
      </w:r>
      <w:r>
        <w:rPr>
          <w:rStyle w:val="25"/>
          <w:sz w:val="21"/>
          <w:szCs w:val="21"/>
        </w:rPr>
        <w:fldChar w:fldCharType="separate"/>
      </w:r>
      <w:r>
        <w:rPr>
          <w:rStyle w:val="25"/>
          <w:sz w:val="21"/>
          <w:szCs w:val="21"/>
        </w:rPr>
        <w:t>15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"_Toc163602522" </w:instrText>
      </w:r>
      <w:r>
        <w:fldChar w:fldCharType="separate"/>
      </w:r>
      <w:r>
        <w:rPr>
          <w:rStyle w:val="25"/>
          <w:sz w:val="21"/>
          <w:szCs w:val="21"/>
        </w:rPr>
        <w:t>5.3</w:t>
      </w:r>
      <w:r>
        <w:rPr>
          <w:rStyle w:val="25"/>
          <w:rFonts w:hint="eastAsia"/>
          <w:sz w:val="21"/>
          <w:szCs w:val="21"/>
        </w:rPr>
        <w:t xml:space="preserve">    </w:t>
      </w:r>
      <w:r>
        <w:rPr>
          <w:rStyle w:val="25"/>
          <w:sz w:val="21"/>
          <w:szCs w:val="21"/>
        </w:rPr>
        <w:t>评价指标</w:t>
      </w:r>
      <w:r>
        <w:rPr>
          <w:rStyle w:val="25"/>
          <w:sz w:val="21"/>
          <w:szCs w:val="21"/>
        </w:rPr>
        <w:tab/>
      </w:r>
      <w:r>
        <w:rPr>
          <w:rStyle w:val="25"/>
          <w:sz w:val="21"/>
          <w:szCs w:val="21"/>
        </w:rPr>
        <w:fldChar w:fldCharType="begin"/>
      </w:r>
      <w:r>
        <w:rPr>
          <w:rStyle w:val="25"/>
          <w:sz w:val="21"/>
          <w:szCs w:val="21"/>
        </w:rPr>
        <w:instrText xml:space="preserve"> PAGEREF _Toc163602522 \h </w:instrText>
      </w:r>
      <w:r>
        <w:rPr>
          <w:rStyle w:val="25"/>
          <w:sz w:val="21"/>
          <w:szCs w:val="21"/>
        </w:rPr>
        <w:fldChar w:fldCharType="separate"/>
      </w:r>
      <w:r>
        <w:rPr>
          <w:rStyle w:val="25"/>
          <w:sz w:val="21"/>
          <w:szCs w:val="21"/>
        </w:rPr>
        <w:t>17</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"_Toc163602523" </w:instrText>
      </w:r>
      <w:r>
        <w:fldChar w:fldCharType="separate"/>
      </w:r>
      <w:r>
        <w:rPr>
          <w:rStyle w:val="25"/>
          <w:sz w:val="24"/>
          <w:szCs w:val="24"/>
        </w:rPr>
        <w:t>6    建筑风荷载模拟试验</w:t>
      </w:r>
      <w:r>
        <w:rPr>
          <w:rStyle w:val="25"/>
          <w:sz w:val="24"/>
          <w:szCs w:val="24"/>
        </w:rPr>
        <w:tab/>
      </w:r>
      <w:r>
        <w:rPr>
          <w:rStyle w:val="25"/>
          <w:sz w:val="24"/>
          <w:szCs w:val="24"/>
        </w:rPr>
        <w:fldChar w:fldCharType="begin"/>
      </w:r>
      <w:r>
        <w:rPr>
          <w:rStyle w:val="25"/>
          <w:sz w:val="24"/>
          <w:szCs w:val="24"/>
        </w:rPr>
        <w:instrText xml:space="preserve"> PAGEREF _Toc163602523 \h </w:instrText>
      </w:r>
      <w:r>
        <w:rPr>
          <w:rStyle w:val="25"/>
          <w:sz w:val="24"/>
          <w:szCs w:val="24"/>
        </w:rPr>
        <w:fldChar w:fldCharType="separate"/>
      </w:r>
      <w:r>
        <w:rPr>
          <w:rStyle w:val="25"/>
          <w:sz w:val="24"/>
          <w:szCs w:val="24"/>
        </w:rPr>
        <w:t>20</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"_Toc163602524" </w:instrText>
      </w:r>
      <w:r>
        <w:fldChar w:fldCharType="separate"/>
      </w:r>
      <w:r>
        <w:rPr>
          <w:rStyle w:val="25"/>
          <w:sz w:val="21"/>
          <w:szCs w:val="21"/>
        </w:rPr>
        <w:t>6.1    一般规定</w:t>
      </w:r>
      <w:r>
        <w:rPr>
          <w:rStyle w:val="25"/>
          <w:sz w:val="21"/>
          <w:szCs w:val="21"/>
        </w:rPr>
        <w:tab/>
      </w:r>
      <w:r>
        <w:rPr>
          <w:rStyle w:val="25"/>
          <w:sz w:val="21"/>
          <w:szCs w:val="21"/>
        </w:rPr>
        <w:fldChar w:fldCharType="begin"/>
      </w:r>
      <w:r>
        <w:rPr>
          <w:rStyle w:val="25"/>
          <w:sz w:val="21"/>
          <w:szCs w:val="21"/>
        </w:rPr>
        <w:instrText xml:space="preserve"> PAGEREF _Toc163602524 \h </w:instrText>
      </w:r>
      <w:r>
        <w:rPr>
          <w:rStyle w:val="25"/>
          <w:sz w:val="21"/>
          <w:szCs w:val="21"/>
        </w:rPr>
        <w:fldChar w:fldCharType="separate"/>
      </w:r>
      <w:r>
        <w:rPr>
          <w:rStyle w:val="25"/>
          <w:sz w:val="21"/>
          <w:szCs w:val="21"/>
        </w:rPr>
        <w:t>20</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"_Toc163602525" </w:instrText>
      </w:r>
      <w:r>
        <w:fldChar w:fldCharType="separate"/>
      </w:r>
      <w:r>
        <w:rPr>
          <w:rStyle w:val="25"/>
          <w:sz w:val="21"/>
          <w:szCs w:val="21"/>
        </w:rPr>
        <w:t xml:space="preserve">6.2 </w:t>
      </w:r>
      <w:r>
        <w:rPr>
          <w:rStyle w:val="25"/>
          <w:rFonts w:hint="eastAsia"/>
          <w:sz w:val="21"/>
          <w:szCs w:val="21"/>
        </w:rPr>
        <w:t xml:space="preserve">   </w:t>
      </w:r>
      <w:r>
        <w:rPr>
          <w:rStyle w:val="25"/>
          <w:sz w:val="21"/>
          <w:szCs w:val="21"/>
        </w:rPr>
        <w:t>对象建模</w:t>
      </w:r>
      <w:r>
        <w:rPr>
          <w:rStyle w:val="25"/>
          <w:sz w:val="21"/>
          <w:szCs w:val="21"/>
        </w:rPr>
        <w:tab/>
      </w:r>
      <w:r>
        <w:rPr>
          <w:rStyle w:val="25"/>
          <w:sz w:val="21"/>
          <w:szCs w:val="21"/>
        </w:rPr>
        <w:fldChar w:fldCharType="begin"/>
      </w:r>
      <w:r>
        <w:rPr>
          <w:rStyle w:val="25"/>
          <w:sz w:val="21"/>
          <w:szCs w:val="21"/>
        </w:rPr>
        <w:instrText xml:space="preserve"> PAGEREF _Toc163602525 \h </w:instrText>
      </w:r>
      <w:r>
        <w:rPr>
          <w:rStyle w:val="25"/>
          <w:sz w:val="21"/>
          <w:szCs w:val="21"/>
        </w:rPr>
        <w:fldChar w:fldCharType="separate"/>
      </w:r>
      <w:r>
        <w:rPr>
          <w:rStyle w:val="25"/>
          <w:sz w:val="21"/>
          <w:szCs w:val="21"/>
        </w:rPr>
        <w:t>20</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"_Toc163602526" </w:instrText>
      </w:r>
      <w:r>
        <w:fldChar w:fldCharType="separate"/>
      </w:r>
      <w:r>
        <w:rPr>
          <w:rStyle w:val="25"/>
          <w:sz w:val="21"/>
          <w:szCs w:val="21"/>
        </w:rPr>
        <w:t>6.3    计算方法</w:t>
      </w:r>
      <w:r>
        <w:rPr>
          <w:rStyle w:val="25"/>
          <w:sz w:val="21"/>
          <w:szCs w:val="21"/>
        </w:rPr>
        <w:tab/>
      </w:r>
      <w:r>
        <w:rPr>
          <w:rStyle w:val="25"/>
          <w:sz w:val="21"/>
          <w:szCs w:val="21"/>
        </w:rPr>
        <w:fldChar w:fldCharType="begin"/>
      </w:r>
      <w:r>
        <w:rPr>
          <w:rStyle w:val="25"/>
          <w:sz w:val="21"/>
          <w:szCs w:val="21"/>
        </w:rPr>
        <w:instrText xml:space="preserve"> PAGEREF _Toc163602526 \h </w:instrText>
      </w:r>
      <w:r>
        <w:rPr>
          <w:rStyle w:val="25"/>
          <w:sz w:val="21"/>
          <w:szCs w:val="21"/>
        </w:rPr>
        <w:fldChar w:fldCharType="separate"/>
      </w:r>
      <w:r>
        <w:rPr>
          <w:rStyle w:val="25"/>
          <w:sz w:val="21"/>
          <w:szCs w:val="21"/>
        </w:rPr>
        <w:t>21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"_Toc163602527" </w:instrText>
      </w:r>
      <w:r>
        <w:fldChar w:fldCharType="separate"/>
      </w:r>
      <w:r>
        <w:rPr>
          <w:rStyle w:val="25"/>
          <w:sz w:val="21"/>
          <w:szCs w:val="21"/>
        </w:rPr>
        <w:t>6.4    评价指标</w:t>
      </w:r>
      <w:r>
        <w:rPr>
          <w:rStyle w:val="25"/>
          <w:sz w:val="21"/>
          <w:szCs w:val="21"/>
        </w:rPr>
        <w:tab/>
      </w:r>
      <w:r>
        <w:rPr>
          <w:rStyle w:val="25"/>
          <w:sz w:val="21"/>
          <w:szCs w:val="21"/>
        </w:rPr>
        <w:fldChar w:fldCharType="begin"/>
      </w:r>
      <w:r>
        <w:rPr>
          <w:rStyle w:val="25"/>
          <w:sz w:val="21"/>
          <w:szCs w:val="21"/>
        </w:rPr>
        <w:instrText xml:space="preserve"> PAGEREF _Toc163602527 \h </w:instrText>
      </w:r>
      <w:r>
        <w:rPr>
          <w:rStyle w:val="25"/>
          <w:sz w:val="21"/>
          <w:szCs w:val="21"/>
        </w:rPr>
        <w:fldChar w:fldCharType="separate"/>
      </w:r>
      <w:r>
        <w:rPr>
          <w:rStyle w:val="25"/>
          <w:sz w:val="21"/>
          <w:szCs w:val="21"/>
        </w:rPr>
        <w:t>21</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"_Toc163602528" </w:instrText>
      </w:r>
      <w:r>
        <w:fldChar w:fldCharType="separate"/>
      </w:r>
      <w:r>
        <w:rPr>
          <w:rStyle w:val="25"/>
          <w:sz w:val="24"/>
          <w:szCs w:val="24"/>
        </w:rPr>
        <w:t>附录A</w:t>
      </w:r>
      <w:r>
        <w:rPr>
          <w:rStyle w:val="25"/>
          <w:rFonts w:hint="eastAsia"/>
          <w:sz w:val="24"/>
          <w:szCs w:val="24"/>
        </w:rPr>
        <w:t xml:space="preserve">    建筑风环境标准模型</w:t>
      </w:r>
      <w:r>
        <w:rPr>
          <w:rStyle w:val="25"/>
          <w:sz w:val="24"/>
          <w:szCs w:val="24"/>
        </w:rPr>
        <w:tab/>
      </w:r>
      <w:r>
        <w:rPr>
          <w:rStyle w:val="25"/>
          <w:sz w:val="24"/>
          <w:szCs w:val="24"/>
        </w:rPr>
        <w:fldChar w:fldCharType="begin"/>
      </w:r>
      <w:r>
        <w:rPr>
          <w:rStyle w:val="25"/>
          <w:sz w:val="24"/>
          <w:szCs w:val="24"/>
        </w:rPr>
        <w:instrText xml:space="preserve"> PAGEREF _Toc163602528 \h </w:instrText>
      </w:r>
      <w:r>
        <w:rPr>
          <w:rStyle w:val="25"/>
          <w:sz w:val="24"/>
          <w:szCs w:val="24"/>
        </w:rPr>
        <w:fldChar w:fldCharType="separate"/>
      </w:r>
      <w:r>
        <w:rPr>
          <w:rStyle w:val="25"/>
          <w:sz w:val="24"/>
          <w:szCs w:val="24"/>
        </w:rPr>
        <w:t>23</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"_Toc163602529" </w:instrText>
      </w:r>
      <w:r>
        <w:fldChar w:fldCharType="separate"/>
      </w:r>
      <w:r>
        <w:rPr>
          <w:rStyle w:val="25"/>
          <w:sz w:val="24"/>
          <w:szCs w:val="24"/>
        </w:rPr>
        <w:t>附录B</w:t>
      </w:r>
      <w:r>
        <w:rPr>
          <w:rStyle w:val="25"/>
          <w:rFonts w:hint="eastAsia"/>
          <w:sz w:val="24"/>
          <w:szCs w:val="24"/>
        </w:rPr>
        <w:t xml:space="preserve">    </w:t>
      </w:r>
      <w:r>
        <w:rPr>
          <w:rStyle w:val="25"/>
          <w:sz w:val="24"/>
          <w:szCs w:val="24"/>
        </w:rPr>
        <w:t>高层建筑风荷载标准模型</w:t>
      </w:r>
      <w:r>
        <w:rPr>
          <w:rStyle w:val="25"/>
          <w:sz w:val="24"/>
          <w:szCs w:val="24"/>
        </w:rPr>
        <w:tab/>
      </w:r>
      <w:r>
        <w:rPr>
          <w:rStyle w:val="25"/>
          <w:sz w:val="24"/>
          <w:szCs w:val="24"/>
        </w:rPr>
        <w:fldChar w:fldCharType="begin"/>
      </w:r>
      <w:r>
        <w:rPr>
          <w:rStyle w:val="25"/>
          <w:sz w:val="24"/>
          <w:szCs w:val="24"/>
        </w:rPr>
        <w:instrText xml:space="preserve"> PAGEREF _Toc163602529 \h </w:instrText>
      </w:r>
      <w:r>
        <w:rPr>
          <w:rStyle w:val="25"/>
          <w:sz w:val="24"/>
          <w:szCs w:val="24"/>
        </w:rPr>
        <w:fldChar w:fldCharType="separate"/>
      </w:r>
      <w:r>
        <w:rPr>
          <w:rStyle w:val="25"/>
          <w:sz w:val="24"/>
          <w:szCs w:val="24"/>
        </w:rPr>
        <w:t>26</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"_Toc163602530" </w:instrText>
      </w:r>
      <w:r>
        <w:fldChar w:fldCharType="separate"/>
      </w:r>
      <w:r>
        <w:rPr>
          <w:rStyle w:val="25"/>
          <w:sz w:val="24"/>
          <w:szCs w:val="24"/>
        </w:rPr>
        <w:t>用词说明</w:t>
      </w:r>
      <w:r>
        <w:rPr>
          <w:rStyle w:val="25"/>
          <w:sz w:val="24"/>
          <w:szCs w:val="24"/>
        </w:rPr>
        <w:tab/>
      </w:r>
      <w:r>
        <w:rPr>
          <w:rStyle w:val="25"/>
          <w:sz w:val="24"/>
          <w:szCs w:val="24"/>
        </w:rPr>
        <w:fldChar w:fldCharType="begin"/>
      </w:r>
      <w:r>
        <w:rPr>
          <w:rStyle w:val="25"/>
          <w:sz w:val="24"/>
          <w:szCs w:val="24"/>
        </w:rPr>
        <w:instrText xml:space="preserve"> PAGEREF _Toc163602530 \h </w:instrText>
      </w:r>
      <w:r>
        <w:rPr>
          <w:rStyle w:val="25"/>
          <w:sz w:val="24"/>
          <w:szCs w:val="24"/>
        </w:rPr>
        <w:fldChar w:fldCharType="separate"/>
      </w:r>
      <w:r>
        <w:rPr>
          <w:rStyle w:val="25"/>
          <w:sz w:val="24"/>
          <w:szCs w:val="24"/>
        </w:rPr>
        <w:t>27</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"_Toc163602531" </w:instrText>
      </w:r>
      <w:r>
        <w:fldChar w:fldCharType="separate"/>
      </w:r>
      <w:r>
        <w:rPr>
          <w:rStyle w:val="25"/>
          <w:sz w:val="24"/>
          <w:szCs w:val="24"/>
        </w:rPr>
        <w:t>引用标准名录</w:t>
      </w:r>
      <w:r>
        <w:rPr>
          <w:rStyle w:val="25"/>
          <w:sz w:val="24"/>
          <w:szCs w:val="24"/>
        </w:rPr>
        <w:tab/>
      </w:r>
      <w:r>
        <w:rPr>
          <w:rStyle w:val="25"/>
          <w:sz w:val="24"/>
          <w:szCs w:val="24"/>
        </w:rPr>
        <w:fldChar w:fldCharType="begin"/>
      </w:r>
      <w:r>
        <w:rPr>
          <w:rStyle w:val="25"/>
          <w:sz w:val="24"/>
          <w:szCs w:val="24"/>
        </w:rPr>
        <w:instrText xml:space="preserve"> PAGEREF _Toc163602531 \h </w:instrText>
      </w:r>
      <w:r>
        <w:rPr>
          <w:rStyle w:val="25"/>
          <w:sz w:val="24"/>
          <w:szCs w:val="24"/>
        </w:rPr>
        <w:fldChar w:fldCharType="separate"/>
      </w:r>
      <w:r>
        <w:rPr>
          <w:rStyle w:val="25"/>
          <w:sz w:val="24"/>
          <w:szCs w:val="24"/>
        </w:rPr>
        <w:t>28</w:t>
      </w:r>
      <w:r>
        <w:rPr>
          <w:rStyle w:val="25"/>
          <w:sz w:val="24"/>
          <w:szCs w:val="24"/>
        </w:rPr>
        <w:fldChar w:fldCharType="end"/>
      </w:r>
      <w:r>
        <w:rPr>
          <w:rStyle w:val="25"/>
          <w:sz w:val="24"/>
          <w:szCs w:val="24"/>
        </w:rPr>
        <w:fldChar w:fldCharType="end"/>
      </w:r>
    </w:p>
    <w:p>
      <w:pPr>
        <w:pStyle w:val="15"/>
        <w:rPr>
          <w:rStyle w:val="25"/>
          <w:sz w:val="24"/>
          <w:szCs w:val="24"/>
        </w:rPr>
      </w:pPr>
      <w:r>
        <w:rPr>
          <w:rStyle w:val="25"/>
          <w:rFonts w:hint="eastAsia"/>
          <w:color w:val="auto"/>
          <w:sz w:val="24"/>
          <w:szCs w:val="24"/>
          <w:u w:val="none"/>
        </w:rPr>
        <w:t>附：</w:t>
      </w:r>
      <w:r>
        <w:fldChar w:fldCharType="begin"/>
      </w:r>
      <w:r>
        <w:instrText xml:space="preserve"> HYPERLINK \l "_Toc163602532" </w:instrText>
      </w:r>
      <w:r>
        <w:fldChar w:fldCharType="separate"/>
      </w:r>
      <w:r>
        <w:rPr>
          <w:rStyle w:val="25"/>
          <w:sz w:val="24"/>
          <w:szCs w:val="24"/>
        </w:rPr>
        <w:t>条文说明</w:t>
      </w:r>
      <w:r>
        <w:rPr>
          <w:rStyle w:val="25"/>
          <w:sz w:val="24"/>
          <w:szCs w:val="24"/>
        </w:rPr>
        <w:tab/>
      </w:r>
      <w:r>
        <w:rPr>
          <w:rStyle w:val="25"/>
          <w:sz w:val="24"/>
          <w:szCs w:val="24"/>
        </w:rPr>
        <w:fldChar w:fldCharType="begin"/>
      </w:r>
      <w:r>
        <w:rPr>
          <w:rStyle w:val="25"/>
          <w:sz w:val="24"/>
          <w:szCs w:val="24"/>
        </w:rPr>
        <w:instrText xml:space="preserve"> PAGEREF _Toc163602532 \h </w:instrText>
      </w:r>
      <w:r>
        <w:rPr>
          <w:rStyle w:val="25"/>
          <w:sz w:val="24"/>
          <w:szCs w:val="24"/>
        </w:rPr>
        <w:fldChar w:fldCharType="separate"/>
      </w:r>
      <w:r>
        <w:rPr>
          <w:rStyle w:val="25"/>
          <w:sz w:val="24"/>
          <w:szCs w:val="24"/>
        </w:rPr>
        <w:t>29</w:t>
      </w:r>
      <w:r>
        <w:rPr>
          <w:rStyle w:val="25"/>
          <w:sz w:val="24"/>
          <w:szCs w:val="24"/>
        </w:rPr>
        <w:fldChar w:fldCharType="end"/>
      </w:r>
      <w:r>
        <w:rPr>
          <w:rStyle w:val="25"/>
          <w:sz w:val="24"/>
          <w:szCs w:val="24"/>
        </w:rPr>
        <w:fldChar w:fldCharType="end"/>
      </w:r>
    </w:p>
    <w:p>
      <w:pPr>
        <w:ind w:left="360" w:hanging="360"/>
        <w:jc w:val="center"/>
        <w:rPr>
          <w:rFonts w:cs="Times New Roman"/>
          <w:kern w:val="0"/>
          <w:sz w:val="40"/>
          <w:szCs w:val="44"/>
        </w:rPr>
        <w:sectPr>
          <w:pgSz w:w="11906" w:h="16838"/>
          <w:pgMar w:top="1440" w:right="1800" w:bottom="1440" w:left="1800" w:header="851" w:footer="992" w:gutter="0"/>
          <w:cols w:space="425" w:num="1"/>
          <w:docGrid w:type="lines" w:linePitch="312" w:charSpace="0"/>
        </w:sectPr>
      </w:pPr>
      <w:r>
        <w:rPr>
          <w:rFonts w:ascii="宋体" w:hAnsi="宋体" w:cs="Times New Roman"/>
          <w:kern w:val="0"/>
          <w:sz w:val="40"/>
          <w:szCs w:val="44"/>
        </w:rPr>
        <w:fldChar w:fldCharType="end"/>
      </w:r>
    </w:p>
    <w:p>
      <w:pPr>
        <w:jc w:val="center"/>
        <w:rPr>
          <w:rFonts w:cs="Times New Roman"/>
          <w:color w:val="0000FF"/>
          <w:kern w:val="0"/>
          <w:sz w:val="30"/>
          <w:szCs w:val="30"/>
        </w:rPr>
      </w:pPr>
    </w:p>
    <w:p>
      <w:pPr>
        <w:ind w:left="360" w:hanging="360"/>
        <w:jc w:val="center"/>
        <w:rPr>
          <w:rFonts w:ascii="宋体" w:hAnsi="宋体"/>
          <w:b/>
          <w:bCs/>
          <w:sz w:val="32"/>
          <w:szCs w:val="32"/>
        </w:rPr>
      </w:pPr>
      <w:r>
        <w:rPr>
          <w:rFonts w:ascii="宋体" w:hAnsi="宋体"/>
          <w:b/>
          <w:bCs/>
          <w:sz w:val="32"/>
          <w:szCs w:val="32"/>
        </w:rPr>
        <w:t>Contents</w:t>
      </w:r>
    </w:p>
    <w:p>
      <w:pPr>
        <w:ind w:left="360" w:hanging="360"/>
        <w:jc w:val="center"/>
        <w:rPr>
          <w:rFonts w:eastAsia="黑体" w:cs="Times New Roman"/>
          <w:sz w:val="30"/>
          <w:szCs w:val="30"/>
        </w:rPr>
      </w:pPr>
    </w:p>
    <w:p>
      <w:pPr>
        <w:pStyle w:val="15"/>
        <w:rPr>
          <w:rStyle w:val="25"/>
          <w:sz w:val="24"/>
          <w:szCs w:val="24"/>
        </w:rPr>
      </w:pPr>
      <w:r>
        <w:rPr>
          <w:rFonts w:eastAsiaTheme="minorEastAsia"/>
          <w:sz w:val="40"/>
          <w:szCs w:val="44"/>
        </w:rPr>
        <w:fldChar w:fldCharType="begin"/>
      </w:r>
      <w:r>
        <w:rPr>
          <w:sz w:val="40"/>
          <w:szCs w:val="44"/>
        </w:rPr>
        <w:instrText xml:space="preserve"> TOC \o "1-2" \h \z \u </w:instrText>
      </w:r>
      <w:r>
        <w:rPr>
          <w:rFonts w:eastAsiaTheme="minorEastAsia"/>
          <w:sz w:val="40"/>
          <w:szCs w:val="44"/>
        </w:rPr>
        <w:fldChar w:fldCharType="separate"/>
      </w:r>
      <w:r>
        <w:fldChar w:fldCharType="begin"/>
      </w:r>
      <w:r>
        <w:instrText xml:space="preserve"> HYPERLINK \l "_Toc163603035" </w:instrText>
      </w:r>
      <w:r>
        <w:fldChar w:fldCharType="separate"/>
      </w:r>
      <w:r>
        <w:rPr>
          <w:rStyle w:val="25"/>
          <w:sz w:val="24"/>
          <w:szCs w:val="24"/>
        </w:rPr>
        <w:t>1    General provisions</w:t>
      </w:r>
      <w:r>
        <w:rPr>
          <w:rStyle w:val="25"/>
          <w:sz w:val="24"/>
          <w:szCs w:val="24"/>
        </w:rPr>
        <w:tab/>
      </w:r>
      <w:r>
        <w:rPr>
          <w:rStyle w:val="25"/>
          <w:sz w:val="24"/>
          <w:szCs w:val="24"/>
        </w:rPr>
        <w:fldChar w:fldCharType="begin"/>
      </w:r>
      <w:r>
        <w:rPr>
          <w:rStyle w:val="25"/>
          <w:sz w:val="24"/>
          <w:szCs w:val="24"/>
        </w:rPr>
        <w:instrText xml:space="preserve"> PAGEREF _Toc163603035 \h </w:instrText>
      </w:r>
      <w:r>
        <w:rPr>
          <w:rStyle w:val="25"/>
          <w:sz w:val="24"/>
          <w:szCs w:val="24"/>
        </w:rPr>
        <w:fldChar w:fldCharType="separate"/>
      </w:r>
      <w:r>
        <w:rPr>
          <w:rStyle w:val="25"/>
          <w:sz w:val="24"/>
          <w:szCs w:val="24"/>
        </w:rPr>
        <w:t>6</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"_Toc163603036" </w:instrText>
      </w:r>
      <w:r>
        <w:fldChar w:fldCharType="separate"/>
      </w:r>
      <w:r>
        <w:rPr>
          <w:rStyle w:val="25"/>
          <w:sz w:val="24"/>
          <w:szCs w:val="24"/>
        </w:rPr>
        <w:t>2    Terms and symbols</w:t>
      </w:r>
      <w:r>
        <w:rPr>
          <w:rStyle w:val="25"/>
          <w:sz w:val="24"/>
          <w:szCs w:val="24"/>
        </w:rPr>
        <w:tab/>
      </w:r>
      <w:r>
        <w:rPr>
          <w:rStyle w:val="25"/>
          <w:sz w:val="24"/>
          <w:szCs w:val="24"/>
        </w:rPr>
        <w:fldChar w:fldCharType="begin"/>
      </w:r>
      <w:r>
        <w:rPr>
          <w:rStyle w:val="25"/>
          <w:sz w:val="24"/>
          <w:szCs w:val="24"/>
        </w:rPr>
        <w:instrText xml:space="preserve"> PAGEREF _Toc163603036 \h </w:instrText>
      </w:r>
      <w:r>
        <w:rPr>
          <w:rStyle w:val="25"/>
          <w:sz w:val="24"/>
          <w:szCs w:val="24"/>
        </w:rPr>
        <w:fldChar w:fldCharType="separate"/>
      </w:r>
      <w:r>
        <w:rPr>
          <w:rStyle w:val="25"/>
          <w:sz w:val="24"/>
          <w:szCs w:val="24"/>
        </w:rPr>
        <w:t>7</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"_Toc163603037" </w:instrText>
      </w:r>
      <w:r>
        <w:fldChar w:fldCharType="separate"/>
      </w:r>
      <w:r>
        <w:rPr>
          <w:rStyle w:val="25"/>
          <w:sz w:val="21"/>
          <w:szCs w:val="21"/>
        </w:rPr>
        <w:t>2.1    Terms</w:t>
      </w:r>
      <w:r>
        <w:rPr>
          <w:rStyle w:val="25"/>
          <w:sz w:val="21"/>
          <w:szCs w:val="21"/>
        </w:rPr>
        <w:tab/>
      </w:r>
      <w:r>
        <w:rPr>
          <w:rStyle w:val="25"/>
          <w:sz w:val="21"/>
          <w:szCs w:val="21"/>
        </w:rPr>
        <w:fldChar w:fldCharType="begin"/>
      </w:r>
      <w:r>
        <w:rPr>
          <w:rStyle w:val="25"/>
          <w:sz w:val="21"/>
          <w:szCs w:val="21"/>
        </w:rPr>
        <w:instrText xml:space="preserve"> PAGEREF _Toc163603037 \h </w:instrText>
      </w:r>
      <w:r>
        <w:rPr>
          <w:rStyle w:val="25"/>
          <w:sz w:val="21"/>
          <w:szCs w:val="21"/>
        </w:rPr>
        <w:fldChar w:fldCharType="separate"/>
      </w:r>
      <w:r>
        <w:rPr>
          <w:rStyle w:val="25"/>
          <w:sz w:val="21"/>
          <w:szCs w:val="21"/>
        </w:rPr>
        <w:t>7</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"_Toc163603038" </w:instrText>
      </w:r>
      <w:r>
        <w:fldChar w:fldCharType="separate"/>
      </w:r>
      <w:r>
        <w:rPr>
          <w:rStyle w:val="25"/>
          <w:sz w:val="21"/>
          <w:szCs w:val="21"/>
        </w:rPr>
        <w:t>2.2    Symbols</w:t>
      </w:r>
      <w:r>
        <w:rPr>
          <w:rStyle w:val="25"/>
          <w:sz w:val="21"/>
          <w:szCs w:val="21"/>
        </w:rPr>
        <w:tab/>
      </w:r>
      <w:r>
        <w:rPr>
          <w:rStyle w:val="25"/>
          <w:sz w:val="21"/>
          <w:szCs w:val="21"/>
        </w:rPr>
        <w:fldChar w:fldCharType="begin"/>
      </w:r>
      <w:r>
        <w:rPr>
          <w:rStyle w:val="25"/>
          <w:sz w:val="21"/>
          <w:szCs w:val="21"/>
        </w:rPr>
        <w:instrText xml:space="preserve"> PAGEREF _Toc163603038 \h </w:instrText>
      </w:r>
      <w:r>
        <w:rPr>
          <w:rStyle w:val="25"/>
          <w:sz w:val="21"/>
          <w:szCs w:val="21"/>
        </w:rPr>
        <w:fldChar w:fldCharType="separate"/>
      </w:r>
      <w:r>
        <w:rPr>
          <w:rStyle w:val="25"/>
          <w:sz w:val="21"/>
          <w:szCs w:val="21"/>
        </w:rPr>
        <w:t>8</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"_Toc163603039" </w:instrText>
      </w:r>
      <w:r>
        <w:fldChar w:fldCharType="separate"/>
      </w:r>
      <w:r>
        <w:rPr>
          <w:rStyle w:val="25"/>
          <w:sz w:val="24"/>
          <w:szCs w:val="24"/>
        </w:rPr>
        <w:t>3    Basic requirements</w:t>
      </w:r>
      <w:r>
        <w:rPr>
          <w:rStyle w:val="25"/>
          <w:sz w:val="24"/>
          <w:szCs w:val="24"/>
        </w:rPr>
        <w:tab/>
      </w:r>
      <w:r>
        <w:rPr>
          <w:rStyle w:val="25"/>
          <w:sz w:val="24"/>
          <w:szCs w:val="24"/>
        </w:rPr>
        <w:fldChar w:fldCharType="begin"/>
      </w:r>
      <w:r>
        <w:rPr>
          <w:rStyle w:val="25"/>
          <w:sz w:val="24"/>
          <w:szCs w:val="24"/>
        </w:rPr>
        <w:instrText xml:space="preserve"> PAGEREF _Toc163603039 \h </w:instrText>
      </w:r>
      <w:r>
        <w:rPr>
          <w:rStyle w:val="25"/>
          <w:sz w:val="24"/>
          <w:szCs w:val="24"/>
        </w:rPr>
        <w:fldChar w:fldCharType="separate"/>
      </w:r>
      <w:r>
        <w:rPr>
          <w:rStyle w:val="25"/>
          <w:sz w:val="24"/>
          <w:szCs w:val="24"/>
        </w:rPr>
        <w:t>10</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"_Toc163603040" </w:instrText>
      </w:r>
      <w:r>
        <w:fldChar w:fldCharType="separate"/>
      </w:r>
      <w:r>
        <w:rPr>
          <w:rStyle w:val="25"/>
          <w:sz w:val="24"/>
          <w:szCs w:val="24"/>
        </w:rPr>
        <w:t>4    Building wind field simulation methods</w:t>
      </w:r>
      <w:r>
        <w:rPr>
          <w:rStyle w:val="25"/>
          <w:sz w:val="24"/>
          <w:szCs w:val="24"/>
        </w:rPr>
        <w:tab/>
      </w:r>
      <w:r>
        <w:rPr>
          <w:rStyle w:val="25"/>
          <w:sz w:val="24"/>
          <w:szCs w:val="24"/>
        </w:rPr>
        <w:fldChar w:fldCharType="begin"/>
      </w:r>
      <w:r>
        <w:rPr>
          <w:rStyle w:val="25"/>
          <w:sz w:val="24"/>
          <w:szCs w:val="24"/>
        </w:rPr>
        <w:instrText xml:space="preserve"> PAGEREF _Toc163603040 \h </w:instrText>
      </w:r>
      <w:r>
        <w:rPr>
          <w:rStyle w:val="25"/>
          <w:sz w:val="24"/>
          <w:szCs w:val="24"/>
        </w:rPr>
        <w:fldChar w:fldCharType="separate"/>
      </w:r>
      <w:r>
        <w:rPr>
          <w:rStyle w:val="25"/>
          <w:sz w:val="24"/>
          <w:szCs w:val="24"/>
        </w:rPr>
        <w:t>11</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"_Toc163603041" </w:instrText>
      </w:r>
      <w:r>
        <w:fldChar w:fldCharType="separate"/>
      </w:r>
      <w:r>
        <w:rPr>
          <w:rStyle w:val="25"/>
          <w:sz w:val="21"/>
          <w:szCs w:val="21"/>
        </w:rPr>
        <w:t>4.1    General requiements</w:t>
      </w:r>
      <w:r>
        <w:rPr>
          <w:rStyle w:val="25"/>
          <w:sz w:val="21"/>
          <w:szCs w:val="21"/>
        </w:rPr>
        <w:tab/>
      </w:r>
      <w:r>
        <w:rPr>
          <w:rStyle w:val="25"/>
          <w:sz w:val="21"/>
          <w:szCs w:val="21"/>
        </w:rPr>
        <w:fldChar w:fldCharType="begin"/>
      </w:r>
      <w:r>
        <w:rPr>
          <w:rStyle w:val="25"/>
          <w:sz w:val="21"/>
          <w:szCs w:val="21"/>
        </w:rPr>
        <w:instrText xml:space="preserve"> PAGEREF _Toc163603041 \h </w:instrText>
      </w:r>
      <w:r>
        <w:rPr>
          <w:rStyle w:val="25"/>
          <w:sz w:val="21"/>
          <w:szCs w:val="21"/>
        </w:rPr>
        <w:fldChar w:fldCharType="separate"/>
      </w:r>
      <w:r>
        <w:rPr>
          <w:rStyle w:val="25"/>
          <w:sz w:val="21"/>
          <w:szCs w:val="21"/>
        </w:rPr>
        <w:t>11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"_Toc163603042" </w:instrText>
      </w:r>
      <w:r>
        <w:fldChar w:fldCharType="separate"/>
      </w:r>
      <w:r>
        <w:rPr>
          <w:rStyle w:val="25"/>
          <w:sz w:val="21"/>
          <w:szCs w:val="21"/>
        </w:rPr>
        <w:t>4.2    Object modeling</w:t>
      </w:r>
      <w:r>
        <w:rPr>
          <w:rStyle w:val="25"/>
          <w:sz w:val="21"/>
          <w:szCs w:val="21"/>
        </w:rPr>
        <w:tab/>
      </w:r>
      <w:r>
        <w:rPr>
          <w:rStyle w:val="25"/>
          <w:sz w:val="21"/>
          <w:szCs w:val="21"/>
        </w:rPr>
        <w:fldChar w:fldCharType="begin"/>
      </w:r>
      <w:r>
        <w:rPr>
          <w:rStyle w:val="25"/>
          <w:sz w:val="21"/>
          <w:szCs w:val="21"/>
        </w:rPr>
        <w:instrText xml:space="preserve"> PAGEREF _Toc163603042 \h </w:instrText>
      </w:r>
      <w:r>
        <w:rPr>
          <w:rStyle w:val="25"/>
          <w:sz w:val="21"/>
          <w:szCs w:val="21"/>
        </w:rPr>
        <w:fldChar w:fldCharType="separate"/>
      </w:r>
      <w:r>
        <w:rPr>
          <w:rStyle w:val="25"/>
          <w:sz w:val="21"/>
          <w:szCs w:val="21"/>
        </w:rPr>
        <w:t>11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"_Toc163603043" </w:instrText>
      </w:r>
      <w:r>
        <w:fldChar w:fldCharType="separate"/>
      </w:r>
      <w:r>
        <w:rPr>
          <w:rStyle w:val="25"/>
          <w:sz w:val="21"/>
          <w:szCs w:val="21"/>
        </w:rPr>
        <w:t>4.3    Calculation method</w:t>
      </w:r>
      <w:r>
        <w:rPr>
          <w:rStyle w:val="25"/>
          <w:sz w:val="21"/>
          <w:szCs w:val="21"/>
        </w:rPr>
        <w:tab/>
      </w:r>
      <w:r>
        <w:rPr>
          <w:rStyle w:val="25"/>
          <w:sz w:val="21"/>
          <w:szCs w:val="21"/>
        </w:rPr>
        <w:fldChar w:fldCharType="begin"/>
      </w:r>
      <w:r>
        <w:rPr>
          <w:rStyle w:val="25"/>
          <w:sz w:val="21"/>
          <w:szCs w:val="21"/>
        </w:rPr>
        <w:instrText xml:space="preserve"> PAGEREF _Toc163603043 \h </w:instrText>
      </w:r>
      <w:r>
        <w:rPr>
          <w:rStyle w:val="25"/>
          <w:sz w:val="21"/>
          <w:szCs w:val="21"/>
        </w:rPr>
        <w:fldChar w:fldCharType="separate"/>
      </w:r>
      <w:r>
        <w:rPr>
          <w:rStyle w:val="25"/>
          <w:sz w:val="21"/>
          <w:szCs w:val="21"/>
        </w:rPr>
        <w:t>12</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"_Toc163603044" </w:instrText>
      </w:r>
      <w:r>
        <w:fldChar w:fldCharType="separate"/>
      </w:r>
      <w:r>
        <w:rPr>
          <w:rStyle w:val="25"/>
          <w:sz w:val="21"/>
          <w:szCs w:val="21"/>
        </w:rPr>
        <w:t>4.4     Validation of results</w:t>
      </w:r>
      <w:r>
        <w:rPr>
          <w:rStyle w:val="25"/>
          <w:sz w:val="21"/>
          <w:szCs w:val="21"/>
        </w:rPr>
        <w:tab/>
      </w:r>
      <w:r>
        <w:rPr>
          <w:rStyle w:val="25"/>
          <w:sz w:val="21"/>
          <w:szCs w:val="21"/>
        </w:rPr>
        <w:fldChar w:fldCharType="begin"/>
      </w:r>
      <w:r>
        <w:rPr>
          <w:rStyle w:val="25"/>
          <w:sz w:val="21"/>
          <w:szCs w:val="21"/>
        </w:rPr>
        <w:instrText xml:space="preserve"> PAGEREF _Toc163603044 \h </w:instrText>
      </w:r>
      <w:r>
        <w:rPr>
          <w:rStyle w:val="25"/>
          <w:sz w:val="21"/>
          <w:szCs w:val="21"/>
        </w:rPr>
        <w:fldChar w:fldCharType="separate"/>
      </w:r>
      <w:r>
        <w:rPr>
          <w:rStyle w:val="25"/>
          <w:sz w:val="21"/>
          <w:szCs w:val="21"/>
        </w:rPr>
        <w:t>13</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"_Toc163603045" </w:instrText>
      </w:r>
      <w:r>
        <w:fldChar w:fldCharType="separate"/>
      </w:r>
      <w:r>
        <w:rPr>
          <w:rStyle w:val="25"/>
          <w:sz w:val="24"/>
          <w:szCs w:val="24"/>
        </w:rPr>
        <w:t>5    Building wind environment simulation test</w:t>
      </w:r>
      <w:r>
        <w:rPr>
          <w:rStyle w:val="25"/>
          <w:sz w:val="24"/>
          <w:szCs w:val="24"/>
        </w:rPr>
        <w:tab/>
      </w:r>
      <w:r>
        <w:rPr>
          <w:rStyle w:val="25"/>
          <w:sz w:val="24"/>
          <w:szCs w:val="24"/>
        </w:rPr>
        <w:fldChar w:fldCharType="begin"/>
      </w:r>
      <w:r>
        <w:rPr>
          <w:rStyle w:val="25"/>
          <w:sz w:val="24"/>
          <w:szCs w:val="24"/>
        </w:rPr>
        <w:instrText xml:space="preserve"> PAGEREF _Toc163603045 \h </w:instrText>
      </w:r>
      <w:r>
        <w:rPr>
          <w:rStyle w:val="25"/>
          <w:sz w:val="24"/>
          <w:szCs w:val="24"/>
        </w:rPr>
        <w:fldChar w:fldCharType="separate"/>
      </w:r>
      <w:r>
        <w:rPr>
          <w:rStyle w:val="25"/>
          <w:sz w:val="24"/>
          <w:szCs w:val="24"/>
        </w:rPr>
        <w:t>15</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"_Toc163603046" </w:instrText>
      </w:r>
      <w:r>
        <w:fldChar w:fldCharType="separate"/>
      </w:r>
      <w:r>
        <w:rPr>
          <w:rStyle w:val="25"/>
          <w:sz w:val="21"/>
          <w:szCs w:val="21"/>
        </w:rPr>
        <w:t>5.1    General requiements</w:t>
      </w:r>
      <w:r>
        <w:rPr>
          <w:rStyle w:val="25"/>
          <w:sz w:val="21"/>
          <w:szCs w:val="21"/>
        </w:rPr>
        <w:tab/>
      </w:r>
      <w:r>
        <w:rPr>
          <w:rStyle w:val="25"/>
          <w:sz w:val="21"/>
          <w:szCs w:val="21"/>
        </w:rPr>
        <w:fldChar w:fldCharType="begin"/>
      </w:r>
      <w:r>
        <w:rPr>
          <w:rStyle w:val="25"/>
          <w:sz w:val="21"/>
          <w:szCs w:val="21"/>
        </w:rPr>
        <w:instrText xml:space="preserve"> PAGEREF _Toc163603046 \h </w:instrText>
      </w:r>
      <w:r>
        <w:rPr>
          <w:rStyle w:val="25"/>
          <w:sz w:val="21"/>
          <w:szCs w:val="21"/>
        </w:rPr>
        <w:fldChar w:fldCharType="separate"/>
      </w:r>
      <w:r>
        <w:rPr>
          <w:rStyle w:val="25"/>
          <w:sz w:val="21"/>
          <w:szCs w:val="21"/>
        </w:rPr>
        <w:t>15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"_Toc163603047" </w:instrText>
      </w:r>
      <w:r>
        <w:fldChar w:fldCharType="separate"/>
      </w:r>
      <w:r>
        <w:rPr>
          <w:rStyle w:val="25"/>
          <w:sz w:val="21"/>
          <w:szCs w:val="21"/>
        </w:rPr>
        <w:t>5.2    Test Specific Requirements</w:t>
      </w:r>
      <w:r>
        <w:rPr>
          <w:rStyle w:val="25"/>
          <w:sz w:val="21"/>
          <w:szCs w:val="21"/>
        </w:rPr>
        <w:tab/>
      </w:r>
      <w:r>
        <w:rPr>
          <w:rStyle w:val="25"/>
          <w:sz w:val="21"/>
          <w:szCs w:val="21"/>
        </w:rPr>
        <w:fldChar w:fldCharType="begin"/>
      </w:r>
      <w:r>
        <w:rPr>
          <w:rStyle w:val="25"/>
          <w:sz w:val="21"/>
          <w:szCs w:val="21"/>
        </w:rPr>
        <w:instrText xml:space="preserve"> PAGEREF _Toc163603047 \h </w:instrText>
      </w:r>
      <w:r>
        <w:rPr>
          <w:rStyle w:val="25"/>
          <w:sz w:val="21"/>
          <w:szCs w:val="21"/>
        </w:rPr>
        <w:fldChar w:fldCharType="separate"/>
      </w:r>
      <w:r>
        <w:rPr>
          <w:rStyle w:val="25"/>
          <w:sz w:val="21"/>
          <w:szCs w:val="21"/>
        </w:rPr>
        <w:t>15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"_Toc163603048" </w:instrText>
      </w:r>
      <w:r>
        <w:fldChar w:fldCharType="separate"/>
      </w:r>
      <w:r>
        <w:rPr>
          <w:rStyle w:val="25"/>
          <w:sz w:val="21"/>
          <w:szCs w:val="21"/>
        </w:rPr>
        <w:t>5.3    Evaluation indicators</w:t>
      </w:r>
      <w:r>
        <w:rPr>
          <w:rStyle w:val="25"/>
          <w:sz w:val="21"/>
          <w:szCs w:val="21"/>
        </w:rPr>
        <w:tab/>
      </w:r>
      <w:r>
        <w:rPr>
          <w:rStyle w:val="25"/>
          <w:sz w:val="21"/>
          <w:szCs w:val="21"/>
        </w:rPr>
        <w:fldChar w:fldCharType="begin"/>
      </w:r>
      <w:r>
        <w:rPr>
          <w:rStyle w:val="25"/>
          <w:sz w:val="21"/>
          <w:szCs w:val="21"/>
        </w:rPr>
        <w:instrText xml:space="preserve"> PAGEREF _Toc163603048 \h </w:instrText>
      </w:r>
      <w:r>
        <w:rPr>
          <w:rStyle w:val="25"/>
          <w:sz w:val="21"/>
          <w:szCs w:val="21"/>
        </w:rPr>
        <w:fldChar w:fldCharType="separate"/>
      </w:r>
      <w:r>
        <w:rPr>
          <w:rStyle w:val="25"/>
          <w:sz w:val="21"/>
          <w:szCs w:val="21"/>
        </w:rPr>
        <w:t>17</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"_Toc163603049" </w:instrText>
      </w:r>
      <w:r>
        <w:fldChar w:fldCharType="separate"/>
      </w:r>
      <w:r>
        <w:rPr>
          <w:rStyle w:val="25"/>
          <w:sz w:val="24"/>
          <w:szCs w:val="24"/>
        </w:rPr>
        <w:t>6    Building wind load simulation test</w:t>
      </w:r>
      <w:r>
        <w:rPr>
          <w:rStyle w:val="25"/>
          <w:sz w:val="24"/>
          <w:szCs w:val="24"/>
        </w:rPr>
        <w:tab/>
      </w:r>
      <w:r>
        <w:rPr>
          <w:rStyle w:val="25"/>
          <w:sz w:val="24"/>
          <w:szCs w:val="24"/>
        </w:rPr>
        <w:fldChar w:fldCharType="begin"/>
      </w:r>
      <w:r>
        <w:rPr>
          <w:rStyle w:val="25"/>
          <w:sz w:val="24"/>
          <w:szCs w:val="24"/>
        </w:rPr>
        <w:instrText xml:space="preserve"> PAGEREF _Toc163603049 \h </w:instrText>
      </w:r>
      <w:r>
        <w:rPr>
          <w:rStyle w:val="25"/>
          <w:sz w:val="24"/>
          <w:szCs w:val="24"/>
        </w:rPr>
        <w:fldChar w:fldCharType="separate"/>
      </w:r>
      <w:r>
        <w:rPr>
          <w:rStyle w:val="25"/>
          <w:sz w:val="24"/>
          <w:szCs w:val="24"/>
        </w:rPr>
        <w:t>20</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"_Toc163603050" </w:instrText>
      </w:r>
      <w:r>
        <w:fldChar w:fldCharType="separate"/>
      </w:r>
      <w:r>
        <w:rPr>
          <w:rStyle w:val="25"/>
          <w:sz w:val="21"/>
          <w:szCs w:val="21"/>
        </w:rPr>
        <w:t>6.1    General requiements</w:t>
      </w:r>
      <w:r>
        <w:rPr>
          <w:rStyle w:val="25"/>
          <w:sz w:val="21"/>
          <w:szCs w:val="21"/>
        </w:rPr>
        <w:tab/>
      </w:r>
      <w:r>
        <w:rPr>
          <w:rStyle w:val="25"/>
          <w:sz w:val="21"/>
          <w:szCs w:val="21"/>
        </w:rPr>
        <w:fldChar w:fldCharType="begin"/>
      </w:r>
      <w:r>
        <w:rPr>
          <w:rStyle w:val="25"/>
          <w:sz w:val="21"/>
          <w:szCs w:val="21"/>
        </w:rPr>
        <w:instrText xml:space="preserve"> PAGEREF _Toc163603050 \h </w:instrText>
      </w:r>
      <w:r>
        <w:rPr>
          <w:rStyle w:val="25"/>
          <w:sz w:val="21"/>
          <w:szCs w:val="21"/>
        </w:rPr>
        <w:fldChar w:fldCharType="separate"/>
      </w:r>
      <w:r>
        <w:rPr>
          <w:rStyle w:val="25"/>
          <w:sz w:val="21"/>
          <w:szCs w:val="21"/>
        </w:rPr>
        <w:t>20</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"_Toc163603051" </w:instrText>
      </w:r>
      <w:r>
        <w:fldChar w:fldCharType="separate"/>
      </w:r>
      <w:r>
        <w:rPr>
          <w:rStyle w:val="25"/>
          <w:sz w:val="21"/>
          <w:szCs w:val="21"/>
        </w:rPr>
        <w:t xml:space="preserve">6.2 </w:t>
      </w:r>
      <w:r>
        <w:rPr>
          <w:rStyle w:val="25"/>
          <w:rFonts w:hint="eastAsia"/>
          <w:sz w:val="21"/>
          <w:szCs w:val="21"/>
        </w:rPr>
        <w:t xml:space="preserve">   Object modeling</w:t>
      </w:r>
      <w:r>
        <w:rPr>
          <w:rStyle w:val="25"/>
          <w:sz w:val="21"/>
          <w:szCs w:val="21"/>
        </w:rPr>
        <w:tab/>
      </w:r>
      <w:r>
        <w:rPr>
          <w:rStyle w:val="25"/>
          <w:sz w:val="21"/>
          <w:szCs w:val="21"/>
        </w:rPr>
        <w:fldChar w:fldCharType="begin"/>
      </w:r>
      <w:r>
        <w:rPr>
          <w:rStyle w:val="25"/>
          <w:sz w:val="21"/>
          <w:szCs w:val="21"/>
        </w:rPr>
        <w:instrText xml:space="preserve"> PAGEREF _Toc163603051 \h </w:instrText>
      </w:r>
      <w:r>
        <w:rPr>
          <w:rStyle w:val="25"/>
          <w:sz w:val="21"/>
          <w:szCs w:val="21"/>
        </w:rPr>
        <w:fldChar w:fldCharType="separate"/>
      </w:r>
      <w:r>
        <w:rPr>
          <w:rStyle w:val="25"/>
          <w:sz w:val="21"/>
          <w:szCs w:val="21"/>
        </w:rPr>
        <w:t>20</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"_Toc163603052" </w:instrText>
      </w:r>
      <w:r>
        <w:fldChar w:fldCharType="separate"/>
      </w:r>
      <w:r>
        <w:rPr>
          <w:rStyle w:val="25"/>
          <w:sz w:val="21"/>
          <w:szCs w:val="21"/>
        </w:rPr>
        <w:t xml:space="preserve">6.3    </w:t>
      </w:r>
      <w:r>
        <w:rPr>
          <w:rStyle w:val="25"/>
          <w:rFonts w:hint="eastAsia"/>
          <w:sz w:val="21"/>
          <w:szCs w:val="21"/>
        </w:rPr>
        <w:t>Method of calculation</w:t>
      </w:r>
      <w:r>
        <w:rPr>
          <w:rStyle w:val="25"/>
          <w:sz w:val="21"/>
          <w:szCs w:val="21"/>
        </w:rPr>
        <w:tab/>
      </w:r>
      <w:r>
        <w:rPr>
          <w:rStyle w:val="25"/>
          <w:sz w:val="21"/>
          <w:szCs w:val="21"/>
        </w:rPr>
        <w:fldChar w:fldCharType="begin"/>
      </w:r>
      <w:r>
        <w:rPr>
          <w:rStyle w:val="25"/>
          <w:sz w:val="21"/>
          <w:szCs w:val="21"/>
        </w:rPr>
        <w:instrText xml:space="preserve"> PAGEREF _Toc163603052 \h </w:instrText>
      </w:r>
      <w:r>
        <w:rPr>
          <w:rStyle w:val="25"/>
          <w:sz w:val="21"/>
          <w:szCs w:val="21"/>
        </w:rPr>
        <w:fldChar w:fldCharType="separate"/>
      </w:r>
      <w:r>
        <w:rPr>
          <w:rStyle w:val="25"/>
          <w:sz w:val="21"/>
          <w:szCs w:val="21"/>
        </w:rPr>
        <w:t>21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"_Toc163603053" </w:instrText>
      </w:r>
      <w:r>
        <w:fldChar w:fldCharType="separate"/>
      </w:r>
      <w:r>
        <w:rPr>
          <w:rStyle w:val="25"/>
          <w:sz w:val="21"/>
          <w:szCs w:val="21"/>
        </w:rPr>
        <w:t>6.4    Evaluation indicators</w:t>
      </w:r>
      <w:r>
        <w:rPr>
          <w:rStyle w:val="25"/>
          <w:sz w:val="21"/>
          <w:szCs w:val="21"/>
        </w:rPr>
        <w:tab/>
      </w:r>
      <w:r>
        <w:rPr>
          <w:rStyle w:val="25"/>
          <w:sz w:val="21"/>
          <w:szCs w:val="21"/>
        </w:rPr>
        <w:fldChar w:fldCharType="begin"/>
      </w:r>
      <w:r>
        <w:rPr>
          <w:rStyle w:val="25"/>
          <w:sz w:val="21"/>
          <w:szCs w:val="21"/>
        </w:rPr>
        <w:instrText xml:space="preserve"> PAGEREF _Toc163603053 \h </w:instrText>
      </w:r>
      <w:r>
        <w:rPr>
          <w:rStyle w:val="25"/>
          <w:sz w:val="21"/>
          <w:szCs w:val="21"/>
        </w:rPr>
        <w:fldChar w:fldCharType="separate"/>
      </w:r>
      <w:r>
        <w:rPr>
          <w:rStyle w:val="25"/>
          <w:sz w:val="21"/>
          <w:szCs w:val="21"/>
        </w:rPr>
        <w:t>21</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"_Toc163603054" </w:instrText>
      </w:r>
      <w:r>
        <w:fldChar w:fldCharType="separate"/>
      </w:r>
      <w:r>
        <w:rPr>
          <w:rStyle w:val="25"/>
          <w:rFonts w:hint="eastAsia"/>
          <w:sz w:val="24"/>
          <w:szCs w:val="24"/>
        </w:rPr>
        <w:t>A</w:t>
      </w:r>
      <w:r>
        <w:rPr>
          <w:rStyle w:val="25"/>
          <w:sz w:val="24"/>
          <w:szCs w:val="24"/>
        </w:rPr>
        <w:t>ppendixA</w:t>
      </w:r>
      <w:r>
        <w:rPr>
          <w:rStyle w:val="25"/>
          <w:rFonts w:hint="eastAsia"/>
          <w:sz w:val="24"/>
          <w:szCs w:val="24"/>
        </w:rPr>
        <w:t xml:space="preserve">   </w:t>
      </w:r>
      <w:r>
        <w:rPr>
          <w:rStyle w:val="25"/>
          <w:sz w:val="24"/>
          <w:szCs w:val="24"/>
        </w:rPr>
        <w:t xml:space="preserve"> Standard model of buil</w:t>
      </w:r>
      <w:r>
        <w:rPr>
          <w:rStyle w:val="25"/>
          <w:rFonts w:hint="eastAsia"/>
          <w:sz w:val="24"/>
          <w:szCs w:val="24"/>
        </w:rPr>
        <w:t>ding</w:t>
      </w:r>
      <w:r>
        <w:rPr>
          <w:rStyle w:val="25"/>
          <w:sz w:val="24"/>
          <w:szCs w:val="24"/>
        </w:rPr>
        <w:t xml:space="preserve"> wind environment</w:t>
      </w:r>
      <w:r>
        <w:rPr>
          <w:rStyle w:val="25"/>
          <w:sz w:val="24"/>
          <w:szCs w:val="24"/>
        </w:rPr>
        <w:tab/>
      </w:r>
      <w:r>
        <w:rPr>
          <w:rStyle w:val="25"/>
          <w:sz w:val="24"/>
          <w:szCs w:val="24"/>
        </w:rPr>
        <w:fldChar w:fldCharType="begin"/>
      </w:r>
      <w:r>
        <w:rPr>
          <w:rStyle w:val="25"/>
          <w:sz w:val="24"/>
          <w:szCs w:val="24"/>
        </w:rPr>
        <w:instrText xml:space="preserve"> PAGEREF _Toc163603054 \h </w:instrText>
      </w:r>
      <w:r>
        <w:rPr>
          <w:rStyle w:val="25"/>
          <w:sz w:val="24"/>
          <w:szCs w:val="24"/>
        </w:rPr>
        <w:fldChar w:fldCharType="separate"/>
      </w:r>
      <w:r>
        <w:rPr>
          <w:rStyle w:val="25"/>
          <w:sz w:val="24"/>
          <w:szCs w:val="24"/>
        </w:rPr>
        <w:t>23</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"_Toc163603055" </w:instrText>
      </w:r>
      <w:r>
        <w:fldChar w:fldCharType="separate"/>
      </w:r>
      <w:r>
        <w:rPr>
          <w:rStyle w:val="25"/>
          <w:rFonts w:hint="eastAsia"/>
          <w:sz w:val="24"/>
          <w:szCs w:val="24"/>
        </w:rPr>
        <w:t>A</w:t>
      </w:r>
      <w:r>
        <w:rPr>
          <w:rStyle w:val="25"/>
          <w:sz w:val="24"/>
          <w:szCs w:val="24"/>
        </w:rPr>
        <w:t>ppendix</w:t>
      </w:r>
      <w:r>
        <w:rPr>
          <w:rStyle w:val="25"/>
          <w:rFonts w:hint="eastAsia"/>
          <w:sz w:val="24"/>
          <w:szCs w:val="24"/>
        </w:rPr>
        <w:t>B</w:t>
      </w:r>
      <w:r>
        <w:rPr>
          <w:rStyle w:val="25"/>
          <w:sz w:val="24"/>
          <w:szCs w:val="24"/>
        </w:rPr>
        <w:t xml:space="preserve"> </w:t>
      </w:r>
      <w:r>
        <w:rPr>
          <w:rStyle w:val="25"/>
          <w:rFonts w:hint="eastAsia"/>
          <w:sz w:val="24"/>
          <w:szCs w:val="24"/>
        </w:rPr>
        <w:t xml:space="preserve">   </w:t>
      </w:r>
      <w:r>
        <w:rPr>
          <w:rStyle w:val="25"/>
          <w:sz w:val="24"/>
          <w:szCs w:val="24"/>
        </w:rPr>
        <w:t>Standard model for wind load on buildings</w:t>
      </w:r>
      <w:r>
        <w:rPr>
          <w:rStyle w:val="25"/>
          <w:sz w:val="24"/>
          <w:szCs w:val="24"/>
        </w:rPr>
        <w:tab/>
      </w:r>
      <w:r>
        <w:rPr>
          <w:rStyle w:val="25"/>
          <w:sz w:val="24"/>
          <w:szCs w:val="24"/>
        </w:rPr>
        <w:fldChar w:fldCharType="begin"/>
      </w:r>
      <w:r>
        <w:rPr>
          <w:rStyle w:val="25"/>
          <w:sz w:val="24"/>
          <w:szCs w:val="24"/>
        </w:rPr>
        <w:instrText xml:space="preserve"> PAGEREF _Toc163603055 \h </w:instrText>
      </w:r>
      <w:r>
        <w:rPr>
          <w:rStyle w:val="25"/>
          <w:sz w:val="24"/>
          <w:szCs w:val="24"/>
        </w:rPr>
        <w:fldChar w:fldCharType="separate"/>
      </w:r>
      <w:r>
        <w:rPr>
          <w:rStyle w:val="25"/>
          <w:sz w:val="24"/>
          <w:szCs w:val="24"/>
        </w:rPr>
        <w:t>26</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"_Toc163603056" </w:instrText>
      </w:r>
      <w:r>
        <w:fldChar w:fldCharType="separate"/>
      </w:r>
      <w:r>
        <w:rPr>
          <w:rStyle w:val="25"/>
          <w:rFonts w:hint="eastAsia"/>
          <w:sz w:val="24"/>
          <w:szCs w:val="24"/>
        </w:rPr>
        <w:t>E</w:t>
      </w:r>
      <w:r>
        <w:rPr>
          <w:rStyle w:val="25"/>
          <w:sz w:val="24"/>
          <w:szCs w:val="24"/>
        </w:rPr>
        <w:t>xplanation of wording</w:t>
      </w:r>
      <w:r>
        <w:rPr>
          <w:rStyle w:val="25"/>
          <w:sz w:val="24"/>
          <w:szCs w:val="24"/>
        </w:rPr>
        <w:tab/>
      </w:r>
      <w:r>
        <w:rPr>
          <w:rStyle w:val="25"/>
          <w:sz w:val="24"/>
          <w:szCs w:val="24"/>
        </w:rPr>
        <w:fldChar w:fldCharType="begin"/>
      </w:r>
      <w:r>
        <w:rPr>
          <w:rStyle w:val="25"/>
          <w:sz w:val="24"/>
          <w:szCs w:val="24"/>
        </w:rPr>
        <w:instrText xml:space="preserve"> PAGEREF _Toc163603056 \h </w:instrText>
      </w:r>
      <w:r>
        <w:rPr>
          <w:rStyle w:val="25"/>
          <w:sz w:val="24"/>
          <w:szCs w:val="24"/>
        </w:rPr>
        <w:fldChar w:fldCharType="separate"/>
      </w:r>
      <w:r>
        <w:rPr>
          <w:rStyle w:val="25"/>
          <w:sz w:val="24"/>
          <w:szCs w:val="24"/>
        </w:rPr>
        <w:t>27</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"_Toc163603057" </w:instrText>
      </w:r>
      <w:r>
        <w:fldChar w:fldCharType="separate"/>
      </w:r>
      <w:r>
        <w:rPr>
          <w:rStyle w:val="25"/>
          <w:rFonts w:hint="eastAsia"/>
          <w:sz w:val="24"/>
          <w:szCs w:val="24"/>
        </w:rPr>
        <w:t>L</w:t>
      </w:r>
      <w:r>
        <w:rPr>
          <w:rStyle w:val="25"/>
          <w:sz w:val="24"/>
          <w:szCs w:val="24"/>
        </w:rPr>
        <w:t>ist of quoted standards</w:t>
      </w:r>
      <w:r>
        <w:rPr>
          <w:rStyle w:val="25"/>
          <w:sz w:val="24"/>
          <w:szCs w:val="24"/>
        </w:rPr>
        <w:tab/>
      </w:r>
      <w:r>
        <w:rPr>
          <w:rStyle w:val="25"/>
          <w:sz w:val="24"/>
          <w:szCs w:val="24"/>
        </w:rPr>
        <w:fldChar w:fldCharType="begin"/>
      </w:r>
      <w:r>
        <w:rPr>
          <w:rStyle w:val="25"/>
          <w:sz w:val="24"/>
          <w:szCs w:val="24"/>
        </w:rPr>
        <w:instrText xml:space="preserve"> PAGEREF _Toc163603057 \h </w:instrText>
      </w:r>
      <w:r>
        <w:rPr>
          <w:rStyle w:val="25"/>
          <w:sz w:val="24"/>
          <w:szCs w:val="24"/>
        </w:rPr>
        <w:fldChar w:fldCharType="separate"/>
      </w:r>
      <w:r>
        <w:rPr>
          <w:rStyle w:val="25"/>
          <w:sz w:val="24"/>
          <w:szCs w:val="24"/>
        </w:rPr>
        <w:t>28</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"_Toc163603058" </w:instrText>
      </w:r>
      <w:r>
        <w:fldChar w:fldCharType="separate"/>
      </w:r>
      <w:r>
        <w:rPr>
          <w:rStyle w:val="25"/>
          <w:rFonts w:hint="eastAsia"/>
          <w:sz w:val="24"/>
          <w:szCs w:val="24"/>
        </w:rPr>
        <w:t>Addition：Explanation of provisions</w:t>
      </w:r>
      <w:r>
        <w:rPr>
          <w:rStyle w:val="25"/>
          <w:sz w:val="24"/>
          <w:szCs w:val="24"/>
        </w:rPr>
        <w:tab/>
      </w:r>
      <w:r>
        <w:rPr>
          <w:rStyle w:val="25"/>
          <w:sz w:val="24"/>
          <w:szCs w:val="24"/>
        </w:rPr>
        <w:fldChar w:fldCharType="begin"/>
      </w:r>
      <w:r>
        <w:rPr>
          <w:rStyle w:val="25"/>
          <w:sz w:val="24"/>
          <w:szCs w:val="24"/>
        </w:rPr>
        <w:instrText xml:space="preserve"> PAGEREF _Toc163603058 \h </w:instrText>
      </w:r>
      <w:r>
        <w:rPr>
          <w:rStyle w:val="25"/>
          <w:sz w:val="24"/>
          <w:szCs w:val="24"/>
        </w:rPr>
        <w:fldChar w:fldCharType="separate"/>
      </w:r>
      <w:r>
        <w:rPr>
          <w:rStyle w:val="25"/>
          <w:sz w:val="24"/>
          <w:szCs w:val="24"/>
        </w:rPr>
        <w:t>29</w:t>
      </w:r>
      <w:r>
        <w:rPr>
          <w:rStyle w:val="25"/>
          <w:sz w:val="24"/>
          <w:szCs w:val="24"/>
        </w:rPr>
        <w:fldChar w:fldCharType="end"/>
      </w:r>
      <w:r>
        <w:rPr>
          <w:rStyle w:val="25"/>
          <w:sz w:val="24"/>
          <w:szCs w:val="24"/>
        </w:rPr>
        <w:fldChar w:fldCharType="end"/>
      </w:r>
    </w:p>
    <w:p>
      <w:r>
        <w:fldChar w:fldCharType="end"/>
      </w:r>
      <w:r>
        <w:br w:type="page"/>
      </w:r>
    </w:p>
    <w:p>
      <w:pPr>
        <w:jc w:val="center"/>
        <w:rPr>
          <w:rFonts w:cs="Times New Roman"/>
          <w:color w:val="0000FF"/>
          <w:kern w:val="0"/>
          <w:sz w:val="30"/>
          <w:szCs w:val="30"/>
        </w:rPr>
      </w:pPr>
      <w:bookmarkStart w:id="3" w:name="_Toc157450057"/>
      <w:bookmarkStart w:id="4" w:name="_Toc163045175"/>
      <w:bookmarkStart w:id="5" w:name="_Toc163589733"/>
      <w:bookmarkStart w:id="6" w:name="_Toc163602509"/>
      <w:bookmarkStart w:id="7" w:name="_Toc163603035"/>
    </w:p>
    <w:p>
      <w:pPr>
        <w:pStyle w:val="2"/>
      </w:pPr>
      <w:bookmarkStart w:id="8" w:name="_Toc166580735"/>
      <w:bookmarkStart w:id="9" w:name="_Toc169032227"/>
      <w:r>
        <w:rPr>
          <w:rFonts w:hint="eastAsia"/>
        </w:rPr>
        <w:t>1</w:t>
      </w:r>
      <w:r>
        <w:t xml:space="preserve"> </w:t>
      </w:r>
      <w:r>
        <w:rPr>
          <w:rFonts w:hint="eastAsia"/>
        </w:rPr>
        <w:t xml:space="preserve">   总    则</w:t>
      </w:r>
      <w:bookmarkEnd w:id="3"/>
      <w:bookmarkEnd w:id="4"/>
      <w:bookmarkEnd w:id="5"/>
      <w:bookmarkEnd w:id="6"/>
      <w:bookmarkEnd w:id="7"/>
      <w:bookmarkEnd w:id="8"/>
      <w:bookmarkEnd w:id="9"/>
    </w:p>
    <w:p>
      <w:pPr>
        <w:rPr>
          <w:b/>
          <w:bCs/>
          <w:sz w:val="30"/>
          <w:szCs w:val="30"/>
        </w:rPr>
      </w:pPr>
    </w:p>
    <w:p>
      <w:pPr>
        <w:rPr>
          <w:szCs w:val="24"/>
        </w:rPr>
      </w:pPr>
      <w:r>
        <w:rPr>
          <w:rFonts w:hint="eastAsia"/>
          <w:b/>
          <w:bCs/>
          <w:szCs w:val="24"/>
        </w:rPr>
        <w:t>1</w:t>
      </w:r>
      <w:r>
        <w:rPr>
          <w:b/>
          <w:bCs/>
          <w:szCs w:val="24"/>
        </w:rPr>
        <w:t>.0.1</w:t>
      </w:r>
      <w:r>
        <w:rPr>
          <w:rFonts w:hint="eastAsia"/>
          <w:b/>
          <w:bCs/>
          <w:szCs w:val="24"/>
        </w:rPr>
        <w:t xml:space="preserve">    </w:t>
      </w:r>
      <w:r>
        <w:rPr>
          <w:rFonts w:hint="eastAsia"/>
          <w:szCs w:val="24"/>
        </w:rPr>
        <w:t>为了规范建筑风环境及风压场数值风洞试验技术要求，获得准确的风环境及风压模拟场，确保数值模拟的数据更加具有规范性与适用性，特制定本标准。</w:t>
      </w:r>
    </w:p>
    <w:p>
      <w:pPr>
        <w:rPr>
          <w:szCs w:val="24"/>
        </w:rPr>
      </w:pPr>
      <w:r>
        <w:rPr>
          <w:b/>
          <w:bCs/>
          <w:szCs w:val="24"/>
        </w:rPr>
        <w:t>1.0.2</w:t>
      </w:r>
      <w:r>
        <w:rPr>
          <w:rFonts w:hint="eastAsia"/>
          <w:b/>
          <w:bCs/>
          <w:szCs w:val="24"/>
        </w:rPr>
        <w:t xml:space="preserve">    </w:t>
      </w:r>
      <w:r>
        <w:rPr>
          <w:rFonts w:hint="eastAsia"/>
          <w:szCs w:val="24"/>
        </w:rPr>
        <w:t>本标准适用于孤立单体或群体建筑的风场模拟，根据研究或设计的需要，可以获得群体布局内部风环境或建筑风压信息。</w:t>
      </w:r>
    </w:p>
    <w:p>
      <w:pPr>
        <w:rPr>
          <w:b/>
          <w:bCs/>
          <w:szCs w:val="24"/>
        </w:rPr>
      </w:pPr>
      <w:r>
        <w:rPr>
          <w:b/>
          <w:bCs/>
          <w:szCs w:val="24"/>
        </w:rPr>
        <w:t>1.0.3</w:t>
      </w:r>
      <w:r>
        <w:rPr>
          <w:rFonts w:hint="eastAsia"/>
          <w:b/>
          <w:bCs/>
          <w:szCs w:val="24"/>
        </w:rPr>
        <w:t xml:space="preserve">    </w:t>
      </w:r>
      <w:r>
        <w:rPr>
          <w:rFonts w:hint="eastAsia"/>
          <w:szCs w:val="24"/>
        </w:rPr>
        <w:t>建筑风环境模拟或风压模拟除应符合本标准规定外，尚应符合国家及行业现行有关标准的规定。</w:t>
      </w:r>
    </w:p>
    <w:p>
      <w:pPr>
        <w:rPr>
          <w:szCs w:val="24"/>
        </w:rPr>
      </w:pPr>
      <w:r>
        <w:rPr>
          <w:szCs w:val="24"/>
        </w:rPr>
        <w:br w:type="page"/>
      </w:r>
      <w:bookmarkStart w:id="10" w:name="_Toc157450058"/>
      <w:bookmarkStart w:id="11" w:name="_Toc163589734"/>
      <w:bookmarkStart w:id="12" w:name="_Toc163602510"/>
      <w:bookmarkStart w:id="13" w:name="_Toc163603036"/>
      <w:bookmarkStart w:id="14" w:name="_Toc163045176"/>
    </w:p>
    <w:p>
      <w:pPr>
        <w:jc w:val="center"/>
        <w:rPr>
          <w:rFonts w:cs="Times New Roman"/>
          <w:color w:val="0000FF"/>
          <w:kern w:val="0"/>
          <w:sz w:val="30"/>
          <w:szCs w:val="30"/>
        </w:rPr>
      </w:pPr>
    </w:p>
    <w:p>
      <w:pPr>
        <w:pStyle w:val="2"/>
      </w:pPr>
      <w:bookmarkStart w:id="15" w:name="_Toc169032228"/>
      <w:bookmarkStart w:id="16" w:name="_Toc166580736"/>
      <w:r>
        <w:rPr>
          <w:rFonts w:hint="eastAsia"/>
        </w:rPr>
        <w:t>2</w:t>
      </w:r>
      <w:r>
        <w:t xml:space="preserve"> </w:t>
      </w:r>
      <w:r>
        <w:rPr>
          <w:rFonts w:hint="eastAsia"/>
        </w:rPr>
        <w:t xml:space="preserve">   术语</w:t>
      </w:r>
      <w:bookmarkEnd w:id="10"/>
      <w:r>
        <w:rPr>
          <w:rFonts w:hint="eastAsia"/>
        </w:rPr>
        <w:t>和符号</w:t>
      </w:r>
      <w:bookmarkEnd w:id="11"/>
      <w:bookmarkEnd w:id="12"/>
      <w:bookmarkEnd w:id="13"/>
      <w:bookmarkEnd w:id="14"/>
      <w:bookmarkEnd w:id="15"/>
      <w:bookmarkEnd w:id="16"/>
    </w:p>
    <w:p>
      <w:pPr>
        <w:pStyle w:val="2"/>
        <w:rPr>
          <w:szCs w:val="30"/>
        </w:rPr>
      </w:pPr>
    </w:p>
    <w:p>
      <w:pPr>
        <w:pStyle w:val="3"/>
      </w:pPr>
      <w:bookmarkStart w:id="17" w:name="_Toc166580737"/>
      <w:bookmarkStart w:id="18" w:name="_Toc163589735"/>
      <w:bookmarkStart w:id="19" w:name="_Toc163045177"/>
      <w:bookmarkStart w:id="20" w:name="_Toc163603037"/>
      <w:bookmarkStart w:id="21" w:name="_Toc169032229"/>
      <w:bookmarkStart w:id="22" w:name="_Toc163602511"/>
      <w:r>
        <w:rPr>
          <w:rFonts w:hint="eastAsia"/>
        </w:rPr>
        <w:t>2</w:t>
      </w:r>
      <w:r>
        <w:t xml:space="preserve">.1  </w:t>
      </w:r>
      <w:r>
        <w:rPr>
          <w:rFonts w:hint="eastAsia"/>
        </w:rPr>
        <w:t xml:space="preserve">  </w:t>
      </w:r>
      <w:r>
        <w:t>术语</w:t>
      </w:r>
      <w:bookmarkEnd w:id="17"/>
      <w:bookmarkEnd w:id="18"/>
      <w:bookmarkEnd w:id="19"/>
      <w:bookmarkEnd w:id="20"/>
      <w:bookmarkEnd w:id="21"/>
      <w:bookmarkEnd w:id="22"/>
    </w:p>
    <w:p>
      <w:pPr>
        <w:outlineLvl w:val="2"/>
        <w:rPr>
          <w:szCs w:val="24"/>
        </w:rPr>
      </w:pPr>
      <w:bookmarkStart w:id="23" w:name="_Toc155688069"/>
      <w:bookmarkStart w:id="24" w:name="_Toc155082031"/>
      <w:bookmarkStart w:id="25" w:name="_Toc155685890"/>
      <w:bookmarkStart w:id="26" w:name="_Toc155081536"/>
      <w:r>
        <w:rPr>
          <w:rStyle w:val="32"/>
        </w:rPr>
        <w:t>2.1.1</w:t>
      </w:r>
      <w:r>
        <w:rPr>
          <w:rStyle w:val="32"/>
          <w:rFonts w:hint="eastAsia"/>
        </w:rPr>
        <w:t xml:space="preserve">    </w:t>
      </w:r>
      <w:r>
        <w:rPr>
          <w:rFonts w:hint="eastAsia"/>
          <w:szCs w:val="24"/>
        </w:rPr>
        <w:t>建筑风环境    building wind environment</w:t>
      </w:r>
    </w:p>
    <w:p>
      <w:pPr>
        <w:ind w:firstLine="480" w:firstLineChars="200"/>
      </w:pPr>
      <w:r>
        <w:rPr>
          <w:rFonts w:hint="eastAsia"/>
        </w:rPr>
        <w:t>指室外自然风在城市地形地貌或自然地形地貌下受建筑布局干扰影响后形成的风场。</w:t>
      </w:r>
    </w:p>
    <w:p>
      <w:pPr>
        <w:outlineLvl w:val="2"/>
        <w:rPr>
          <w:szCs w:val="24"/>
        </w:rPr>
      </w:pPr>
      <w:r>
        <w:rPr>
          <w:b/>
          <w:bCs/>
          <w:szCs w:val="24"/>
        </w:rPr>
        <w:t>2.1.</w:t>
      </w:r>
      <w:r>
        <w:rPr>
          <w:rFonts w:hint="eastAsia"/>
          <w:b/>
          <w:bCs/>
          <w:szCs w:val="24"/>
        </w:rPr>
        <w:t xml:space="preserve">2    </w:t>
      </w:r>
      <w:r>
        <w:rPr>
          <w:rFonts w:hint="eastAsia"/>
          <w:szCs w:val="24"/>
        </w:rPr>
        <w:t>建筑风荷载    b</w:t>
      </w:r>
      <w:r>
        <w:rPr>
          <w:szCs w:val="24"/>
        </w:rPr>
        <w:t>uilding wind load</w:t>
      </w:r>
    </w:p>
    <w:p>
      <w:pPr>
        <w:ind w:firstLine="480" w:firstLineChars="200"/>
      </w:pPr>
      <w:r>
        <w:rPr>
          <w:rFonts w:hint="eastAsia"/>
        </w:rPr>
        <w:t>风场流动受到建筑阻碍后，将产生气流碰撞、分离、漩涡等一系列复杂流动现象，由此在建筑表面产生压力作用。</w:t>
      </w:r>
    </w:p>
    <w:p>
      <w:pPr>
        <w:outlineLvl w:val="2"/>
        <w:rPr>
          <w:szCs w:val="24"/>
        </w:rPr>
      </w:pPr>
      <w:r>
        <w:rPr>
          <w:b/>
          <w:bCs/>
          <w:szCs w:val="24"/>
        </w:rPr>
        <w:t>2.1.</w:t>
      </w:r>
      <w:r>
        <w:rPr>
          <w:rFonts w:hint="eastAsia"/>
          <w:b/>
          <w:bCs/>
          <w:szCs w:val="24"/>
        </w:rPr>
        <w:t xml:space="preserve">3    </w:t>
      </w:r>
      <w:r>
        <w:rPr>
          <w:rFonts w:hint="eastAsia"/>
          <w:szCs w:val="24"/>
        </w:rPr>
        <w:t>数值风洞试验    c</w:t>
      </w:r>
      <w:r>
        <w:rPr>
          <w:szCs w:val="24"/>
        </w:rPr>
        <w:t xml:space="preserve">omputing </w:t>
      </w:r>
      <w:r>
        <w:rPr>
          <w:rFonts w:hint="eastAsia"/>
          <w:szCs w:val="24"/>
        </w:rPr>
        <w:t>w</w:t>
      </w:r>
      <w:r>
        <w:rPr>
          <w:szCs w:val="24"/>
        </w:rPr>
        <w:t xml:space="preserve">ind </w:t>
      </w:r>
      <w:r>
        <w:rPr>
          <w:rFonts w:hint="eastAsia"/>
          <w:szCs w:val="24"/>
        </w:rPr>
        <w:t>e</w:t>
      </w:r>
      <w:r>
        <w:rPr>
          <w:szCs w:val="24"/>
        </w:rPr>
        <w:t>ngineering</w:t>
      </w:r>
      <w:r>
        <w:rPr>
          <w:rFonts w:hint="eastAsia"/>
          <w:szCs w:val="24"/>
        </w:rPr>
        <w:t xml:space="preserve"> </w:t>
      </w:r>
      <w:r>
        <w:rPr>
          <w:szCs w:val="24"/>
        </w:rPr>
        <w:t>test</w:t>
      </w:r>
    </w:p>
    <w:p>
      <w:pPr>
        <w:ind w:firstLine="480" w:firstLineChars="200"/>
        <w:rPr>
          <w:szCs w:val="24"/>
        </w:rPr>
      </w:pPr>
      <w:r>
        <w:rPr>
          <w:rFonts w:hint="eastAsia"/>
          <w:szCs w:val="24"/>
        </w:rPr>
        <w:t>基于计算流体动力学原理，选择合适的空气湍流数学模型，采用一定的数值算法计算获得风场物理量，并可利用图形显示技术，将“风洞”结果形象、直观地显示出来。</w:t>
      </w:r>
    </w:p>
    <w:p>
      <w:pPr>
        <w:outlineLvl w:val="2"/>
        <w:rPr>
          <w:szCs w:val="24"/>
        </w:rPr>
      </w:pPr>
      <w:r>
        <w:rPr>
          <w:rStyle w:val="32"/>
        </w:rPr>
        <w:t>2.1.</w:t>
      </w:r>
      <w:bookmarkEnd w:id="23"/>
      <w:bookmarkEnd w:id="24"/>
      <w:bookmarkEnd w:id="25"/>
      <w:bookmarkEnd w:id="26"/>
      <w:r>
        <w:rPr>
          <w:rStyle w:val="32"/>
          <w:rFonts w:hint="eastAsia"/>
        </w:rPr>
        <w:t xml:space="preserve">4    </w:t>
      </w:r>
      <w:r>
        <w:rPr>
          <w:rFonts w:hint="eastAsia"/>
          <w:szCs w:val="24"/>
        </w:rPr>
        <w:t>雷诺平均</w:t>
      </w:r>
      <w:r>
        <w:rPr>
          <w:szCs w:val="24"/>
        </w:rPr>
        <w:t xml:space="preserve">模拟 </w:t>
      </w:r>
      <w:r>
        <w:rPr>
          <w:rFonts w:hint="eastAsia"/>
          <w:szCs w:val="24"/>
        </w:rPr>
        <w:t xml:space="preserve">   </w:t>
      </w:r>
      <w:r>
        <w:rPr>
          <w:szCs w:val="24"/>
        </w:rPr>
        <w:t>reynolds average numerical simulation</w:t>
      </w:r>
    </w:p>
    <w:p>
      <w:pPr>
        <w:ind w:firstLine="480" w:firstLineChars="200"/>
      </w:pPr>
      <w:r>
        <w:rPr>
          <w:rFonts w:hint="eastAsia"/>
        </w:rPr>
        <w:t>雷诺平均</w:t>
      </w:r>
      <w:r>
        <w:t>模拟</w:t>
      </w:r>
      <w:r>
        <w:rPr>
          <w:rFonts w:hint="eastAsia"/>
        </w:rPr>
        <w:t>是</w:t>
      </w:r>
      <w:r>
        <w:t>应用湍流统计理论，对N-S方程做时间平均得到雷诺平均方程，</w:t>
      </w:r>
      <w:r>
        <w:rPr>
          <w:rFonts w:hint="eastAsia"/>
        </w:rPr>
        <w:t>用平均流动变量描述湍流流场瞬态的脉动量，</w:t>
      </w:r>
      <w:r>
        <w:t>从而计算</w:t>
      </w:r>
      <w:r>
        <w:rPr>
          <w:rFonts w:hint="eastAsia"/>
        </w:rPr>
        <w:t>获得</w:t>
      </w:r>
      <w:r>
        <w:t>平均化的流场</w:t>
      </w:r>
      <w:r>
        <w:rPr>
          <w:rFonts w:hint="eastAsia"/>
        </w:rPr>
        <w:t>，该方法适用于解决工程复杂湍流问题，是目前工程领域最常用的湍流数值模拟方法。</w:t>
      </w:r>
    </w:p>
    <w:p>
      <w:pPr>
        <w:outlineLvl w:val="2"/>
        <w:rPr>
          <w:szCs w:val="24"/>
        </w:rPr>
      </w:pPr>
      <w:bookmarkStart w:id="27" w:name="_Toc155685891"/>
      <w:bookmarkStart w:id="28" w:name="_Toc155688070"/>
      <w:bookmarkStart w:id="29" w:name="_Toc155082032"/>
      <w:bookmarkStart w:id="30" w:name="_Toc155081537"/>
      <w:r>
        <w:rPr>
          <w:b/>
          <w:bCs/>
          <w:szCs w:val="24"/>
        </w:rPr>
        <w:t>2.1.</w:t>
      </w:r>
      <w:bookmarkEnd w:id="27"/>
      <w:bookmarkEnd w:id="28"/>
      <w:bookmarkEnd w:id="29"/>
      <w:bookmarkEnd w:id="30"/>
      <w:r>
        <w:rPr>
          <w:rFonts w:hint="eastAsia"/>
          <w:b/>
          <w:bCs/>
          <w:szCs w:val="24"/>
        </w:rPr>
        <w:t xml:space="preserve">5    </w:t>
      </w:r>
      <w:r>
        <w:rPr>
          <w:szCs w:val="24"/>
        </w:rPr>
        <w:t>大涡模拟</w:t>
      </w:r>
      <w:r>
        <w:rPr>
          <w:rFonts w:hint="eastAsia"/>
          <w:szCs w:val="24"/>
        </w:rPr>
        <w:t xml:space="preserve">    l</w:t>
      </w:r>
      <w:r>
        <w:rPr>
          <w:szCs w:val="24"/>
        </w:rPr>
        <w:t>arge eddy simulation</w:t>
      </w:r>
    </w:p>
    <w:p>
      <w:pPr>
        <w:ind w:firstLine="480" w:firstLineChars="200"/>
      </w:pPr>
      <w:r>
        <w:rPr>
          <w:rFonts w:hint="eastAsia"/>
        </w:rPr>
        <w:t>大涡模拟</w:t>
      </w:r>
      <w:r>
        <w:t>（LES）</w:t>
      </w:r>
      <w:r>
        <w:rPr>
          <w:rFonts w:hint="eastAsia"/>
        </w:rPr>
        <w:t xml:space="preserve">是通过某种滤波方法将湍流瞬时运动分解为大尺度涡和小尺度涡两部分，大尺度涡通过湍流运动控制方程直接求解，小尺度涡则通过亚网格尺度模型，建立与大尺度涡的关系对其进行模拟。 </w:t>
      </w:r>
    </w:p>
    <w:p>
      <w:pPr>
        <w:outlineLvl w:val="2"/>
        <w:rPr>
          <w:szCs w:val="24"/>
        </w:rPr>
      </w:pPr>
      <w:r>
        <w:rPr>
          <w:b/>
          <w:bCs/>
          <w:szCs w:val="24"/>
        </w:rPr>
        <w:t>2.1.</w:t>
      </w:r>
      <w:r>
        <w:rPr>
          <w:rFonts w:hint="eastAsia"/>
          <w:b/>
          <w:bCs/>
          <w:szCs w:val="24"/>
        </w:rPr>
        <w:t xml:space="preserve">6    </w:t>
      </w:r>
      <w:r>
        <w:rPr>
          <w:rFonts w:hint="eastAsia"/>
          <w:szCs w:val="24"/>
        </w:rPr>
        <w:t>阻塞比    b</w:t>
      </w:r>
      <w:r>
        <w:rPr>
          <w:szCs w:val="24"/>
        </w:rPr>
        <w:t>lockage ratio</w:t>
      </w:r>
    </w:p>
    <w:p>
      <w:pPr>
        <w:ind w:firstLine="480" w:firstLineChars="200"/>
        <w:rPr>
          <w:rFonts w:cs="Times New Roman"/>
          <w:color w:val="111111"/>
          <w:szCs w:val="24"/>
        </w:rPr>
      </w:pPr>
      <w:r>
        <w:rPr>
          <w:rFonts w:hint="eastAsia" w:cs="Times New Roman"/>
          <w:color w:val="111111"/>
          <w:szCs w:val="24"/>
        </w:rPr>
        <w:t>阻塞比是指所构建的所有几何模型在迎风断面上的投影面积与该断面上的计算区域投影面积之比。</w:t>
      </w:r>
    </w:p>
    <w:p>
      <w:pPr>
        <w:outlineLvl w:val="2"/>
        <w:rPr>
          <w:szCs w:val="24"/>
        </w:rPr>
      </w:pPr>
      <w:r>
        <w:rPr>
          <w:b/>
          <w:bCs/>
          <w:szCs w:val="24"/>
        </w:rPr>
        <w:t>2.1.</w:t>
      </w:r>
      <w:r>
        <w:rPr>
          <w:rFonts w:hint="eastAsia"/>
          <w:b/>
          <w:bCs/>
          <w:szCs w:val="24"/>
        </w:rPr>
        <w:t xml:space="preserve">7    </w:t>
      </w:r>
      <w:r>
        <w:rPr>
          <w:szCs w:val="24"/>
        </w:rPr>
        <w:t>单向阻塞比</w:t>
      </w:r>
      <w:r>
        <w:rPr>
          <w:rFonts w:hint="eastAsia"/>
          <w:szCs w:val="24"/>
        </w:rPr>
        <w:t xml:space="preserve">    </w:t>
      </w:r>
      <w:r>
        <w:rPr>
          <w:szCs w:val="24"/>
        </w:rPr>
        <w:t>one-dimensional</w:t>
      </w:r>
      <w:r>
        <w:rPr>
          <w:rFonts w:hint="eastAsia"/>
          <w:szCs w:val="24"/>
        </w:rPr>
        <w:t xml:space="preserve"> b</w:t>
      </w:r>
      <w:r>
        <w:rPr>
          <w:szCs w:val="24"/>
        </w:rPr>
        <w:t>lockage ratio</w:t>
      </w:r>
    </w:p>
    <w:p>
      <w:pPr>
        <w:ind w:firstLine="480" w:firstLineChars="200"/>
        <w:rPr>
          <w:rFonts w:cs="Times New Roman"/>
          <w:color w:val="111111"/>
          <w:szCs w:val="24"/>
        </w:rPr>
      </w:pPr>
      <w:r>
        <w:rPr>
          <w:szCs w:val="24"/>
        </w:rPr>
        <w:t>单向阻塞比</w:t>
      </w:r>
      <w:r>
        <w:rPr>
          <w:rFonts w:hint="eastAsia"/>
          <w:szCs w:val="24"/>
        </w:rPr>
        <w:t>是指某一方向的阻塞比，包括</w:t>
      </w:r>
      <w:r>
        <w:rPr>
          <w:szCs w:val="24"/>
        </w:rPr>
        <w:t>顺风</w:t>
      </w:r>
      <w:r>
        <w:rPr>
          <w:rFonts w:hint="eastAsia"/>
          <w:szCs w:val="24"/>
        </w:rPr>
        <w:t>方向</w:t>
      </w:r>
      <w:r>
        <w:rPr>
          <w:szCs w:val="24"/>
        </w:rPr>
        <w:t>单向阻塞比和横风方向单向阻塞比的单向阻塞比</w:t>
      </w:r>
      <w:r>
        <w:rPr>
          <w:rFonts w:hint="eastAsia"/>
          <w:szCs w:val="24"/>
        </w:rPr>
        <w:t>，其计算方法是</w:t>
      </w:r>
      <w:r>
        <w:rPr>
          <w:szCs w:val="24"/>
        </w:rPr>
        <w:t>该方向的模型尺寸与同一方向计算区域长度之比</w:t>
      </w:r>
      <w:r>
        <w:rPr>
          <w:rFonts w:hint="eastAsia"/>
          <w:szCs w:val="24"/>
        </w:rPr>
        <w:t>。</w:t>
      </w:r>
    </w:p>
    <w:p>
      <w:pPr>
        <w:outlineLvl w:val="2"/>
        <w:rPr>
          <w:szCs w:val="24"/>
        </w:rPr>
      </w:pPr>
      <w:r>
        <w:rPr>
          <w:b/>
          <w:bCs/>
          <w:szCs w:val="24"/>
        </w:rPr>
        <w:t>2.1.</w:t>
      </w:r>
      <w:r>
        <w:rPr>
          <w:rFonts w:hint="eastAsia"/>
          <w:b/>
          <w:bCs/>
          <w:szCs w:val="24"/>
        </w:rPr>
        <w:t xml:space="preserve">8    </w:t>
      </w:r>
      <w:r>
        <w:rPr>
          <w:rFonts w:hint="eastAsia"/>
          <w:szCs w:val="24"/>
        </w:rPr>
        <w:t xml:space="preserve">计算区域    </w:t>
      </w:r>
      <w:r>
        <w:rPr>
          <w:szCs w:val="24"/>
        </w:rPr>
        <w:t>computational domain</w:t>
      </w:r>
    </w:p>
    <w:p>
      <w:pPr>
        <w:ind w:firstLine="480" w:firstLineChars="200"/>
        <w:rPr>
          <w:szCs w:val="24"/>
        </w:rPr>
      </w:pPr>
      <w:r>
        <w:rPr>
          <w:rFonts w:hint="eastAsia"/>
          <w:szCs w:val="24"/>
        </w:rPr>
        <w:t>计算区域是流体计算所考虑的区域，包含时间区域和空间区域，空间区域是指求解计算的区域的长宽高等几何尺寸，时间区域是指求解器需要考虑的时间范围。</w:t>
      </w:r>
    </w:p>
    <w:p>
      <w:pPr>
        <w:outlineLvl w:val="2"/>
        <w:rPr>
          <w:szCs w:val="24"/>
        </w:rPr>
      </w:pPr>
      <w:r>
        <w:rPr>
          <w:b/>
          <w:bCs/>
          <w:szCs w:val="24"/>
        </w:rPr>
        <w:t>2.1.</w:t>
      </w:r>
      <w:r>
        <w:rPr>
          <w:rFonts w:hint="eastAsia"/>
          <w:b/>
          <w:bCs/>
          <w:szCs w:val="24"/>
        </w:rPr>
        <w:t xml:space="preserve">9    </w:t>
      </w:r>
      <w:r>
        <w:rPr>
          <w:szCs w:val="24"/>
        </w:rPr>
        <w:t>边界条件</w:t>
      </w:r>
      <w:r>
        <w:rPr>
          <w:rFonts w:hint="eastAsia"/>
          <w:szCs w:val="24"/>
        </w:rPr>
        <w:t xml:space="preserve">    </w:t>
      </w:r>
      <w:r>
        <w:rPr>
          <w:szCs w:val="24"/>
        </w:rPr>
        <w:t>boundary condition</w:t>
      </w:r>
    </w:p>
    <w:p>
      <w:pPr>
        <w:ind w:firstLine="480" w:firstLineChars="200"/>
      </w:pPr>
      <w:r>
        <w:rPr>
          <w:rFonts w:hint="eastAsia"/>
        </w:rPr>
        <w:t>对计算区域所设置的边界，</w:t>
      </w:r>
      <w:r>
        <w:t>通常包含入流边界、出流边界及物体表面的壁面边界以及计算域其他边界。</w:t>
      </w:r>
    </w:p>
    <w:p>
      <w:pPr>
        <w:outlineLvl w:val="2"/>
        <w:rPr>
          <w:szCs w:val="24"/>
        </w:rPr>
      </w:pPr>
      <w:r>
        <w:rPr>
          <w:b/>
          <w:bCs/>
          <w:szCs w:val="24"/>
        </w:rPr>
        <w:t>2.1.</w:t>
      </w:r>
      <w:r>
        <w:rPr>
          <w:rFonts w:hint="eastAsia"/>
          <w:b/>
          <w:bCs/>
          <w:szCs w:val="24"/>
        </w:rPr>
        <w:t xml:space="preserve">10    </w:t>
      </w:r>
      <w:r>
        <w:rPr>
          <w:szCs w:val="24"/>
        </w:rPr>
        <w:t>计算网格</w:t>
      </w:r>
      <w:r>
        <w:rPr>
          <w:rFonts w:hint="eastAsia"/>
          <w:szCs w:val="24"/>
        </w:rPr>
        <w:t xml:space="preserve">    m</w:t>
      </w:r>
      <w:r>
        <w:rPr>
          <w:szCs w:val="24"/>
        </w:rPr>
        <w:t>esh</w:t>
      </w:r>
    </w:p>
    <w:p>
      <w:pPr>
        <w:ind w:firstLine="480" w:firstLineChars="200"/>
      </w:pPr>
      <w:r>
        <w:t>由一组</w:t>
      </w:r>
      <w:r>
        <w:rPr>
          <w:rFonts w:hint="eastAsia"/>
        </w:rPr>
        <w:t>节</w:t>
      </w:r>
      <w:r>
        <w:t>点和单元相互连接而构成的网络</w:t>
      </w:r>
      <w:r>
        <w:rPr>
          <w:rFonts w:hint="eastAsia"/>
        </w:rPr>
        <w:t>，</w:t>
      </w:r>
      <w:r>
        <w:t>可以拥有多种几何形状和</w:t>
      </w:r>
      <w:r>
        <w:rPr>
          <w:rFonts w:hint="eastAsia"/>
        </w:rPr>
        <w:t>尺寸，其</w:t>
      </w:r>
      <w:r>
        <w:t>目的是将</w:t>
      </w:r>
      <w:r>
        <w:rPr>
          <w:rFonts w:hint="eastAsia"/>
        </w:rPr>
        <w:t>计算</w:t>
      </w:r>
      <w:r>
        <w:t>区域离散化</w:t>
      </w:r>
      <w:r>
        <w:rPr>
          <w:rFonts w:hint="eastAsia"/>
        </w:rPr>
        <w:t>，</w:t>
      </w:r>
      <w:r>
        <w:t>以便进行模拟分析</w:t>
      </w:r>
      <w:r>
        <w:rPr>
          <w:rFonts w:hint="eastAsia"/>
        </w:rPr>
        <w:t>。</w:t>
      </w:r>
    </w:p>
    <w:p>
      <w:pPr>
        <w:outlineLvl w:val="2"/>
        <w:rPr>
          <w:szCs w:val="24"/>
        </w:rPr>
      </w:pPr>
      <w:r>
        <w:rPr>
          <w:b/>
          <w:bCs/>
          <w:szCs w:val="24"/>
        </w:rPr>
        <w:t>2.1.</w:t>
      </w:r>
      <w:r>
        <w:rPr>
          <w:rFonts w:hint="eastAsia"/>
          <w:b/>
          <w:bCs/>
          <w:szCs w:val="24"/>
        </w:rPr>
        <w:t xml:space="preserve">11    </w:t>
      </w:r>
      <w:r>
        <w:rPr>
          <w:rFonts w:hint="eastAsia"/>
          <w:szCs w:val="24"/>
        </w:rPr>
        <w:t xml:space="preserve">湍流模型    </w:t>
      </w:r>
      <w:r>
        <w:rPr>
          <w:szCs w:val="24"/>
        </w:rPr>
        <w:t>turbulence model</w:t>
      </w:r>
    </w:p>
    <w:p>
      <w:pPr>
        <w:ind w:firstLine="480" w:firstLineChars="200"/>
        <w:outlineLvl w:val="2"/>
      </w:pPr>
      <w:r>
        <w:rPr>
          <w:rFonts w:hint="eastAsia"/>
        </w:rPr>
        <w:t>指确定湍流输运项的一组代数或微分方程，通过这组方程使Reynolds方程得以封闭，它基于对湍流过程的假设，借助经验常数或函数，建立高阶湍输运项与低阶湍输运项直至与平均流之间的某种关系。</w:t>
      </w:r>
    </w:p>
    <w:p>
      <w:pPr>
        <w:outlineLvl w:val="2"/>
        <w:rPr>
          <w:szCs w:val="24"/>
        </w:rPr>
      </w:pPr>
      <w:r>
        <w:rPr>
          <w:b/>
          <w:bCs/>
          <w:szCs w:val="24"/>
        </w:rPr>
        <w:t>2.1.</w:t>
      </w:r>
      <w:r>
        <w:rPr>
          <w:rFonts w:hint="eastAsia"/>
          <w:b/>
          <w:bCs/>
          <w:szCs w:val="24"/>
        </w:rPr>
        <w:t xml:space="preserve">12    </w:t>
      </w:r>
      <w:r>
        <w:rPr>
          <w:rFonts w:hint="eastAsia"/>
          <w:szCs w:val="24"/>
        </w:rPr>
        <w:t xml:space="preserve">风荷载体型系数    </w:t>
      </w:r>
      <w:r>
        <w:rPr>
          <w:szCs w:val="24"/>
        </w:rPr>
        <w:t>structural shape factor of wind load</w:t>
      </w:r>
    </w:p>
    <w:p>
      <w:pPr>
        <w:ind w:firstLine="480" w:firstLineChars="200"/>
      </w:pPr>
      <w:r>
        <w:rPr>
          <w:rFonts w:hint="eastAsia"/>
        </w:rPr>
        <w:t>风作用在建筑物表面一定面积范围内，所引起的平均压力（或吸力）与来流风的速度压的比值，它主要与建筑物的体型和尺度有关，也与周围环境和地面粗糙度有关。</w:t>
      </w:r>
    </w:p>
    <w:p>
      <w:pPr>
        <w:pStyle w:val="3"/>
      </w:pPr>
      <w:bookmarkStart w:id="31" w:name="_Toc163589736"/>
      <w:bookmarkStart w:id="32" w:name="_Toc169032230"/>
      <w:bookmarkStart w:id="33" w:name="_Toc163602512"/>
      <w:bookmarkStart w:id="34" w:name="_Toc166580738"/>
      <w:bookmarkStart w:id="35" w:name="_Toc163045178"/>
      <w:bookmarkStart w:id="36" w:name="_Toc163603038"/>
      <w:r>
        <w:rPr>
          <w:rFonts w:hint="eastAsia"/>
        </w:rPr>
        <w:t>2</w:t>
      </w:r>
      <w:r>
        <w:t xml:space="preserve">.2 </w:t>
      </w:r>
      <w:r>
        <w:rPr>
          <w:rFonts w:hint="eastAsia"/>
        </w:rPr>
        <w:t xml:space="preserve">   </w:t>
      </w:r>
      <w:r>
        <w:t>符号</w:t>
      </w:r>
      <w:bookmarkEnd w:id="31"/>
      <w:bookmarkEnd w:id="32"/>
      <w:bookmarkEnd w:id="33"/>
      <w:bookmarkEnd w:id="34"/>
      <w:bookmarkEnd w:id="35"/>
      <w:bookmarkEnd w:id="36"/>
    </w:p>
    <w:p>
      <w:pPr>
        <w:rPr>
          <w:szCs w:val="24"/>
        </w:rPr>
      </w:pPr>
      <w:r>
        <w:rPr>
          <w:position w:val="-12"/>
        </w:rPr>
        <w:object>
          <v:shape id="_x0000_i1025" o:spt="75" type="#_x0000_t75" style="height:18.55pt;width:10.6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szCs w:val="24"/>
        </w:rPr>
        <w:t>——模型测点的平均风速</w:t>
      </w:r>
      <w:r>
        <w:rPr>
          <w:position w:val="-14"/>
        </w:rPr>
        <w:object>
          <v:shape id="_x0000_i1026" o:spt="75" type="#_x0000_t75" style="height:20.3pt;width:30.05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rPr>
          <w:szCs w:val="24"/>
        </w:rPr>
        <w:t>；</w:t>
      </w:r>
    </w:p>
    <w:p>
      <w:pPr>
        <w:rPr>
          <w:szCs w:val="24"/>
        </w:rPr>
      </w:pPr>
      <w:r>
        <w:rPr>
          <w:position w:val="-12"/>
        </w:rPr>
        <w:object>
          <v:shape id="_x0000_i1027" o:spt="75" type="#_x0000_t75" style="height:18.55pt;width:14.15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t>——模型尺度相当于当地标准地貌10m高度处未受扰动的平均风速</w:t>
      </w:r>
      <w:r>
        <w:rPr>
          <w:position w:val="-14"/>
        </w:rPr>
        <w:object>
          <v:shape id="_x0000_i1028"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r>
        <w:rPr>
          <w:rFonts w:hint="eastAsia"/>
        </w:rPr>
        <w:t>，或者取相当于人行高度处未受建筑物扰动的平均风速</w:t>
      </w:r>
      <w:r>
        <w:rPr>
          <w:position w:val="-14"/>
        </w:rPr>
        <w:object>
          <v:shape id="_x0000_i1029"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9">
            <o:LockedField>false</o:LockedField>
          </o:OLEObject>
        </w:object>
      </w:r>
      <w:r>
        <w:rPr>
          <w:rFonts w:hint="eastAsia"/>
          <w:szCs w:val="24"/>
        </w:rPr>
        <w:t>；</w:t>
      </w:r>
    </w:p>
    <w:p>
      <w:pPr>
        <w:rPr>
          <w:szCs w:val="24"/>
        </w:rPr>
      </w:pPr>
      <w:r>
        <w:rPr>
          <w:position w:val="-12"/>
        </w:rPr>
        <w:object>
          <v:shape id="_x0000_i1030" o:spt="75" type="#_x0000_t75" style="height:18.55pt;width:14.1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r>
        <w:rPr>
          <w:szCs w:val="24"/>
        </w:rPr>
        <w:t>——从方向吹来引起的模型测点的平均风速；</w:t>
      </w:r>
    </w:p>
    <w:p>
      <w:pPr>
        <w:rPr>
          <w:szCs w:val="24"/>
        </w:rPr>
      </w:pPr>
      <w:r>
        <w:rPr>
          <w:position w:val="-12"/>
        </w:rPr>
        <w:object>
          <v:shape id="_x0000_i1031" o:spt="75" type="#_x0000_t75" style="height:18.55pt;width:12.8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szCs w:val="24"/>
        </w:rPr>
        <w:t>——</w:t>
      </w:r>
      <w:r>
        <w:rPr>
          <w:position w:val="-6"/>
        </w:rPr>
        <w:object>
          <v:shape id="_x0000_i1032" o:spt="75" type="#_x0000_t75" style="height:12.8pt;width:6.6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szCs w:val="24"/>
        </w:rPr>
        <w:t>风向下的平均风速比；</w:t>
      </w:r>
    </w:p>
    <w:p>
      <w:pPr>
        <w:rPr>
          <w:szCs w:val="24"/>
        </w:rPr>
      </w:pPr>
      <w:r>
        <w:rPr>
          <w:position w:val="-12"/>
        </w:rPr>
        <w:object>
          <v:shape id="_x0000_i1033" o:spt="75" type="#_x0000_t75" style="height:18.55pt;width:12.8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szCs w:val="24"/>
        </w:rPr>
        <w:t>——风从</w:t>
      </w:r>
      <w:r>
        <w:rPr>
          <w:position w:val="-6"/>
        </w:rPr>
        <w:object>
          <v:shape id="_x0000_i1034" o:spt="75" type="#_x0000_t75" style="height:12.8pt;width:6.65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8">
            <o:LockedField>false</o:LockedField>
          </o:OLEObject>
        </w:object>
      </w:r>
      <w:r>
        <w:rPr>
          <w:szCs w:val="24"/>
        </w:rPr>
        <w:t>风向吹来的比率，16个风向均须考虑；</w:t>
      </w:r>
    </w:p>
    <w:p>
      <w:pPr>
        <w:rPr>
          <w:szCs w:val="24"/>
        </w:rPr>
      </w:pPr>
      <w:r>
        <w:rPr>
          <w:position w:val="-4"/>
        </w:rPr>
        <w:object>
          <v:shape id="_x0000_i1035" o:spt="75" type="#_x0000_t75" style="height:12.8pt;width:10.6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szCs w:val="24"/>
        </w:rPr>
        <w:t>——模型测点的总体风速比</w:t>
      </w:r>
      <w:r>
        <w:rPr>
          <w:rFonts w:hint="eastAsia"/>
          <w:szCs w:val="24"/>
        </w:rPr>
        <w:t>；</w:t>
      </w:r>
    </w:p>
    <w:p>
      <w:pPr>
        <w:rPr>
          <w:szCs w:val="24"/>
        </w:rPr>
      </w:pPr>
      <w:r>
        <w:rPr>
          <w:position w:val="-12"/>
        </w:rPr>
        <w:object>
          <v:shape id="_x0000_i1036" o:spt="75" type="#_x0000_t75" style="height:18.1pt;width:15.9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szCs w:val="24"/>
        </w:rPr>
        <w:t>——</w:t>
      </w:r>
      <w:r>
        <w:t>现场中当地标准地貌 10m 高度处的平均风速</w:t>
      </w:r>
      <w:r>
        <w:rPr>
          <w:position w:val="-14"/>
        </w:rPr>
        <w:object>
          <v:shape id="_x0000_i1037"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37" DrawAspect="Content" ObjectID="_1468075737" r:id="rId33">
            <o:LockedField>false</o:LockedField>
          </o:OLEObject>
        </w:object>
      </w:r>
      <w:r>
        <w:rPr>
          <w:rFonts w:hint="eastAsia"/>
        </w:rPr>
        <w:t>，或者为人行高度处未受建筑物扰动的平均风速</w:t>
      </w:r>
      <w:r>
        <w:rPr>
          <w:position w:val="-14"/>
        </w:rPr>
        <w:object>
          <v:shape id="_x0000_i1038"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38" DrawAspect="Content" ObjectID="_1468075738" r:id="rId34">
            <o:LockedField>false</o:LockedField>
          </o:OLEObject>
        </w:object>
      </w:r>
      <w:r>
        <w:rPr>
          <w:rFonts w:hint="eastAsia"/>
        </w:rPr>
        <w:t>；</w:t>
      </w:r>
    </w:p>
    <w:p>
      <w:pPr>
        <w:rPr>
          <w:szCs w:val="24"/>
        </w:rPr>
      </w:pPr>
      <w:r>
        <w:rPr>
          <w:position w:val="-14"/>
        </w:rPr>
        <w:object>
          <v:shape id="_x0000_i1039" o:spt="75" type="#_x0000_t75" style="height:18.55pt;width:18.5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szCs w:val="24"/>
        </w:rPr>
        <w:t xml:space="preserve">——人行高度 </w:t>
      </w:r>
      <w:r>
        <w:rPr>
          <w:position w:val="-6"/>
        </w:rPr>
        <w:object>
          <v:shape id="_x0000_i1040" o:spt="75" type="#_x0000_t75" style="height:14.15pt;width:10.6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szCs w:val="24"/>
        </w:rPr>
        <w:t xml:space="preserve"> 处的风速脉动系数</w:t>
      </w:r>
      <w:r>
        <w:rPr>
          <w:rFonts w:hint="eastAsia"/>
          <w:szCs w:val="24"/>
        </w:rPr>
        <w:t>；</w:t>
      </w:r>
    </w:p>
    <w:p>
      <w:pPr>
        <w:rPr>
          <w:szCs w:val="24"/>
        </w:rPr>
      </w:pPr>
      <w:r>
        <w:rPr>
          <w:position w:val="-12"/>
        </w:rPr>
        <w:object>
          <v:shape id="_x0000_i1041" o:spt="75" type="#_x0000_t75" style="height:18.55pt;width:1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szCs w:val="24"/>
        </w:rPr>
        <w:t>——</w:t>
      </w:r>
      <w:r>
        <w:rPr>
          <w:rFonts w:hint="eastAsia"/>
          <w:szCs w:val="24"/>
        </w:rPr>
        <w:t>峰值因子，取为</w:t>
      </w:r>
      <w:r>
        <w:rPr>
          <w:szCs w:val="24"/>
        </w:rPr>
        <w:t xml:space="preserve"> 2.5；</w:t>
      </w:r>
    </w:p>
    <w:p>
      <w:pPr>
        <w:rPr>
          <w:szCs w:val="24"/>
        </w:rPr>
      </w:pPr>
      <w:r>
        <w:rPr>
          <w:position w:val="-12"/>
        </w:rPr>
        <w:object>
          <v:shape id="_x0000_i1042" o:spt="75" type="#_x0000_t75" style="height:18.55pt;width:12.8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szCs w:val="24"/>
        </w:rPr>
        <w:t>——</w:t>
      </w:r>
      <w:r>
        <w:rPr>
          <w:rFonts w:hint="eastAsia"/>
          <w:szCs w:val="24"/>
        </w:rPr>
        <w:t>人行高度</w:t>
      </w:r>
      <w:r>
        <w:rPr>
          <w:szCs w:val="24"/>
        </w:rPr>
        <w:t xml:space="preserve"> </w:t>
      </w:r>
      <w:r>
        <w:rPr>
          <w:position w:val="-6"/>
        </w:rPr>
        <w:object>
          <v:shape id="_x0000_i1043" o:spt="75" type="#_x0000_t75" style="height:14.15pt;width:10.6pt;" o:ole="t" filled="f" o:preferrelative="t" stroked="f" coordsize="21600,21600">
            <v:path/>
            <v:fill on="f" focussize="0,0"/>
            <v:stroke on="f" joinstyle="miter"/>
            <v:imagedata r:id="rId38" o:title=""/>
            <o:lock v:ext="edit" aspectratio="t"/>
            <w10:wrap type="none"/>
            <w10:anchorlock/>
          </v:shape>
          <o:OLEObject Type="Embed" ProgID="Equation.DSMT4" ShapeID="_x0000_i1043" DrawAspect="Content" ObjectID="_1468075743" r:id="rId43">
            <o:LockedField>false</o:LockedField>
          </o:OLEObject>
        </w:object>
      </w:r>
      <w:r>
        <w:rPr>
          <w:szCs w:val="24"/>
        </w:rPr>
        <w:t xml:space="preserve"> 处的湍流强度</w:t>
      </w:r>
      <w:r>
        <w:rPr>
          <w:rFonts w:hint="eastAsia"/>
          <w:szCs w:val="24"/>
        </w:rPr>
        <w:t>；</w:t>
      </w:r>
    </w:p>
    <w:p>
      <w:pPr>
        <w:rPr>
          <w:szCs w:val="24"/>
        </w:rPr>
      </w:pPr>
      <w:r>
        <w:object>
          <v:shape id="_x0000_i1044" o:spt="75" type="#_x0000_t75" style="height:10.6pt;width:10.6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r>
        <w:rPr>
          <w:szCs w:val="24"/>
        </w:rPr>
        <w:t>——</w:t>
      </w:r>
      <w:r>
        <w:rPr>
          <w:rFonts w:hint="eastAsia"/>
          <w:szCs w:val="24"/>
        </w:rPr>
        <w:t>测点风速标准差；</w:t>
      </w:r>
    </w:p>
    <w:p>
      <w:pPr>
        <w:rPr>
          <w:szCs w:val="24"/>
        </w:rPr>
      </w:pPr>
      <w:r>
        <w:rPr>
          <w:position w:val="-12"/>
        </w:rPr>
        <w:object>
          <v:shape id="_x0000_i1045" o:spt="75" type="#_x0000_t75" style="height:18.55pt;width:12.8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szCs w:val="24"/>
        </w:rPr>
        <w:t>——</w:t>
      </w:r>
      <w:r>
        <w:rPr>
          <w:rFonts w:hint="eastAsia"/>
          <w:szCs w:val="24"/>
        </w:rPr>
        <w:t>第</w:t>
      </w:r>
      <w:r>
        <w:rPr>
          <w:position w:val="-6"/>
        </w:rPr>
        <w:object>
          <v:shape id="_x0000_i1046" o:spt="75" type="#_x0000_t75" style="height:12.8pt;width:6.65pt;" o:ole="t" filled="f" o:preferrelative="t" stroked="f" coordsize="21600,21600">
            <v:path/>
            <v:fill on="f" focussize="0,0"/>
            <v:stroke on="f" joinstyle="miter"/>
            <v:imagedata r:id="rId25" o:title=""/>
            <o:lock v:ext="edit" aspectratio="t"/>
            <w10:wrap type="none"/>
            <w10:anchorlock/>
          </v:shape>
          <o:OLEObject Type="Embed" ProgID="Equation.DSMT4" ShapeID="_x0000_i1046" DrawAspect="Content" ObjectID="_1468075746" r:id="rId48">
            <o:LockedField>false</o:LockedField>
          </o:OLEObject>
        </w:object>
      </w:r>
      <w:r>
        <w:rPr>
          <w:szCs w:val="24"/>
        </w:rPr>
        <w:t>测点附属面积；</w:t>
      </w:r>
    </w:p>
    <w:p>
      <w:pPr>
        <w:rPr>
          <w:szCs w:val="24"/>
        </w:rPr>
      </w:pPr>
      <w:r>
        <w:rPr>
          <w:position w:val="-4"/>
        </w:rPr>
        <w:object>
          <v:shape id="_x0000_i1047" o:spt="75" type="#_x0000_t75" style="height:12.8pt;width:10.6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szCs w:val="24"/>
        </w:rPr>
        <w:t>——分区面积；</w:t>
      </w:r>
    </w:p>
    <w:p>
      <w:pPr>
        <w:rPr>
          <w:szCs w:val="24"/>
        </w:rPr>
      </w:pPr>
      <w:r>
        <w:rPr>
          <w:position w:val="-14"/>
        </w:rPr>
        <w:object>
          <v:shape id="_x0000_i1048" o:spt="75" type="#_x0000_t75" style="height:18.55pt;width:15.9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szCs w:val="24"/>
        </w:rPr>
        <w:t>——第</w:t>
      </w:r>
      <w:r>
        <w:rPr>
          <w:position w:val="-6"/>
        </w:rPr>
        <w:object>
          <v:shape id="_x0000_i1049" o:spt="75" type="#_x0000_t75" style="height:12.8pt;width:6.65pt;" o:ole="t" filled="f" o:preferrelative="t" stroked="f" coordsize="21600,21600">
            <v:path/>
            <v:fill on="f" focussize="0,0"/>
            <v:stroke on="f" joinstyle="miter"/>
            <v:imagedata r:id="rId25" o:title=""/>
            <o:lock v:ext="edit" aspectratio="t"/>
            <w10:wrap type="none"/>
            <w10:anchorlock/>
          </v:shape>
          <o:OLEObject Type="Embed" ProgID="Equation.DSMT4" ShapeID="_x0000_i1049" DrawAspect="Content" ObjectID="_1468075749" r:id="rId53">
            <o:LockedField>false</o:LockedField>
          </o:OLEObject>
        </w:object>
      </w:r>
      <w:r>
        <w:rPr>
          <w:szCs w:val="24"/>
        </w:rPr>
        <w:t>测点的体型系数</w:t>
      </w:r>
      <w:r>
        <w:rPr>
          <w:rFonts w:hint="eastAsia"/>
          <w:szCs w:val="24"/>
        </w:rPr>
        <w:t>；</w:t>
      </w:r>
    </w:p>
    <w:p>
      <w:r>
        <w:rPr>
          <w:position w:val="-12"/>
        </w:rPr>
        <w:object>
          <v:shape id="_x0000_i1050" o:spt="75" type="#_x0000_t75" style="height:18.55pt;width:15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r>
        <w:t>——</w:t>
      </w:r>
      <w:r>
        <w:rPr>
          <w:rFonts w:hint="eastAsia"/>
        </w:rPr>
        <w:t>参考高度</w:t>
      </w:r>
      <w:r>
        <w:t>；</w:t>
      </w:r>
    </w:p>
    <w:p>
      <w:pPr>
        <w:rPr>
          <w:szCs w:val="24"/>
        </w:rPr>
      </w:pPr>
      <w:r>
        <w:rPr>
          <w:position w:val="-12"/>
        </w:rPr>
        <w:object>
          <v:shape id="_x0000_i1051" o:spt="75" type="#_x0000_t75" style="height:18.55pt;width:14.15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r>
        <w:rPr>
          <w:szCs w:val="24"/>
        </w:rPr>
        <w:t>——</w:t>
      </w:r>
      <w:r>
        <w:rPr>
          <w:rFonts w:hint="eastAsia"/>
          <w:szCs w:val="24"/>
        </w:rPr>
        <w:t>结构表面任一点离地高度</w:t>
      </w:r>
      <w:r>
        <w:rPr>
          <w:szCs w:val="24"/>
        </w:rPr>
        <w:t>；</w:t>
      </w:r>
    </w:p>
    <w:p>
      <w:pPr>
        <w:rPr>
          <w:szCs w:val="24"/>
        </w:rPr>
      </w:pPr>
      <w:r>
        <w:rPr>
          <w:position w:val="-14"/>
        </w:rPr>
        <w:object>
          <v:shape id="_x0000_i1052" o:spt="75" type="#_x0000_t75" style="height:18.55pt;width:18.1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2" r:id="rId58">
            <o:LockedField>false</o:LockedField>
          </o:OLEObject>
        </w:object>
      </w:r>
      <w:r>
        <w:rPr>
          <w:szCs w:val="24"/>
        </w:rPr>
        <w:t>——第</w:t>
      </w:r>
      <w:r>
        <w:rPr>
          <w:position w:val="-6"/>
        </w:rPr>
        <w:object>
          <v:shape id="_x0000_i1053" o:spt="75" type="#_x0000_t75" style="height:14.15pt;width:6.65pt;" o:ole="t" filled="f" o:preferrelative="t" stroked="f" coordsize="21600,21600">
            <v:path/>
            <v:fill on="f" focussize="0,0"/>
            <v:stroke on="f" joinstyle="miter"/>
            <v:imagedata r:id="rId25" o:title=""/>
            <o:lock v:ext="edit" aspectratio="t"/>
            <w10:wrap type="none"/>
            <w10:anchorlock/>
          </v:shape>
          <o:OLEObject Type="Embed" ProgID="Equation.DSMT4" ShapeID="_x0000_i1053" DrawAspect="Content" ObjectID="_1468075753" r:id="rId60">
            <o:LockedField>false</o:LockedField>
          </o:OLEObject>
        </w:object>
      </w:r>
      <w:r>
        <w:rPr>
          <w:szCs w:val="24"/>
        </w:rPr>
        <w:t>测点的</w:t>
      </w:r>
      <w:r>
        <w:rPr>
          <w:rFonts w:hint="eastAsia"/>
          <w:szCs w:val="24"/>
        </w:rPr>
        <w:t>风压</w:t>
      </w:r>
      <w:r>
        <w:rPr>
          <w:szCs w:val="24"/>
        </w:rPr>
        <w:t>系数</w:t>
      </w:r>
      <w:r>
        <w:rPr>
          <w:rFonts w:hint="eastAsia"/>
          <w:szCs w:val="24"/>
        </w:rPr>
        <w:t>；</w:t>
      </w:r>
    </w:p>
    <w:p>
      <w:pPr>
        <w:rPr>
          <w:i/>
          <w:kern w:val="0"/>
        </w:rPr>
      </w:pPr>
      <w:r>
        <w:rPr>
          <w:position w:val="-12"/>
        </w:rPr>
        <w:object>
          <v:shape id="_x0000_i1054" o:spt="75" type="#_x0000_t75" style="height:18.55pt;width:14.15pt;" o:ole="t" filled="f" o:preferrelative="t" stroked="f" coordsize="21600,21600">
            <v:path/>
            <v:fill on="f" focussize="0,0"/>
            <v:stroke on="f" joinstyle="miter"/>
            <v:imagedata r:id="rId62" o:title=""/>
            <o:lock v:ext="edit" aspectratio="t"/>
            <w10:wrap type="none"/>
            <w10:anchorlock/>
          </v:shape>
          <o:OLEObject Type="Embed" ProgID="Equation.DSMT4" ShapeID="_x0000_i1054" DrawAspect="Content" ObjectID="_1468075754" r:id="rId61">
            <o:LockedField>false</o:LockedField>
          </o:OLEObject>
        </w:object>
      </w:r>
      <w:r>
        <w:t>——</w:t>
      </w:r>
      <w:r>
        <w:rPr>
          <w:rFonts w:hint="eastAsia"/>
        </w:rPr>
        <w:t>第</w:t>
      </w:r>
      <w:r>
        <w:rPr>
          <w:position w:val="-6"/>
        </w:rPr>
        <w:object>
          <v:shape id="_x0000_i1055" o:spt="75" type="#_x0000_t75" style="height:14.15pt;width:6.65pt;" o:ole="t" filled="f" o:preferrelative="t" stroked="f" coordsize="21600,21600">
            <v:path/>
            <v:fill on="f" focussize="0,0"/>
            <v:stroke on="f" joinstyle="miter"/>
            <v:imagedata r:id="rId25" o:title=""/>
            <o:lock v:ext="edit" aspectratio="t"/>
            <w10:wrap type="none"/>
            <w10:anchorlock/>
          </v:shape>
          <o:OLEObject Type="Embed" ProgID="Equation.DSMT4" ShapeID="_x0000_i1055" DrawAspect="Content" ObjectID="_1468075755" r:id="rId63">
            <o:LockedField>false</o:LockedField>
          </o:OLEObject>
        </w:object>
      </w:r>
      <w:r>
        <w:t>测点静风压力，为该点处测得的风压值与远前方参考高度处静压值之差；</w:t>
      </w:r>
    </w:p>
    <w:p>
      <w:r>
        <w:rPr>
          <w:position w:val="-6"/>
        </w:rPr>
        <w:object>
          <v:shape id="_x0000_i1056" o:spt="75" type="#_x0000_t75" style="height:10.6pt;width:8.4pt;" o:ole="t" filled="f" o:preferrelative="t" stroked="f" coordsize="21600,21600">
            <v:path/>
            <v:fill on="f" focussize="0,0"/>
            <v:stroke on="f" joinstyle="miter"/>
            <v:imagedata r:id="rId65" o:title=""/>
            <o:lock v:ext="edit" aspectratio="t"/>
            <w10:wrap type="none"/>
            <w10:anchorlock/>
          </v:shape>
          <o:OLEObject Type="Embed" ProgID="Equation.DSMT4" ShapeID="_x0000_i1056" DrawAspect="Content" ObjectID="_1468075756" r:id="rId64">
            <o:LockedField>false</o:LockedField>
          </o:OLEObject>
        </w:object>
      </w:r>
      <w:r>
        <w:t>——</w:t>
      </w:r>
      <w:r>
        <w:rPr>
          <w:rFonts w:hint="eastAsia"/>
        </w:rPr>
        <w:t>为同等高度处来流风速</w:t>
      </w:r>
      <w:r>
        <w:t>；</w:t>
      </w:r>
    </w:p>
    <w:p>
      <w:r>
        <w:rPr>
          <w:position w:val="-10"/>
        </w:rPr>
        <w:object>
          <v:shape id="_x0000_i1057" o:spt="75" type="#_x0000_t75" style="height:14.15pt;width:10.6pt;" o:ole="t" filled="f" o:preferrelative="t" stroked="f" coordsize="21600,21600">
            <v:path/>
            <v:fill on="f" focussize="0,0"/>
            <v:stroke on="f" joinstyle="miter"/>
            <v:imagedata r:id="rId67" o:title=""/>
            <o:lock v:ext="edit" aspectratio="t"/>
            <w10:wrap type="none"/>
            <w10:anchorlock/>
          </v:shape>
          <o:OLEObject Type="Embed" ProgID="Equation.DSMT4" ShapeID="_x0000_i1057" DrawAspect="Content" ObjectID="_1468075757" r:id="rId66">
            <o:LockedField>false</o:LockedField>
          </o:OLEObject>
        </w:object>
      </w:r>
      <w:r>
        <w:t>——</w:t>
      </w:r>
      <w:r>
        <w:rPr>
          <w:rFonts w:hint="eastAsia"/>
        </w:rPr>
        <w:t>空气质量密度，一般取</w:t>
      </w:r>
      <w:r>
        <w:t>1.225</w:t>
      </w:r>
      <w:r>
        <w:rPr>
          <w:position w:val="-10"/>
        </w:rPr>
        <w:object>
          <v:shape id="_x0000_i1058" o:spt="75" type="#_x0000_t75" style="height:18.55pt;width:31.35pt;" o:ole="t" filled="f" o:preferrelative="t" stroked="f" coordsize="21600,21600">
            <v:path/>
            <v:fill on="f" focussize="0,0"/>
            <v:stroke on="f" joinstyle="miter"/>
            <v:imagedata r:id="rId69" o:title=""/>
            <o:lock v:ext="edit" aspectratio="t"/>
            <w10:wrap type="none"/>
            <w10:anchorlock/>
          </v:shape>
          <o:OLEObject Type="Embed" ProgID="Equation.DSMT4" ShapeID="_x0000_i1058" DrawAspect="Content" ObjectID="_1468075758" r:id="rId68">
            <o:LockedField>false</o:LockedField>
          </o:OLEObject>
        </w:object>
      </w:r>
      <w:r>
        <w:rPr>
          <w:rFonts w:hint="eastAsia"/>
        </w:rPr>
        <w:t>。</w:t>
      </w:r>
      <w:bookmarkStart w:id="37" w:name="_Toc157450059"/>
      <w:bookmarkStart w:id="38" w:name="_Toc163589737"/>
      <w:bookmarkStart w:id="39" w:name="_Toc163602513"/>
      <w:bookmarkStart w:id="40" w:name="_Toc163045179"/>
      <w:bookmarkStart w:id="41" w:name="_Toc163603039"/>
    </w:p>
    <w:p>
      <w:r>
        <w:br w:type="page"/>
      </w:r>
    </w:p>
    <w:p>
      <w:pPr>
        <w:jc w:val="center"/>
        <w:rPr>
          <w:rFonts w:cs="Times New Roman"/>
          <w:color w:val="0000FF"/>
          <w:kern w:val="0"/>
          <w:sz w:val="30"/>
          <w:szCs w:val="30"/>
        </w:rPr>
      </w:pPr>
    </w:p>
    <w:p>
      <w:pPr>
        <w:pStyle w:val="2"/>
      </w:pPr>
      <w:bookmarkStart w:id="42" w:name="_Toc169032231"/>
      <w:bookmarkStart w:id="43" w:name="_Toc166580739"/>
      <w:r>
        <w:rPr>
          <w:rFonts w:hint="eastAsia"/>
        </w:rPr>
        <w:t>3</w:t>
      </w:r>
      <w:r>
        <w:t xml:space="preserve"> </w:t>
      </w:r>
      <w:r>
        <w:rPr>
          <w:rFonts w:hint="eastAsia"/>
        </w:rPr>
        <w:t xml:space="preserve">   基本规定</w:t>
      </w:r>
      <w:bookmarkEnd w:id="37"/>
      <w:bookmarkEnd w:id="38"/>
      <w:bookmarkEnd w:id="39"/>
      <w:bookmarkEnd w:id="40"/>
      <w:bookmarkEnd w:id="41"/>
      <w:bookmarkEnd w:id="42"/>
      <w:bookmarkEnd w:id="43"/>
    </w:p>
    <w:p>
      <w:pPr>
        <w:rPr>
          <w:rStyle w:val="32"/>
          <w:sz w:val="30"/>
          <w:szCs w:val="30"/>
        </w:rPr>
      </w:pPr>
      <w:bookmarkStart w:id="44" w:name="_Toc155685915"/>
      <w:bookmarkStart w:id="45" w:name="_Toc155081561"/>
      <w:bookmarkStart w:id="46" w:name="_Toc155688094"/>
      <w:bookmarkStart w:id="47" w:name="_Toc155082056"/>
    </w:p>
    <w:p>
      <w:pPr>
        <w:outlineLvl w:val="2"/>
      </w:pPr>
      <w:r>
        <w:rPr>
          <w:rStyle w:val="32"/>
          <w:rFonts w:hint="eastAsia"/>
        </w:rPr>
        <w:t>3</w:t>
      </w:r>
      <w:r>
        <w:rPr>
          <w:rStyle w:val="32"/>
        </w:rPr>
        <w:t>.</w:t>
      </w:r>
      <w:r>
        <w:rPr>
          <w:rStyle w:val="32"/>
          <w:rFonts w:hint="eastAsia"/>
        </w:rPr>
        <w:t>0</w:t>
      </w:r>
      <w:r>
        <w:rPr>
          <w:rStyle w:val="32"/>
        </w:rPr>
        <w:t>.1</w:t>
      </w:r>
      <w:bookmarkEnd w:id="44"/>
      <w:bookmarkEnd w:id="45"/>
      <w:bookmarkEnd w:id="46"/>
      <w:bookmarkEnd w:id="47"/>
      <w:bookmarkStart w:id="48" w:name="_Toc155688095"/>
      <w:bookmarkStart w:id="49" w:name="_Toc155082057"/>
      <w:bookmarkStart w:id="50" w:name="_Toc155685916"/>
      <w:bookmarkStart w:id="51" w:name="_Toc155081562"/>
      <w:r>
        <w:rPr>
          <w:rStyle w:val="32"/>
          <w:rFonts w:hint="eastAsia"/>
        </w:rPr>
        <w:t xml:space="preserve">    </w:t>
      </w:r>
      <w:r>
        <w:rPr>
          <w:rFonts w:hint="eastAsia"/>
        </w:rPr>
        <w:t>建筑风环境或建筑风荷载的预测主要有现场实测、物理风洞试验和数值风洞试验三种方法。相比现场实测和物理风洞试验方法，数值风洞试验可以在较短时间内对多种工况进行评估，并且能获得更多流场物理量用于分析评判，有效提高项目研究或设计的进度和效率。</w:t>
      </w:r>
    </w:p>
    <w:p>
      <w:r>
        <w:rPr>
          <w:rFonts w:hint="eastAsia"/>
          <w:b/>
          <w:bCs/>
        </w:rPr>
        <w:t>3</w:t>
      </w:r>
      <w:r>
        <w:rPr>
          <w:b/>
          <w:bCs/>
        </w:rPr>
        <w:t>.</w:t>
      </w:r>
      <w:r>
        <w:rPr>
          <w:rFonts w:hint="eastAsia"/>
          <w:b/>
          <w:bCs/>
        </w:rPr>
        <w:t>0</w:t>
      </w:r>
      <w:r>
        <w:rPr>
          <w:b/>
          <w:bCs/>
        </w:rPr>
        <w:t>.</w:t>
      </w:r>
      <w:r>
        <w:rPr>
          <w:rFonts w:hint="eastAsia"/>
          <w:b/>
          <w:bCs/>
        </w:rPr>
        <w:t xml:space="preserve">2    </w:t>
      </w:r>
      <w:r>
        <w:rPr>
          <w:rFonts w:hint="eastAsia"/>
        </w:rPr>
        <w:t>数值模拟即数值风洞试验，其基于物理风洞几何特征和流场参数，利用计算流体动力学原理</w:t>
      </w:r>
      <w:r>
        <w:t>，</w:t>
      </w:r>
      <w:r>
        <w:rPr>
          <w:rFonts w:hint="eastAsia"/>
        </w:rPr>
        <w:t>以数值方法模拟完成风效应预测试验</w:t>
      </w:r>
      <w:r>
        <w:t>。</w:t>
      </w:r>
    </w:p>
    <w:p>
      <w:pPr>
        <w:outlineLvl w:val="2"/>
        <w:rPr>
          <w:szCs w:val="24"/>
        </w:rPr>
      </w:pPr>
      <w:r>
        <w:rPr>
          <w:rFonts w:hint="eastAsia"/>
          <w:b/>
          <w:bCs/>
          <w:szCs w:val="24"/>
        </w:rPr>
        <w:t>3</w:t>
      </w:r>
      <w:r>
        <w:rPr>
          <w:b/>
          <w:bCs/>
          <w:szCs w:val="24"/>
        </w:rPr>
        <w:t>.</w:t>
      </w:r>
      <w:r>
        <w:rPr>
          <w:rFonts w:hint="eastAsia"/>
          <w:b/>
          <w:bCs/>
          <w:szCs w:val="24"/>
        </w:rPr>
        <w:t>0</w:t>
      </w:r>
      <w:r>
        <w:rPr>
          <w:b/>
          <w:bCs/>
          <w:szCs w:val="24"/>
        </w:rPr>
        <w:t>.</w:t>
      </w:r>
      <w:bookmarkEnd w:id="48"/>
      <w:bookmarkEnd w:id="49"/>
      <w:bookmarkEnd w:id="50"/>
      <w:bookmarkEnd w:id="51"/>
      <w:r>
        <w:rPr>
          <w:rFonts w:hint="eastAsia"/>
          <w:b/>
          <w:bCs/>
          <w:szCs w:val="24"/>
        </w:rPr>
        <w:t>3</w:t>
      </w:r>
      <w:bookmarkStart w:id="52" w:name="_Toc155082058"/>
      <w:bookmarkStart w:id="53" w:name="_Toc155081563"/>
      <w:bookmarkStart w:id="54" w:name="_Toc155688096"/>
      <w:bookmarkStart w:id="55" w:name="_Toc155685917"/>
      <w:r>
        <w:rPr>
          <w:rFonts w:hint="eastAsia"/>
          <w:b/>
          <w:bCs/>
          <w:szCs w:val="24"/>
        </w:rPr>
        <w:t xml:space="preserve">    </w:t>
      </w:r>
      <w:r>
        <w:rPr>
          <w:rFonts w:hint="eastAsia"/>
          <w:szCs w:val="24"/>
        </w:rPr>
        <w:t>采用数值风洞试验方法时，应结合已有的实测或物理风洞试验数据开展数值风洞试验方法验证工作。如研究对象有物理风洞试验数据，可直接对数值风洞试验方法进行对比验证；如研究对象缺乏物理风洞试验数据，可利用已有其他模型试验数据对数值风洞试验方法进行有效性验证。</w:t>
      </w:r>
    </w:p>
    <w:bookmarkEnd w:id="52"/>
    <w:bookmarkEnd w:id="53"/>
    <w:bookmarkEnd w:id="54"/>
    <w:bookmarkEnd w:id="55"/>
    <w:p>
      <w:pPr>
        <w:outlineLvl w:val="2"/>
        <w:rPr>
          <w:b/>
          <w:bCs/>
          <w:szCs w:val="24"/>
        </w:rPr>
      </w:pPr>
      <w:r>
        <w:rPr>
          <w:rFonts w:hint="eastAsia"/>
          <w:b/>
          <w:bCs/>
          <w:szCs w:val="24"/>
        </w:rPr>
        <w:t>3</w:t>
      </w:r>
      <w:r>
        <w:rPr>
          <w:b/>
          <w:bCs/>
          <w:szCs w:val="24"/>
        </w:rPr>
        <w:t>.</w:t>
      </w:r>
      <w:r>
        <w:rPr>
          <w:rFonts w:hint="eastAsia"/>
          <w:b/>
          <w:bCs/>
          <w:szCs w:val="24"/>
        </w:rPr>
        <w:t>0</w:t>
      </w:r>
      <w:r>
        <w:rPr>
          <w:b/>
          <w:bCs/>
          <w:szCs w:val="24"/>
        </w:rPr>
        <w:t>.</w:t>
      </w:r>
      <w:r>
        <w:rPr>
          <w:rFonts w:hint="eastAsia"/>
          <w:b/>
          <w:bCs/>
          <w:szCs w:val="24"/>
        </w:rPr>
        <w:t xml:space="preserve">4    </w:t>
      </w:r>
      <w:r>
        <w:rPr>
          <w:rFonts w:hint="eastAsia"/>
          <w:szCs w:val="24"/>
        </w:rPr>
        <w:t>数值风洞试验方法可以构建原型尺度的计算模型，避免了物理风洞试验中模型缩尺引起的误差；同时，也能避免物理风洞试验数据采集点受模型形状和尺寸的限制，以及流场空间采集点仪器易对流场形成干扰的问题。在数值方法模拟精度得到有效保证的前提下，可将数值风洞试验作为主要预测手段。</w:t>
      </w:r>
    </w:p>
    <w:p>
      <w:pPr>
        <w:outlineLvl w:val="2"/>
        <w:rPr>
          <w:szCs w:val="24"/>
        </w:rPr>
      </w:pPr>
      <w:bookmarkStart w:id="56" w:name="_Toc155081564"/>
      <w:bookmarkStart w:id="57" w:name="_Toc155082059"/>
      <w:bookmarkStart w:id="58" w:name="_Toc155685918"/>
      <w:bookmarkStart w:id="59" w:name="_Toc155688097"/>
      <w:r>
        <w:rPr>
          <w:rFonts w:hint="eastAsia"/>
          <w:b/>
          <w:bCs/>
          <w:szCs w:val="24"/>
        </w:rPr>
        <w:t>3</w:t>
      </w:r>
      <w:r>
        <w:rPr>
          <w:b/>
          <w:bCs/>
          <w:szCs w:val="24"/>
        </w:rPr>
        <w:t>.</w:t>
      </w:r>
      <w:r>
        <w:rPr>
          <w:rFonts w:hint="eastAsia"/>
          <w:b/>
          <w:bCs/>
          <w:szCs w:val="24"/>
        </w:rPr>
        <w:t>0</w:t>
      </w:r>
      <w:r>
        <w:rPr>
          <w:b/>
          <w:bCs/>
          <w:szCs w:val="24"/>
        </w:rPr>
        <w:t>.</w:t>
      </w:r>
      <w:bookmarkEnd w:id="56"/>
      <w:bookmarkEnd w:id="57"/>
      <w:bookmarkEnd w:id="58"/>
      <w:bookmarkEnd w:id="59"/>
      <w:r>
        <w:rPr>
          <w:rFonts w:hint="eastAsia"/>
          <w:b/>
          <w:bCs/>
          <w:szCs w:val="24"/>
        </w:rPr>
        <w:t xml:space="preserve">5   </w:t>
      </w:r>
      <w:r>
        <w:rPr>
          <w:rFonts w:hint="eastAsia"/>
          <w:szCs w:val="24"/>
        </w:rPr>
        <w:t xml:space="preserve"> 对于</w:t>
      </w:r>
      <w:r>
        <w:rPr>
          <w:szCs w:val="24"/>
        </w:rPr>
        <w:t>体型复杂</w:t>
      </w:r>
      <w:r>
        <w:rPr>
          <w:rFonts w:hint="eastAsia"/>
          <w:szCs w:val="24"/>
        </w:rPr>
        <w:t>，以及</w:t>
      </w:r>
      <w:r>
        <w:rPr>
          <w:szCs w:val="24"/>
        </w:rPr>
        <w:t>对风荷载</w:t>
      </w:r>
      <w:r>
        <w:rPr>
          <w:rFonts w:hint="eastAsia"/>
          <w:szCs w:val="24"/>
        </w:rPr>
        <w:t>作用</w:t>
      </w:r>
      <w:r>
        <w:rPr>
          <w:szCs w:val="24"/>
        </w:rPr>
        <w:t>敏感的重要建筑物</w:t>
      </w:r>
      <w:r>
        <w:rPr>
          <w:rFonts w:hint="eastAsia"/>
          <w:szCs w:val="24"/>
        </w:rPr>
        <w:t>，除进行数值风洞试验外，尚</w:t>
      </w:r>
      <w:r>
        <w:rPr>
          <w:szCs w:val="24"/>
        </w:rPr>
        <w:t>应</w:t>
      </w:r>
      <w:r>
        <w:rPr>
          <w:rFonts w:hint="eastAsia"/>
          <w:szCs w:val="24"/>
        </w:rPr>
        <w:t>开展物理</w:t>
      </w:r>
      <w:r>
        <w:rPr>
          <w:szCs w:val="24"/>
        </w:rPr>
        <w:t>风洞试验</w:t>
      </w:r>
      <w:r>
        <w:rPr>
          <w:rFonts w:hint="eastAsia"/>
          <w:szCs w:val="24"/>
        </w:rPr>
        <w:t>作为补充，确定风荷载取值。</w:t>
      </w:r>
    </w:p>
    <w:p>
      <w:pPr>
        <w:outlineLvl w:val="2"/>
        <w:rPr>
          <w:szCs w:val="24"/>
        </w:rPr>
      </w:pPr>
      <w:r>
        <w:rPr>
          <w:szCs w:val="24"/>
        </w:rPr>
        <w:br w:type="page"/>
      </w:r>
      <w:bookmarkStart w:id="60" w:name="_Toc157450062"/>
      <w:bookmarkStart w:id="61" w:name="_Toc163589738"/>
      <w:bookmarkStart w:id="62" w:name="_Toc163602514"/>
      <w:bookmarkStart w:id="63" w:name="_Toc163045180"/>
      <w:bookmarkStart w:id="64" w:name="_Toc163603040"/>
    </w:p>
    <w:p>
      <w:pPr>
        <w:jc w:val="center"/>
        <w:rPr>
          <w:rFonts w:cs="Times New Roman"/>
          <w:color w:val="0000FF"/>
          <w:kern w:val="0"/>
          <w:sz w:val="30"/>
          <w:szCs w:val="30"/>
        </w:rPr>
      </w:pPr>
    </w:p>
    <w:p>
      <w:pPr>
        <w:pStyle w:val="2"/>
      </w:pPr>
      <w:bookmarkStart w:id="65" w:name="_Toc166580740"/>
      <w:bookmarkStart w:id="66" w:name="_Toc169032232"/>
      <w:r>
        <w:rPr>
          <w:rFonts w:hint="eastAsia"/>
        </w:rPr>
        <w:t>4</w:t>
      </w:r>
      <w:r>
        <w:t xml:space="preserve"> </w:t>
      </w:r>
      <w:bookmarkEnd w:id="60"/>
      <w:r>
        <w:rPr>
          <w:rFonts w:hint="eastAsia"/>
        </w:rPr>
        <w:t xml:space="preserve">   建筑风场模拟方法</w:t>
      </w:r>
      <w:bookmarkEnd w:id="61"/>
      <w:bookmarkEnd w:id="62"/>
      <w:bookmarkEnd w:id="63"/>
      <w:bookmarkEnd w:id="64"/>
      <w:bookmarkEnd w:id="65"/>
      <w:bookmarkEnd w:id="66"/>
    </w:p>
    <w:p>
      <w:pPr>
        <w:pStyle w:val="2"/>
        <w:rPr>
          <w:rFonts w:ascii="黑体" w:hAnsi="黑体" w:eastAsia="黑体"/>
        </w:rPr>
      </w:pPr>
    </w:p>
    <w:p>
      <w:pPr>
        <w:pStyle w:val="3"/>
      </w:pPr>
      <w:bookmarkStart w:id="67" w:name="_Toc157450063"/>
      <w:bookmarkStart w:id="68" w:name="_Toc163589739"/>
      <w:bookmarkStart w:id="69" w:name="_Toc166580741"/>
      <w:bookmarkStart w:id="70" w:name="_Toc163045181"/>
      <w:bookmarkStart w:id="71" w:name="_Toc163602515"/>
      <w:bookmarkStart w:id="72" w:name="_Toc163603041"/>
      <w:bookmarkStart w:id="73" w:name="_Toc169032233"/>
      <w:r>
        <w:rPr>
          <w:rFonts w:hint="eastAsia"/>
        </w:rPr>
        <w:t>4</w:t>
      </w:r>
      <w:r>
        <w:t>.1</w:t>
      </w:r>
      <w:bookmarkEnd w:id="67"/>
      <w:r>
        <w:rPr>
          <w:rFonts w:hint="eastAsia"/>
        </w:rPr>
        <w:t xml:space="preserve">    一般规定</w:t>
      </w:r>
      <w:bookmarkEnd w:id="68"/>
      <w:bookmarkEnd w:id="69"/>
      <w:bookmarkEnd w:id="70"/>
      <w:bookmarkEnd w:id="71"/>
      <w:bookmarkEnd w:id="72"/>
      <w:bookmarkEnd w:id="73"/>
    </w:p>
    <w:p>
      <w:pPr>
        <w:outlineLvl w:val="2"/>
        <w:rPr>
          <w:szCs w:val="24"/>
        </w:rPr>
      </w:pPr>
      <w:bookmarkStart w:id="74" w:name="_Toc155685926"/>
      <w:bookmarkStart w:id="75" w:name="_Toc155082066"/>
      <w:bookmarkStart w:id="76" w:name="_Toc155688104"/>
      <w:bookmarkStart w:id="77" w:name="_Toc155081571"/>
      <w:r>
        <w:rPr>
          <w:b/>
          <w:bCs/>
          <w:szCs w:val="24"/>
        </w:rPr>
        <w:t>4.1.1</w:t>
      </w:r>
      <w:bookmarkEnd w:id="74"/>
      <w:bookmarkEnd w:id="75"/>
      <w:bookmarkEnd w:id="76"/>
      <w:bookmarkEnd w:id="77"/>
      <w:bookmarkStart w:id="78" w:name="_Toc155685927"/>
      <w:bookmarkStart w:id="79" w:name="_Toc155082067"/>
      <w:bookmarkStart w:id="80" w:name="_Toc155081572"/>
      <w:bookmarkStart w:id="81" w:name="_Toc155688105"/>
      <w:r>
        <w:rPr>
          <w:rFonts w:hint="eastAsia"/>
          <w:b/>
          <w:bCs/>
          <w:szCs w:val="24"/>
        </w:rPr>
        <w:t xml:space="preserve">    </w:t>
      </w:r>
      <w:r>
        <w:rPr>
          <w:rFonts w:hint="eastAsia"/>
          <w:szCs w:val="24"/>
        </w:rPr>
        <w:t>对建筑工程项目开展数值风洞试验前，宜从以下几个方面对项目进行分析评估，明确项目的目标要求和应用条件：</w:t>
      </w:r>
    </w:p>
    <w:p>
      <w:pPr>
        <w:pStyle w:val="27"/>
        <w:ind w:left="360" w:firstLine="0" w:firstLineChars="0"/>
        <w:rPr>
          <w:szCs w:val="24"/>
        </w:rPr>
      </w:pPr>
      <w:r>
        <w:rPr>
          <w:rStyle w:val="61"/>
          <w:rFonts w:hint="eastAsia"/>
        </w:rPr>
        <w:t>1</w:t>
      </w:r>
      <w:r>
        <w:rPr>
          <w:rFonts w:hint="eastAsia"/>
          <w:szCs w:val="24"/>
        </w:rPr>
        <w:t>项目场地的来流特性；</w:t>
      </w:r>
    </w:p>
    <w:p>
      <w:pPr>
        <w:pStyle w:val="27"/>
        <w:ind w:left="360" w:firstLine="0" w:firstLineChars="0"/>
        <w:rPr>
          <w:szCs w:val="24"/>
        </w:rPr>
      </w:pPr>
      <w:r>
        <w:rPr>
          <w:rStyle w:val="61"/>
          <w:rFonts w:hint="eastAsia"/>
        </w:rPr>
        <w:t>2</w:t>
      </w:r>
      <w:r>
        <w:rPr>
          <w:rFonts w:hint="eastAsia"/>
          <w:szCs w:val="24"/>
        </w:rPr>
        <w:t>项目所涉流动风场的类型和特点；</w:t>
      </w:r>
    </w:p>
    <w:p>
      <w:pPr>
        <w:pStyle w:val="27"/>
        <w:ind w:left="360" w:firstLine="0" w:firstLineChars="0"/>
        <w:rPr>
          <w:szCs w:val="24"/>
        </w:rPr>
      </w:pPr>
      <w:r>
        <w:rPr>
          <w:rStyle w:val="61"/>
          <w:rFonts w:hint="eastAsia"/>
        </w:rPr>
        <w:t>3</w:t>
      </w:r>
      <w:r>
        <w:rPr>
          <w:rFonts w:hint="eastAsia"/>
          <w:szCs w:val="24"/>
        </w:rPr>
        <w:t>对数值模拟预期成果的要求；</w:t>
      </w:r>
    </w:p>
    <w:p>
      <w:pPr>
        <w:pStyle w:val="27"/>
        <w:ind w:left="360" w:firstLine="0" w:firstLineChars="0"/>
        <w:rPr>
          <w:szCs w:val="21"/>
        </w:rPr>
      </w:pPr>
      <w:r>
        <w:rPr>
          <w:rStyle w:val="61"/>
          <w:rFonts w:hint="eastAsia"/>
        </w:rPr>
        <w:t>4</w:t>
      </w:r>
      <w:r>
        <w:rPr>
          <w:rFonts w:hint="eastAsia"/>
          <w:szCs w:val="24"/>
        </w:rPr>
        <w:t>预期成果的应用条件和范围。</w:t>
      </w:r>
    </w:p>
    <w:p>
      <w:pPr>
        <w:outlineLvl w:val="2"/>
        <w:rPr>
          <w:szCs w:val="24"/>
        </w:rPr>
      </w:pPr>
      <w:r>
        <w:rPr>
          <w:b/>
          <w:bCs/>
          <w:szCs w:val="24"/>
        </w:rPr>
        <w:t>4.1.</w:t>
      </w:r>
      <w:bookmarkEnd w:id="78"/>
      <w:bookmarkEnd w:id="79"/>
      <w:bookmarkEnd w:id="80"/>
      <w:bookmarkEnd w:id="81"/>
      <w:r>
        <w:rPr>
          <w:b/>
          <w:bCs/>
          <w:szCs w:val="24"/>
        </w:rPr>
        <w:t>2</w:t>
      </w:r>
      <w:r>
        <w:rPr>
          <w:rFonts w:hint="eastAsia"/>
          <w:b/>
          <w:bCs/>
          <w:szCs w:val="24"/>
        </w:rPr>
        <w:t xml:space="preserve">    </w:t>
      </w:r>
      <w:r>
        <w:rPr>
          <w:rFonts w:hint="eastAsia"/>
          <w:szCs w:val="24"/>
        </w:rPr>
        <w:t>应根据数值风洞的目的和所涉风场的特点，采用经过验证的适用于钝体建筑物或障碍物的建模方法和模拟方法。</w:t>
      </w:r>
    </w:p>
    <w:p>
      <w:pPr>
        <w:outlineLvl w:val="2"/>
        <w:rPr>
          <w:szCs w:val="24"/>
        </w:rPr>
      </w:pPr>
      <w:r>
        <w:rPr>
          <w:b/>
          <w:bCs/>
          <w:szCs w:val="24"/>
        </w:rPr>
        <w:t>4.1.3</w:t>
      </w:r>
      <w:r>
        <w:rPr>
          <w:rFonts w:hint="eastAsia"/>
          <w:b/>
          <w:bCs/>
          <w:szCs w:val="24"/>
        </w:rPr>
        <w:t xml:space="preserve">      </w:t>
      </w:r>
      <w:r>
        <w:rPr>
          <w:rFonts w:hint="eastAsia"/>
          <w:szCs w:val="24"/>
        </w:rPr>
        <w:t>风场模拟方法的选择宜按以下原则进行：</w:t>
      </w:r>
    </w:p>
    <w:p>
      <w:pPr>
        <w:ind w:firstLine="482" w:firstLineChars="200"/>
        <w:rPr>
          <w:szCs w:val="24"/>
        </w:rPr>
      </w:pPr>
      <w:r>
        <w:rPr>
          <w:rStyle w:val="61"/>
          <w:rFonts w:hint="eastAsia"/>
        </w:rPr>
        <w:t xml:space="preserve">1   </w:t>
      </w:r>
      <w:r>
        <w:rPr>
          <w:rFonts w:hint="eastAsia"/>
          <w:szCs w:val="24"/>
        </w:rPr>
        <w:t>当以获取风场时均物理量为主要目标时，宜采用稳态雷诺平均（</w:t>
      </w:r>
      <w:r>
        <w:rPr>
          <w:szCs w:val="24"/>
        </w:rPr>
        <w:t>RANS）模拟方法，也可采用大涡模拟（LES）方法或相关的混合方法。</w:t>
      </w:r>
    </w:p>
    <w:p>
      <w:pPr>
        <w:ind w:firstLine="482" w:firstLineChars="200"/>
        <w:rPr>
          <w:szCs w:val="24"/>
        </w:rPr>
      </w:pPr>
      <w:r>
        <w:rPr>
          <w:rStyle w:val="61"/>
          <w:rFonts w:hint="eastAsia"/>
        </w:rPr>
        <w:t xml:space="preserve">2     </w:t>
      </w:r>
      <w:r>
        <w:rPr>
          <w:rFonts w:hint="eastAsia"/>
          <w:szCs w:val="24"/>
        </w:rPr>
        <w:t>当以获取瞬态物理量为主要目标时，宜采用大涡模拟方法或相关的混合方法。</w:t>
      </w:r>
    </w:p>
    <w:p>
      <w:pPr>
        <w:ind w:firstLine="482" w:firstLineChars="200"/>
        <w:rPr>
          <w:szCs w:val="24"/>
        </w:rPr>
      </w:pPr>
      <w:r>
        <w:rPr>
          <w:rStyle w:val="61"/>
          <w:rFonts w:hint="eastAsia"/>
        </w:rPr>
        <w:t xml:space="preserve">3    </w:t>
      </w:r>
      <w:r>
        <w:rPr>
          <w:rFonts w:hint="eastAsia"/>
          <w:szCs w:val="24"/>
        </w:rPr>
        <w:t>当流动风场的统计平均物理量呈现某一明确的规律性变化时，可采用非稳态雷诺平均（</w:t>
      </w:r>
      <w:r>
        <w:rPr>
          <w:szCs w:val="24"/>
        </w:rPr>
        <w:t>URANS）模拟方法，也可采用大涡模拟方法或相关的混合方法。</w:t>
      </w:r>
    </w:p>
    <w:p>
      <w:pPr>
        <w:pStyle w:val="3"/>
      </w:pPr>
      <w:bookmarkStart w:id="82" w:name="_Toc157450064"/>
      <w:bookmarkStart w:id="83" w:name="_Toc163045182"/>
      <w:bookmarkStart w:id="84" w:name="_Toc166580742"/>
      <w:bookmarkStart w:id="85" w:name="_Toc169032234"/>
      <w:bookmarkStart w:id="86" w:name="_Toc163602516"/>
      <w:bookmarkStart w:id="87" w:name="_Toc163589740"/>
      <w:bookmarkStart w:id="88" w:name="_Toc163603042"/>
      <w:r>
        <w:rPr>
          <w:rFonts w:hint="eastAsia"/>
        </w:rPr>
        <w:t>4</w:t>
      </w:r>
      <w:r>
        <w:t>.2</w:t>
      </w:r>
      <w:bookmarkEnd w:id="82"/>
      <w:r>
        <w:rPr>
          <w:rFonts w:hint="eastAsia"/>
        </w:rPr>
        <w:t xml:space="preserve">    对象建模</w:t>
      </w:r>
      <w:bookmarkEnd w:id="83"/>
      <w:bookmarkEnd w:id="84"/>
      <w:bookmarkEnd w:id="85"/>
      <w:bookmarkEnd w:id="86"/>
      <w:bookmarkEnd w:id="87"/>
      <w:bookmarkEnd w:id="88"/>
    </w:p>
    <w:p>
      <w:pPr>
        <w:outlineLvl w:val="2"/>
        <w:rPr>
          <w:szCs w:val="24"/>
        </w:rPr>
      </w:pPr>
      <w:bookmarkStart w:id="89" w:name="_Toc155081574"/>
      <w:bookmarkStart w:id="90" w:name="_Toc155688107"/>
      <w:bookmarkStart w:id="91" w:name="_Toc155082069"/>
      <w:bookmarkStart w:id="92" w:name="_Toc155685929"/>
      <w:r>
        <w:rPr>
          <w:b/>
          <w:bCs/>
          <w:szCs w:val="24"/>
        </w:rPr>
        <w:t>4.2.1</w:t>
      </w:r>
      <w:bookmarkEnd w:id="89"/>
      <w:bookmarkEnd w:id="90"/>
      <w:bookmarkEnd w:id="91"/>
      <w:bookmarkEnd w:id="92"/>
      <w:bookmarkStart w:id="93" w:name="_Toc155082070"/>
      <w:bookmarkStart w:id="94" w:name="_Toc155081575"/>
      <w:bookmarkStart w:id="95" w:name="_Toc155688108"/>
      <w:bookmarkStart w:id="96" w:name="_Toc155685930"/>
      <w:r>
        <w:rPr>
          <w:rFonts w:hint="eastAsia"/>
          <w:b/>
          <w:bCs/>
          <w:szCs w:val="24"/>
        </w:rPr>
        <w:t xml:space="preserve">    </w:t>
      </w:r>
      <w:r>
        <w:rPr>
          <w:rFonts w:hint="eastAsia"/>
          <w:szCs w:val="24"/>
        </w:rPr>
        <w:t>对一般的钝体建筑物和障碍物，应建立几何相似的三维几何模型。当建筑物或障碍物为单向延伸的线状物体，且其平均流动可简化为二维时，可按二维问题建模计算。</w:t>
      </w:r>
    </w:p>
    <w:bookmarkEnd w:id="93"/>
    <w:bookmarkEnd w:id="94"/>
    <w:bookmarkEnd w:id="95"/>
    <w:bookmarkEnd w:id="96"/>
    <w:p>
      <w:pPr>
        <w:outlineLvl w:val="2"/>
        <w:rPr>
          <w:szCs w:val="24"/>
        </w:rPr>
      </w:pPr>
      <w:r>
        <w:rPr>
          <w:rStyle w:val="32"/>
        </w:rPr>
        <w:t>4.2.2</w:t>
      </w:r>
      <w:r>
        <w:rPr>
          <w:rStyle w:val="32"/>
          <w:rFonts w:hint="eastAsia"/>
        </w:rPr>
        <w:t xml:space="preserve">      </w:t>
      </w:r>
      <w:r>
        <w:rPr>
          <w:rFonts w:hint="eastAsia"/>
          <w:szCs w:val="24"/>
        </w:rPr>
        <w:t>数值风洞的几何模型宜按</w:t>
      </w:r>
      <w:r>
        <w:rPr>
          <w:szCs w:val="24"/>
        </w:rPr>
        <w:t>1:1建立足尺模型。</w:t>
      </w:r>
      <w:bookmarkStart w:id="97" w:name="_Toc155082071"/>
      <w:bookmarkStart w:id="98" w:name="_Toc155685931"/>
      <w:bookmarkStart w:id="99" w:name="_Toc155688109"/>
      <w:bookmarkStart w:id="100" w:name="_Toc155081576"/>
    </w:p>
    <w:p>
      <w:pPr>
        <w:outlineLvl w:val="2"/>
        <w:rPr>
          <w:szCs w:val="24"/>
        </w:rPr>
      </w:pPr>
      <w:r>
        <w:rPr>
          <w:rStyle w:val="32"/>
        </w:rPr>
        <w:t>4.2.3</w:t>
      </w:r>
      <w:bookmarkEnd w:id="97"/>
      <w:bookmarkEnd w:id="98"/>
      <w:bookmarkEnd w:id="99"/>
      <w:bookmarkEnd w:id="100"/>
      <w:r>
        <w:rPr>
          <w:rStyle w:val="32"/>
          <w:rFonts w:hint="eastAsia"/>
        </w:rPr>
        <w:t xml:space="preserve">    </w:t>
      </w:r>
      <w:r>
        <w:rPr>
          <w:rFonts w:hint="eastAsia"/>
          <w:szCs w:val="24"/>
        </w:rPr>
        <w:t>建模对象除试验对象外，还应包含对周围风场有明显影响的其他建筑物或障碍物。</w:t>
      </w:r>
      <w:bookmarkStart w:id="101" w:name="_Toc155685932"/>
      <w:bookmarkStart w:id="102" w:name="_Toc155081577"/>
      <w:bookmarkStart w:id="103" w:name="_Toc155688110"/>
      <w:bookmarkStart w:id="104" w:name="_Toc155082072"/>
    </w:p>
    <w:p>
      <w:pPr>
        <w:outlineLvl w:val="2"/>
        <w:rPr>
          <w:szCs w:val="24"/>
        </w:rPr>
      </w:pPr>
      <w:r>
        <w:rPr>
          <w:rStyle w:val="32"/>
        </w:rPr>
        <w:t>4.2.4</w:t>
      </w:r>
      <w:bookmarkEnd w:id="101"/>
      <w:bookmarkEnd w:id="102"/>
      <w:bookmarkEnd w:id="103"/>
      <w:bookmarkEnd w:id="104"/>
      <w:r>
        <w:rPr>
          <w:rStyle w:val="32"/>
          <w:rFonts w:hint="eastAsia"/>
        </w:rPr>
        <w:t xml:space="preserve">    </w:t>
      </w:r>
      <w:r>
        <w:rPr>
          <w:rFonts w:hint="eastAsia"/>
          <w:szCs w:val="24"/>
        </w:rPr>
        <w:t>试验对象的几何模型应尽可能反映实物的几何特征，模型中宜包含尺寸大于最小网格且对流场主要物理量有明显影响的细部构造。其他建筑物或障碍物的几何模型的精细度可适当放宽。</w:t>
      </w:r>
    </w:p>
    <w:p>
      <w:pPr>
        <w:outlineLvl w:val="2"/>
        <w:rPr>
          <w:szCs w:val="24"/>
        </w:rPr>
      </w:pPr>
      <w:bookmarkStart w:id="105" w:name="_Toc155688111"/>
      <w:bookmarkStart w:id="106" w:name="_Toc155685933"/>
      <w:bookmarkStart w:id="107" w:name="_Toc155082073"/>
      <w:bookmarkStart w:id="108" w:name="_Toc155081578"/>
      <w:r>
        <w:rPr>
          <w:b/>
          <w:bCs/>
          <w:szCs w:val="24"/>
        </w:rPr>
        <w:t>4.2.5</w:t>
      </w:r>
      <w:bookmarkEnd w:id="105"/>
      <w:bookmarkEnd w:id="106"/>
      <w:bookmarkEnd w:id="107"/>
      <w:bookmarkEnd w:id="108"/>
      <w:bookmarkStart w:id="109" w:name="_Toc155685934"/>
      <w:bookmarkStart w:id="110" w:name="_Toc155688112"/>
      <w:bookmarkStart w:id="111" w:name="_Toc155082074"/>
      <w:bookmarkStart w:id="112" w:name="_Toc155081579"/>
      <w:r>
        <w:rPr>
          <w:rFonts w:hint="eastAsia"/>
          <w:b/>
          <w:bCs/>
          <w:szCs w:val="24"/>
        </w:rPr>
        <w:t xml:space="preserve">    </w:t>
      </w:r>
      <w:r>
        <w:rPr>
          <w:rFonts w:hint="eastAsia"/>
          <w:szCs w:val="24"/>
        </w:rPr>
        <w:t>当试验对象处于或邻近于起伏地形，并会受地形明显影响时，宜同时对地形进行建模，并在地形与外围平坦区域之间设置斜面过渡区，斜面倾角不宜超过3</w:t>
      </w:r>
      <w:r>
        <w:rPr>
          <w:szCs w:val="24"/>
        </w:rPr>
        <w:t>0</w:t>
      </w:r>
      <w:r>
        <w:rPr>
          <w:rFonts w:hint="eastAsia"/>
          <w:szCs w:val="21"/>
        </w:rPr>
        <w:sym w:font="Symbol" w:char="F0B0"/>
      </w:r>
      <w:r>
        <w:rPr>
          <w:rFonts w:hint="eastAsia"/>
          <w:szCs w:val="24"/>
        </w:rPr>
        <w:t>。</w:t>
      </w:r>
    </w:p>
    <w:p>
      <w:pPr>
        <w:outlineLvl w:val="2"/>
        <w:rPr>
          <w:szCs w:val="24"/>
        </w:rPr>
      </w:pPr>
      <w:r>
        <w:rPr>
          <w:rStyle w:val="32"/>
        </w:rPr>
        <w:t>4.2.6</w:t>
      </w:r>
      <w:bookmarkEnd w:id="109"/>
      <w:bookmarkEnd w:id="110"/>
      <w:bookmarkEnd w:id="111"/>
      <w:bookmarkEnd w:id="112"/>
      <w:r>
        <w:rPr>
          <w:rStyle w:val="32"/>
          <w:rFonts w:hint="eastAsia"/>
        </w:rPr>
        <w:t xml:space="preserve">    </w:t>
      </w:r>
      <w:r>
        <w:rPr>
          <w:rFonts w:hint="eastAsia"/>
          <w:szCs w:val="24"/>
        </w:rPr>
        <w:t>对于未纳入建模的障碍物，或在模型中省略的细部构造，可采用设置地面或壁面粗糙度、增设附加源项等方法近似模拟。</w:t>
      </w:r>
    </w:p>
    <w:p>
      <w:pPr>
        <w:pStyle w:val="3"/>
      </w:pPr>
      <w:bookmarkStart w:id="113" w:name="_Toc157450065"/>
      <w:bookmarkStart w:id="114" w:name="_Toc163603043"/>
      <w:bookmarkStart w:id="115" w:name="_Toc169032235"/>
      <w:bookmarkStart w:id="116" w:name="_Toc163045183"/>
      <w:bookmarkStart w:id="117" w:name="_Toc163589741"/>
      <w:bookmarkStart w:id="118" w:name="_Toc163602517"/>
      <w:bookmarkStart w:id="119" w:name="_Toc166580743"/>
      <w:r>
        <w:rPr>
          <w:rFonts w:hint="eastAsia"/>
        </w:rPr>
        <w:t>4</w:t>
      </w:r>
      <w:r>
        <w:t>.3</w:t>
      </w:r>
      <w:bookmarkEnd w:id="113"/>
      <w:r>
        <w:rPr>
          <w:rFonts w:hint="eastAsia"/>
        </w:rPr>
        <w:t xml:space="preserve">    计算方法</w:t>
      </w:r>
      <w:bookmarkEnd w:id="114"/>
      <w:bookmarkEnd w:id="115"/>
      <w:bookmarkEnd w:id="116"/>
      <w:bookmarkEnd w:id="117"/>
      <w:bookmarkEnd w:id="118"/>
      <w:bookmarkEnd w:id="119"/>
    </w:p>
    <w:p>
      <w:pPr>
        <w:outlineLvl w:val="2"/>
        <w:rPr>
          <w:szCs w:val="24"/>
        </w:rPr>
      </w:pPr>
      <w:bookmarkStart w:id="120" w:name="_Toc155685936"/>
      <w:bookmarkStart w:id="121" w:name="_Toc155688114"/>
      <w:bookmarkStart w:id="122" w:name="_Toc155081581"/>
      <w:bookmarkStart w:id="123" w:name="_Toc155082076"/>
      <w:r>
        <w:rPr>
          <w:rFonts w:hint="eastAsia"/>
          <w:b/>
          <w:bCs/>
          <w:szCs w:val="24"/>
        </w:rPr>
        <w:t>4</w:t>
      </w:r>
      <w:r>
        <w:rPr>
          <w:b/>
          <w:bCs/>
          <w:szCs w:val="24"/>
        </w:rPr>
        <w:t>.3.1</w:t>
      </w:r>
      <w:bookmarkEnd w:id="120"/>
      <w:bookmarkEnd w:id="121"/>
      <w:bookmarkEnd w:id="122"/>
      <w:bookmarkEnd w:id="123"/>
      <w:r>
        <w:rPr>
          <w:rFonts w:hint="eastAsia"/>
          <w:b/>
          <w:bCs/>
          <w:szCs w:val="24"/>
        </w:rPr>
        <w:t xml:space="preserve">    </w:t>
      </w:r>
      <w:r>
        <w:rPr>
          <w:rFonts w:hint="eastAsia"/>
          <w:szCs w:val="24"/>
        </w:rPr>
        <w:t>对三维几何模型，应建立数值模拟的三维计算区域，并符合以下要求：</w:t>
      </w:r>
    </w:p>
    <w:p>
      <w:pPr>
        <w:ind w:firstLine="482" w:firstLineChars="200"/>
        <w:rPr>
          <w:szCs w:val="24"/>
        </w:rPr>
      </w:pPr>
      <w:bookmarkStart w:id="124" w:name="_Hlk161686311"/>
      <w:r>
        <w:rPr>
          <w:rStyle w:val="61"/>
          <w:rFonts w:hint="eastAsia"/>
        </w:rPr>
        <w:t xml:space="preserve">1    </w:t>
      </w:r>
      <w:r>
        <w:rPr>
          <w:rFonts w:hint="eastAsia"/>
          <w:szCs w:val="24"/>
        </w:rPr>
        <w:t>计算区域的边界应远离几何模型，其中入口、侧面和顶面边界到几何模型的距离不宜小于</w:t>
      </w:r>
      <w:r>
        <w:rPr>
          <w:szCs w:val="24"/>
        </w:rPr>
        <w:t>5H（H为模型最大高度），出口边界到模型的距离不宜小于10H。当按此取值的计算区域明显高出大气边界层高度时，可对计算区域高度进行适当调整，但不宜小于2.5H。</w:t>
      </w:r>
      <w:bookmarkEnd w:id="124"/>
    </w:p>
    <w:p>
      <w:pPr>
        <w:ind w:firstLine="482" w:firstLineChars="200"/>
        <w:rPr>
          <w:szCs w:val="24"/>
        </w:rPr>
      </w:pPr>
      <w:r>
        <w:rPr>
          <w:rStyle w:val="61"/>
          <w:rFonts w:hint="eastAsia"/>
        </w:rPr>
        <w:t xml:space="preserve">2    </w:t>
      </w:r>
      <w:r>
        <w:rPr>
          <w:rFonts w:hint="eastAsia"/>
          <w:szCs w:val="24"/>
        </w:rPr>
        <w:t>模型的迎风面阻塞比不宜超过</w:t>
      </w:r>
      <w:r>
        <w:rPr>
          <w:szCs w:val="24"/>
        </w:rPr>
        <w:t>3%，且不应大于5%；同时顺风和横风方向的单向阻塞比（该方向的模型尺寸与同一方向计算区域长度之比）不宜超过17.3%。</w:t>
      </w:r>
    </w:p>
    <w:p>
      <w:pPr>
        <w:outlineLvl w:val="2"/>
        <w:rPr>
          <w:szCs w:val="24"/>
        </w:rPr>
      </w:pPr>
      <w:bookmarkStart w:id="125" w:name="_Toc155082077"/>
      <w:bookmarkStart w:id="126" w:name="_Toc155081582"/>
      <w:bookmarkStart w:id="127" w:name="_Toc155688115"/>
      <w:bookmarkStart w:id="128" w:name="_Toc155685937"/>
      <w:r>
        <w:rPr>
          <w:rFonts w:hint="eastAsia"/>
          <w:b/>
          <w:bCs/>
          <w:szCs w:val="24"/>
        </w:rPr>
        <w:t>4</w:t>
      </w:r>
      <w:r>
        <w:rPr>
          <w:b/>
          <w:bCs/>
          <w:szCs w:val="24"/>
        </w:rPr>
        <w:t>.3.2</w:t>
      </w:r>
      <w:bookmarkEnd w:id="125"/>
      <w:bookmarkEnd w:id="126"/>
      <w:bookmarkEnd w:id="127"/>
      <w:bookmarkEnd w:id="128"/>
      <w:r>
        <w:rPr>
          <w:rFonts w:hint="eastAsia"/>
          <w:b/>
          <w:bCs/>
          <w:szCs w:val="24"/>
        </w:rPr>
        <w:t xml:space="preserve">      </w:t>
      </w:r>
      <w:r>
        <w:rPr>
          <w:rFonts w:hint="eastAsia"/>
          <w:szCs w:val="24"/>
        </w:rPr>
        <w:t>对二维问题，可参照</w:t>
      </w:r>
      <w:r>
        <w:rPr>
          <w:szCs w:val="24"/>
        </w:rPr>
        <w:t>4.3.1的方法建立二维的计算区域</w:t>
      </w:r>
      <w:r>
        <w:rPr>
          <w:rFonts w:hint="eastAsia"/>
          <w:szCs w:val="24"/>
        </w:rPr>
        <w:t>。</w:t>
      </w:r>
    </w:p>
    <w:p>
      <w:pPr>
        <w:outlineLvl w:val="2"/>
        <w:rPr>
          <w:szCs w:val="24"/>
        </w:rPr>
      </w:pPr>
      <w:bookmarkStart w:id="129" w:name="_Toc155082078"/>
      <w:bookmarkStart w:id="130" w:name="_Toc155688116"/>
      <w:bookmarkStart w:id="131" w:name="_Toc155081583"/>
      <w:bookmarkStart w:id="132" w:name="_Toc155685938"/>
      <w:r>
        <w:rPr>
          <w:b/>
          <w:bCs/>
          <w:szCs w:val="24"/>
        </w:rPr>
        <w:t>4.3.3</w:t>
      </w:r>
      <w:bookmarkEnd w:id="129"/>
      <w:bookmarkEnd w:id="130"/>
      <w:bookmarkEnd w:id="131"/>
      <w:bookmarkEnd w:id="132"/>
      <w:r>
        <w:rPr>
          <w:rFonts w:hint="eastAsia"/>
          <w:b/>
          <w:bCs/>
          <w:szCs w:val="24"/>
        </w:rPr>
        <w:t xml:space="preserve">    </w:t>
      </w:r>
      <w:r>
        <w:rPr>
          <w:rFonts w:hint="eastAsia"/>
          <w:szCs w:val="24"/>
        </w:rPr>
        <w:t>计算非稳态流动时，所模拟的时间区间应足够长，以确保获得一个充分发展的流场。</w:t>
      </w:r>
    </w:p>
    <w:p>
      <w:pPr>
        <w:outlineLvl w:val="2"/>
        <w:rPr>
          <w:szCs w:val="24"/>
        </w:rPr>
      </w:pPr>
      <w:bookmarkStart w:id="133" w:name="_Toc155688117"/>
      <w:bookmarkStart w:id="134" w:name="_Toc155685939"/>
      <w:bookmarkStart w:id="135" w:name="_Toc155082079"/>
      <w:bookmarkStart w:id="136" w:name="_Toc155081584"/>
      <w:r>
        <w:rPr>
          <w:b/>
          <w:bCs/>
          <w:szCs w:val="24"/>
        </w:rPr>
        <w:t>4.3.4</w:t>
      </w:r>
      <w:bookmarkEnd w:id="133"/>
      <w:bookmarkEnd w:id="134"/>
      <w:bookmarkEnd w:id="135"/>
      <w:bookmarkEnd w:id="136"/>
      <w:r>
        <w:rPr>
          <w:rFonts w:hint="eastAsia"/>
          <w:b/>
          <w:bCs/>
          <w:szCs w:val="24"/>
        </w:rPr>
        <w:t xml:space="preserve">      </w:t>
      </w:r>
      <w:r>
        <w:rPr>
          <w:rFonts w:hint="eastAsia"/>
          <w:szCs w:val="24"/>
        </w:rPr>
        <w:t>计算区域的网格离散宜按以下原则进行：</w:t>
      </w:r>
    </w:p>
    <w:p>
      <w:pPr>
        <w:ind w:firstLine="482" w:firstLineChars="200"/>
        <w:rPr>
          <w:szCs w:val="24"/>
        </w:rPr>
      </w:pPr>
      <w:r>
        <w:rPr>
          <w:rStyle w:val="61"/>
          <w:rFonts w:hint="eastAsia"/>
        </w:rPr>
        <w:t xml:space="preserve">1    </w:t>
      </w:r>
      <w:r>
        <w:rPr>
          <w:rFonts w:hint="eastAsia"/>
          <w:szCs w:val="24"/>
        </w:rPr>
        <w:t>试验对象的壁面网格尺寸不小于</w:t>
      </w:r>
      <w:r>
        <w:rPr>
          <w:szCs w:val="24"/>
        </w:rPr>
        <w:t>1/10的同一方向壁面尺寸，网格自壁面向外的扩张比不大于1.3。</w:t>
      </w:r>
    </w:p>
    <w:p>
      <w:pPr>
        <w:ind w:firstLine="482" w:firstLineChars="200"/>
        <w:rPr>
          <w:szCs w:val="24"/>
        </w:rPr>
      </w:pPr>
      <w:r>
        <w:rPr>
          <w:rStyle w:val="61"/>
          <w:rFonts w:hint="eastAsia"/>
        </w:rPr>
        <w:t xml:space="preserve">2    </w:t>
      </w:r>
      <w:r>
        <w:rPr>
          <w:rFonts w:hint="eastAsia"/>
          <w:szCs w:val="24"/>
        </w:rPr>
        <w:t>当以获取瞬态物理量为主要目标时，宜采用大涡模拟方法或相关的混合方法。</w:t>
      </w:r>
    </w:p>
    <w:p>
      <w:pPr>
        <w:ind w:firstLine="482" w:firstLineChars="200"/>
        <w:rPr>
          <w:szCs w:val="24"/>
        </w:rPr>
      </w:pPr>
      <w:r>
        <w:rPr>
          <w:rStyle w:val="61"/>
          <w:rFonts w:hint="eastAsia"/>
        </w:rPr>
        <w:t xml:space="preserve">3    </w:t>
      </w:r>
      <w:r>
        <w:rPr>
          <w:szCs w:val="24"/>
        </w:rPr>
        <w:t>对几何形状突变处、转角处及其他风速梯度较高区域的网格进行局部加密，粗细网格过渡区的网格扩张比不大于1.3。</w:t>
      </w:r>
    </w:p>
    <w:p>
      <w:pPr>
        <w:ind w:firstLine="482" w:firstLineChars="200"/>
        <w:rPr>
          <w:szCs w:val="24"/>
        </w:rPr>
      </w:pPr>
      <w:r>
        <w:rPr>
          <w:rStyle w:val="61"/>
          <w:rFonts w:hint="eastAsia"/>
        </w:rPr>
        <w:t xml:space="preserve">4    </w:t>
      </w:r>
      <w:r>
        <w:rPr>
          <w:szCs w:val="24"/>
        </w:rPr>
        <w:t>网格单元的形状不应过于畸形，同一单元各边的尺寸比不大于5。</w:t>
      </w:r>
    </w:p>
    <w:p>
      <w:pPr>
        <w:ind w:firstLine="482" w:firstLineChars="200"/>
        <w:rPr>
          <w:szCs w:val="24"/>
        </w:rPr>
      </w:pPr>
      <w:r>
        <w:rPr>
          <w:rStyle w:val="61"/>
          <w:rFonts w:hint="eastAsia"/>
        </w:rPr>
        <w:t xml:space="preserve">5    </w:t>
      </w:r>
      <w:r>
        <w:rPr>
          <w:szCs w:val="24"/>
        </w:rPr>
        <w:t>网格整体具有足够的分辨率，能够捕捉流场中可能存在的分离剪切流、涡流等关键物理现象。</w:t>
      </w:r>
    </w:p>
    <w:p>
      <w:pPr>
        <w:outlineLvl w:val="2"/>
        <w:rPr>
          <w:szCs w:val="24"/>
        </w:rPr>
      </w:pPr>
      <w:r>
        <w:rPr>
          <w:b/>
          <w:bCs/>
          <w:szCs w:val="24"/>
        </w:rPr>
        <w:t>4.3.5</w:t>
      </w:r>
      <w:r>
        <w:rPr>
          <w:rFonts w:hint="eastAsia"/>
          <w:b/>
          <w:bCs/>
          <w:szCs w:val="24"/>
        </w:rPr>
        <w:t xml:space="preserve">    </w:t>
      </w:r>
      <w:r>
        <w:rPr>
          <w:rFonts w:hint="eastAsia"/>
          <w:szCs w:val="24"/>
        </w:rPr>
        <w:t>应至少选择两种网格离散方案，进行网格独立性分析和检验，检测点的平均风速之比宜控制在±</w:t>
      </w:r>
      <w:r>
        <w:rPr>
          <w:szCs w:val="24"/>
        </w:rPr>
        <w:t>5%以内。两种方案的网格总数之比不宜小于3。</w:t>
      </w:r>
    </w:p>
    <w:p>
      <w:pPr>
        <w:outlineLvl w:val="2"/>
        <w:rPr>
          <w:szCs w:val="24"/>
        </w:rPr>
      </w:pPr>
      <w:r>
        <w:rPr>
          <w:b/>
          <w:bCs/>
          <w:szCs w:val="24"/>
        </w:rPr>
        <w:t>4.3.6</w:t>
      </w:r>
      <w:r>
        <w:rPr>
          <w:rFonts w:hint="eastAsia"/>
          <w:b/>
          <w:bCs/>
          <w:szCs w:val="24"/>
        </w:rPr>
        <w:t xml:space="preserve">    </w:t>
      </w:r>
      <w:r>
        <w:rPr>
          <w:rFonts w:hint="eastAsia"/>
          <w:szCs w:val="24"/>
        </w:rPr>
        <w:t>非稳态计算的时间步长不宜大于来流穿过顺风向最小网格尺寸的时间，并对不同时间步长进行独立性分析。</w:t>
      </w:r>
    </w:p>
    <w:p>
      <w:pPr>
        <w:outlineLvl w:val="2"/>
        <w:rPr>
          <w:szCs w:val="24"/>
        </w:rPr>
      </w:pPr>
      <w:r>
        <w:rPr>
          <w:b/>
          <w:bCs/>
          <w:szCs w:val="24"/>
        </w:rPr>
        <w:t>4.3.7</w:t>
      </w:r>
      <w:r>
        <w:rPr>
          <w:rFonts w:hint="eastAsia"/>
          <w:b/>
          <w:bCs/>
          <w:szCs w:val="24"/>
        </w:rPr>
        <w:t xml:space="preserve">      </w:t>
      </w:r>
      <w:r>
        <w:rPr>
          <w:rFonts w:hint="eastAsia"/>
          <w:szCs w:val="24"/>
        </w:rPr>
        <w:t>计算区域的入口、出口、侧面和顶面宜按以下方法设置边界条件：</w:t>
      </w:r>
    </w:p>
    <w:p>
      <w:pPr>
        <w:ind w:firstLine="482" w:firstLineChars="200"/>
        <w:rPr>
          <w:szCs w:val="24"/>
        </w:rPr>
      </w:pPr>
      <w:r>
        <w:rPr>
          <w:rStyle w:val="61"/>
        </w:rPr>
        <w:t>1</w:t>
      </w:r>
      <w:r>
        <w:rPr>
          <w:rStyle w:val="61"/>
          <w:rFonts w:hint="eastAsia"/>
        </w:rPr>
        <w:t xml:space="preserve">    </w:t>
      </w:r>
      <w:r>
        <w:rPr>
          <w:rFonts w:hint="eastAsia"/>
          <w:szCs w:val="24"/>
        </w:rPr>
        <w:t>入口边界的风速剖面和湍流参数剖面可按国家现行相关标准取用，当有充分的气象资料时也可按实际取用。</w:t>
      </w:r>
    </w:p>
    <w:p>
      <w:pPr>
        <w:ind w:firstLine="482" w:firstLineChars="200"/>
        <w:rPr>
          <w:szCs w:val="24"/>
        </w:rPr>
      </w:pPr>
      <w:r>
        <w:rPr>
          <w:rStyle w:val="61"/>
        </w:rPr>
        <w:t>2</w:t>
      </w:r>
      <w:r>
        <w:rPr>
          <w:rStyle w:val="61"/>
          <w:rFonts w:hint="eastAsia"/>
        </w:rPr>
        <w:t xml:space="preserve">    </w:t>
      </w:r>
      <w:r>
        <w:rPr>
          <w:szCs w:val="24"/>
        </w:rPr>
        <w:t>当不同方向的来流条件不同时，应对不同风向设置相对应的入口条件。</w:t>
      </w:r>
    </w:p>
    <w:p>
      <w:pPr>
        <w:ind w:firstLine="482" w:firstLineChars="200"/>
        <w:rPr>
          <w:szCs w:val="24"/>
        </w:rPr>
      </w:pPr>
      <w:r>
        <w:rPr>
          <w:rStyle w:val="61"/>
        </w:rPr>
        <w:t>3</w:t>
      </w:r>
      <w:r>
        <w:rPr>
          <w:rStyle w:val="61"/>
          <w:rFonts w:hint="eastAsia"/>
        </w:rPr>
        <w:t xml:space="preserve">    </w:t>
      </w:r>
      <w:r>
        <w:rPr>
          <w:szCs w:val="24"/>
        </w:rPr>
        <w:t>出口边界宜设为充分发展的界面，可将各物理量的法向梯度设为零。</w:t>
      </w:r>
    </w:p>
    <w:p>
      <w:pPr>
        <w:ind w:firstLine="482" w:firstLineChars="200"/>
        <w:rPr>
          <w:szCs w:val="24"/>
        </w:rPr>
      </w:pPr>
      <w:r>
        <w:rPr>
          <w:rStyle w:val="61"/>
        </w:rPr>
        <w:t>4</w:t>
      </w:r>
      <w:r>
        <w:rPr>
          <w:rStyle w:val="61"/>
          <w:rFonts w:hint="eastAsia"/>
        </w:rPr>
        <w:t xml:space="preserve">    </w:t>
      </w:r>
      <w:r>
        <w:rPr>
          <w:szCs w:val="24"/>
        </w:rPr>
        <w:t>侧面和顶面边界的法向速度分量以及切向速度分量的法向梯度可设为零。</w:t>
      </w:r>
    </w:p>
    <w:p>
      <w:pPr>
        <w:outlineLvl w:val="2"/>
        <w:rPr>
          <w:szCs w:val="24"/>
        </w:rPr>
      </w:pPr>
      <w:r>
        <w:rPr>
          <w:b/>
          <w:bCs/>
          <w:szCs w:val="24"/>
        </w:rPr>
        <w:t>4.3.8</w:t>
      </w:r>
      <w:r>
        <w:rPr>
          <w:rFonts w:hint="eastAsia"/>
          <w:b/>
          <w:bCs/>
          <w:szCs w:val="24"/>
        </w:rPr>
        <w:t xml:space="preserve">    </w:t>
      </w:r>
      <w:r>
        <w:rPr>
          <w:rFonts w:hint="eastAsia"/>
          <w:szCs w:val="24"/>
        </w:rPr>
        <w:t>计算区域内除模型区域以外的上风区域、下风区域和侧面区域的地面粗糙度应按实际情况进行合理设置。</w:t>
      </w:r>
    </w:p>
    <w:p>
      <w:pPr>
        <w:outlineLvl w:val="2"/>
        <w:rPr>
          <w:szCs w:val="24"/>
        </w:rPr>
      </w:pPr>
      <w:r>
        <w:rPr>
          <w:b/>
          <w:bCs/>
          <w:szCs w:val="24"/>
        </w:rPr>
        <w:t>4.3.9</w:t>
      </w:r>
      <w:r>
        <w:rPr>
          <w:rFonts w:hint="eastAsia"/>
          <w:b/>
          <w:bCs/>
          <w:szCs w:val="24"/>
        </w:rPr>
        <w:t xml:space="preserve">    </w:t>
      </w:r>
      <w:r>
        <w:rPr>
          <w:rFonts w:hint="eastAsia"/>
          <w:szCs w:val="24"/>
        </w:rPr>
        <w:t>数值模拟前，应建立相应的空数值风洞模型，对所模拟的大气边界层湍流风场特性的准确性及自保持性进行检验，确保作用于模型的风速、湍流强度等主要流动特性与目标风场一致，且沿流向不发生明显改变。</w:t>
      </w:r>
    </w:p>
    <w:p>
      <w:pPr>
        <w:outlineLvl w:val="2"/>
        <w:rPr>
          <w:szCs w:val="24"/>
        </w:rPr>
      </w:pPr>
      <w:r>
        <w:rPr>
          <w:b/>
          <w:bCs/>
          <w:szCs w:val="24"/>
        </w:rPr>
        <w:t>4.3.10</w:t>
      </w:r>
      <w:r>
        <w:rPr>
          <w:rFonts w:hint="eastAsia"/>
          <w:b/>
          <w:bCs/>
          <w:szCs w:val="24"/>
        </w:rPr>
        <w:t xml:space="preserve">    </w:t>
      </w:r>
      <w:r>
        <w:rPr>
          <w:szCs w:val="24"/>
        </w:rPr>
        <w:t>不同方向来流一般会对同一几何模型产生不同的风致作用。应按实际情况对不同风向重新构建计算区域和计算网格、设置边界条件。</w:t>
      </w:r>
    </w:p>
    <w:p>
      <w:pPr>
        <w:outlineLvl w:val="2"/>
        <w:rPr>
          <w:szCs w:val="24"/>
        </w:rPr>
      </w:pPr>
      <w:r>
        <w:rPr>
          <w:b/>
          <w:bCs/>
          <w:szCs w:val="24"/>
        </w:rPr>
        <w:t>4.3.1</w:t>
      </w:r>
      <w:r>
        <w:rPr>
          <w:rFonts w:hint="eastAsia"/>
          <w:b/>
          <w:bCs/>
          <w:szCs w:val="24"/>
        </w:rPr>
        <w:t xml:space="preserve">1    </w:t>
      </w:r>
      <w:r>
        <w:rPr>
          <w:szCs w:val="24"/>
        </w:rPr>
        <w:t>非稳态问题的入口初始条件应反映实际来流的空间分布特性和频谱特性，并与所用的湍流模型和计算方法相适应。</w:t>
      </w:r>
    </w:p>
    <w:p>
      <w:pPr>
        <w:outlineLvl w:val="2"/>
        <w:rPr>
          <w:szCs w:val="24"/>
        </w:rPr>
      </w:pPr>
      <w:r>
        <w:rPr>
          <w:b/>
          <w:bCs/>
          <w:szCs w:val="24"/>
        </w:rPr>
        <w:t>4.3.12</w:t>
      </w:r>
      <w:r>
        <w:rPr>
          <w:rFonts w:hint="eastAsia"/>
          <w:b/>
          <w:bCs/>
          <w:szCs w:val="24"/>
        </w:rPr>
        <w:t xml:space="preserve">    </w:t>
      </w:r>
      <w:r>
        <w:rPr>
          <w:szCs w:val="24"/>
        </w:rPr>
        <w:t>应根据风场特点和计算方法选用合适的湍流模型和模型参数。</w:t>
      </w:r>
    </w:p>
    <w:p>
      <w:pPr>
        <w:outlineLvl w:val="2"/>
        <w:rPr>
          <w:szCs w:val="24"/>
        </w:rPr>
      </w:pPr>
      <w:r>
        <w:rPr>
          <w:b/>
          <w:bCs/>
          <w:szCs w:val="24"/>
        </w:rPr>
        <w:t>4.3.13</w:t>
      </w:r>
      <w:r>
        <w:rPr>
          <w:rFonts w:hint="eastAsia"/>
          <w:b/>
          <w:bCs/>
          <w:szCs w:val="24"/>
        </w:rPr>
        <w:t xml:space="preserve">    </w:t>
      </w:r>
      <w:r>
        <w:rPr>
          <w:szCs w:val="24"/>
        </w:rPr>
        <w:t>数值计算中的离散格式宜采用二阶或二阶以上精度的格式。</w:t>
      </w:r>
    </w:p>
    <w:p>
      <w:pPr>
        <w:outlineLvl w:val="2"/>
        <w:rPr>
          <w:szCs w:val="24"/>
        </w:rPr>
      </w:pPr>
      <w:r>
        <w:rPr>
          <w:b/>
          <w:bCs/>
          <w:szCs w:val="24"/>
        </w:rPr>
        <w:t>4.3.14</w:t>
      </w:r>
      <w:r>
        <w:rPr>
          <w:rFonts w:hint="eastAsia"/>
          <w:b/>
          <w:bCs/>
          <w:szCs w:val="24"/>
        </w:rPr>
        <w:t xml:space="preserve">    </w:t>
      </w:r>
      <w:r>
        <w:rPr>
          <w:szCs w:val="24"/>
        </w:rPr>
        <w:t>应对数值迭代过程进行收敛性测试，确保计算结果为收敛结果。应合理设置收敛准则，收敛准则中各物理量的无量纲残差不宜小于</w:t>
      </w:r>
      <w:r>
        <w:rPr>
          <w:position w:val="-6"/>
        </w:rPr>
        <w:object>
          <v:shape id="_x0000_i1059" o:spt="75" type="#_x0000_t75" style="height:14.15pt;width:20.3pt;" o:ole="t" filled="f" o:preferrelative="t" stroked="f" coordsize="21600,21600">
            <v:path/>
            <v:fill on="f" focussize="0,0"/>
            <v:stroke on="f" joinstyle="miter"/>
            <v:imagedata r:id="rId71" o:title=""/>
            <o:lock v:ext="edit" aspectratio="t"/>
            <w10:wrap type="none"/>
            <w10:anchorlock/>
          </v:shape>
          <o:OLEObject Type="Embed" ProgID="Equation.DSMT4" ShapeID="_x0000_i1059" DrawAspect="Content" ObjectID="_1468075759" r:id="rId70">
            <o:LockedField>false</o:LockedField>
          </o:OLEObject>
        </w:object>
      </w:r>
      <w:r>
        <w:rPr>
          <w:szCs w:val="24"/>
        </w:rPr>
        <w:t>量级。</w:t>
      </w:r>
    </w:p>
    <w:p>
      <w:pPr>
        <w:pStyle w:val="3"/>
      </w:pPr>
      <w:bookmarkStart w:id="137" w:name="_Toc169032236"/>
      <w:bookmarkStart w:id="138" w:name="_Toc163589742"/>
      <w:bookmarkStart w:id="139" w:name="_Toc163603044"/>
      <w:bookmarkStart w:id="140" w:name="_Toc166580744"/>
      <w:bookmarkStart w:id="141" w:name="_Toc163045184"/>
      <w:bookmarkStart w:id="142" w:name="_Toc163602518"/>
      <w:r>
        <w:rPr>
          <w:rFonts w:hint="eastAsia"/>
        </w:rPr>
        <w:t>4</w:t>
      </w:r>
      <w:r>
        <w:t>.4</w:t>
      </w:r>
      <w:r>
        <w:rPr>
          <w:rFonts w:hint="eastAsia"/>
        </w:rPr>
        <w:t xml:space="preserve">     结果验证</w:t>
      </w:r>
      <w:bookmarkEnd w:id="137"/>
      <w:bookmarkEnd w:id="138"/>
      <w:bookmarkEnd w:id="139"/>
      <w:bookmarkEnd w:id="140"/>
      <w:bookmarkEnd w:id="141"/>
      <w:bookmarkEnd w:id="142"/>
    </w:p>
    <w:p>
      <w:pPr>
        <w:outlineLvl w:val="2"/>
        <w:rPr>
          <w:szCs w:val="24"/>
        </w:rPr>
      </w:pPr>
      <w:r>
        <w:rPr>
          <w:rFonts w:hint="eastAsia"/>
          <w:b/>
          <w:bCs/>
          <w:szCs w:val="24"/>
        </w:rPr>
        <w:t>4</w:t>
      </w:r>
      <w:r>
        <w:rPr>
          <w:b/>
          <w:bCs/>
          <w:szCs w:val="24"/>
        </w:rPr>
        <w:t>.4.1</w:t>
      </w:r>
      <w:r>
        <w:rPr>
          <w:rFonts w:hint="eastAsia"/>
          <w:b/>
          <w:bCs/>
          <w:szCs w:val="24"/>
        </w:rPr>
        <w:t xml:space="preserve">    </w:t>
      </w:r>
      <w:r>
        <w:rPr>
          <w:rFonts w:hint="eastAsia"/>
          <w:szCs w:val="24"/>
        </w:rPr>
        <w:t>进行实际工程的数值风洞试验前，应针对附录</w:t>
      </w:r>
      <w:r>
        <w:rPr>
          <w:szCs w:val="24"/>
        </w:rPr>
        <w:t>A的标准建筑进行数值模拟和对比分析，检验所采用的模拟方法的合理性。</w:t>
      </w:r>
    </w:p>
    <w:p>
      <w:pPr>
        <w:outlineLvl w:val="2"/>
        <w:rPr>
          <w:szCs w:val="24"/>
        </w:rPr>
      </w:pPr>
      <w:r>
        <w:rPr>
          <w:b/>
          <w:bCs/>
          <w:szCs w:val="24"/>
        </w:rPr>
        <w:t>4.4.2</w:t>
      </w:r>
      <w:r>
        <w:rPr>
          <w:rFonts w:hint="eastAsia"/>
          <w:b/>
          <w:bCs/>
          <w:szCs w:val="24"/>
        </w:rPr>
        <w:t xml:space="preserve">      </w:t>
      </w:r>
      <w:r>
        <w:rPr>
          <w:szCs w:val="24"/>
        </w:rPr>
        <w:t>当数值模拟结果不符合预期时，可酌情从以下方面进行调整和优化：</w:t>
      </w:r>
    </w:p>
    <w:p>
      <w:pPr>
        <w:ind w:firstLine="482" w:firstLineChars="200"/>
        <w:rPr>
          <w:szCs w:val="24"/>
        </w:rPr>
      </w:pPr>
      <w:r>
        <w:rPr>
          <w:rStyle w:val="61"/>
          <w:rFonts w:hint="eastAsia"/>
        </w:rPr>
        <w:t xml:space="preserve">1    </w:t>
      </w:r>
      <w:r>
        <w:rPr>
          <w:rFonts w:hint="eastAsia"/>
          <w:szCs w:val="24"/>
        </w:rPr>
        <w:t>湍流模型和模拟方法；</w:t>
      </w:r>
    </w:p>
    <w:p>
      <w:pPr>
        <w:ind w:firstLine="482" w:firstLineChars="200"/>
        <w:rPr>
          <w:szCs w:val="24"/>
        </w:rPr>
      </w:pPr>
      <w:r>
        <w:rPr>
          <w:rStyle w:val="61"/>
          <w:rFonts w:hint="eastAsia"/>
        </w:rPr>
        <w:t xml:space="preserve">2    </w:t>
      </w:r>
      <w:r>
        <w:rPr>
          <w:szCs w:val="24"/>
        </w:rPr>
        <w:t>网格分辨率和网格质量；</w:t>
      </w:r>
    </w:p>
    <w:p>
      <w:pPr>
        <w:ind w:firstLine="482" w:firstLineChars="200"/>
        <w:rPr>
          <w:szCs w:val="24"/>
        </w:rPr>
      </w:pPr>
      <w:r>
        <w:rPr>
          <w:rStyle w:val="61"/>
          <w:rFonts w:hint="eastAsia"/>
        </w:rPr>
        <w:t xml:space="preserve">3    </w:t>
      </w:r>
      <w:r>
        <w:rPr>
          <w:szCs w:val="24"/>
        </w:rPr>
        <w:t>计算区域和边界条件；</w:t>
      </w:r>
    </w:p>
    <w:p>
      <w:pPr>
        <w:ind w:firstLine="482" w:firstLineChars="200"/>
        <w:rPr>
          <w:szCs w:val="24"/>
        </w:rPr>
      </w:pPr>
      <w:r>
        <w:rPr>
          <w:rStyle w:val="61"/>
          <w:rFonts w:hint="eastAsia"/>
        </w:rPr>
        <w:t xml:space="preserve">4    </w:t>
      </w:r>
      <w:r>
        <w:rPr>
          <w:szCs w:val="24"/>
        </w:rPr>
        <w:t>离散格式和计算方法；</w:t>
      </w:r>
    </w:p>
    <w:p>
      <w:pPr>
        <w:ind w:firstLine="482" w:firstLineChars="200"/>
        <w:rPr>
          <w:szCs w:val="24"/>
        </w:rPr>
      </w:pPr>
      <w:r>
        <w:rPr>
          <w:rStyle w:val="61"/>
          <w:rFonts w:hint="eastAsia"/>
        </w:rPr>
        <w:t xml:space="preserve">5    </w:t>
      </w:r>
      <w:r>
        <w:rPr>
          <w:szCs w:val="24"/>
        </w:rPr>
        <w:t>收敛条件和收敛准则；</w:t>
      </w:r>
    </w:p>
    <w:p>
      <w:pPr>
        <w:ind w:firstLine="482" w:firstLineChars="200"/>
        <w:rPr>
          <w:szCs w:val="24"/>
        </w:rPr>
      </w:pPr>
      <w:r>
        <w:rPr>
          <w:rStyle w:val="61"/>
          <w:rFonts w:hint="eastAsia"/>
        </w:rPr>
        <w:t xml:space="preserve">6    </w:t>
      </w:r>
      <w:r>
        <w:rPr>
          <w:szCs w:val="24"/>
        </w:rPr>
        <w:t>其他可能对结果有明显影响的方面。</w:t>
      </w:r>
    </w:p>
    <w:p>
      <w:pPr>
        <w:outlineLvl w:val="2"/>
        <w:rPr>
          <w:szCs w:val="24"/>
        </w:rPr>
      </w:pPr>
      <w:r>
        <w:rPr>
          <w:szCs w:val="24"/>
        </w:rPr>
        <w:br w:type="page"/>
      </w:r>
      <w:bookmarkStart w:id="143" w:name="_Toc157450066"/>
      <w:bookmarkStart w:id="144" w:name="_Toc163602519"/>
      <w:bookmarkStart w:id="145" w:name="_Toc163589743"/>
      <w:bookmarkStart w:id="146" w:name="_Toc163045185"/>
      <w:bookmarkStart w:id="147" w:name="_Toc163603045"/>
    </w:p>
    <w:p>
      <w:pPr>
        <w:jc w:val="center"/>
        <w:rPr>
          <w:rFonts w:cs="Times New Roman"/>
          <w:color w:val="0000FF"/>
          <w:kern w:val="0"/>
          <w:sz w:val="30"/>
          <w:szCs w:val="30"/>
        </w:rPr>
      </w:pPr>
    </w:p>
    <w:p>
      <w:pPr>
        <w:pStyle w:val="2"/>
      </w:pPr>
      <w:bookmarkStart w:id="148" w:name="_Toc166580745"/>
      <w:bookmarkStart w:id="149" w:name="_Toc169032237"/>
      <w:r>
        <w:rPr>
          <w:rFonts w:cs="Times New Roman"/>
        </w:rPr>
        <w:t>5</w:t>
      </w:r>
      <w:r>
        <w:t xml:space="preserve"> </w:t>
      </w:r>
      <w:bookmarkEnd w:id="143"/>
      <w:r>
        <w:rPr>
          <w:rFonts w:hint="eastAsia"/>
        </w:rPr>
        <w:t xml:space="preserve">   建筑风环境模拟试验</w:t>
      </w:r>
      <w:bookmarkEnd w:id="144"/>
      <w:bookmarkEnd w:id="145"/>
      <w:bookmarkEnd w:id="146"/>
      <w:bookmarkEnd w:id="147"/>
      <w:bookmarkEnd w:id="148"/>
      <w:bookmarkEnd w:id="149"/>
    </w:p>
    <w:p>
      <w:pPr>
        <w:pStyle w:val="2"/>
      </w:pPr>
    </w:p>
    <w:p>
      <w:pPr>
        <w:pStyle w:val="3"/>
      </w:pPr>
      <w:bookmarkStart w:id="150" w:name="_Toc163603046"/>
      <w:bookmarkStart w:id="151" w:name="_Toc157450067"/>
      <w:bookmarkStart w:id="152" w:name="_Toc163602520"/>
      <w:bookmarkStart w:id="153" w:name="_Toc166580746"/>
      <w:bookmarkStart w:id="154" w:name="_Toc163045186"/>
      <w:bookmarkStart w:id="155" w:name="_Toc163589744"/>
      <w:bookmarkStart w:id="156" w:name="_Toc169032238"/>
      <w:r>
        <w:rPr>
          <w:rFonts w:hint="eastAsia"/>
        </w:rPr>
        <w:t>5</w:t>
      </w:r>
      <w:r>
        <w:t>.1</w:t>
      </w:r>
      <w:r>
        <w:rPr>
          <w:rFonts w:hint="eastAsia"/>
        </w:rPr>
        <w:t xml:space="preserve">    一般规定</w:t>
      </w:r>
      <w:bookmarkEnd w:id="150"/>
      <w:bookmarkEnd w:id="151"/>
      <w:bookmarkEnd w:id="152"/>
      <w:bookmarkEnd w:id="153"/>
      <w:bookmarkEnd w:id="154"/>
      <w:bookmarkEnd w:id="155"/>
      <w:bookmarkEnd w:id="156"/>
    </w:p>
    <w:p>
      <w:pPr>
        <w:outlineLvl w:val="2"/>
        <w:rPr>
          <w:szCs w:val="24"/>
        </w:rPr>
      </w:pPr>
      <w:bookmarkStart w:id="157" w:name="_Toc155688120"/>
      <w:bookmarkStart w:id="158" w:name="_Toc155685942"/>
      <w:bookmarkStart w:id="159" w:name="_Toc155082082"/>
      <w:bookmarkStart w:id="160" w:name="_Toc155081587"/>
      <w:r>
        <w:rPr>
          <w:b/>
          <w:bCs/>
          <w:szCs w:val="24"/>
        </w:rPr>
        <w:t>5.1.1</w:t>
      </w:r>
      <w:bookmarkEnd w:id="157"/>
      <w:bookmarkEnd w:id="158"/>
      <w:bookmarkEnd w:id="159"/>
      <w:bookmarkEnd w:id="160"/>
      <w:r>
        <w:rPr>
          <w:rFonts w:hint="eastAsia"/>
          <w:b/>
          <w:bCs/>
          <w:szCs w:val="24"/>
        </w:rPr>
        <w:t xml:space="preserve">    </w:t>
      </w:r>
      <w:r>
        <w:rPr>
          <w:rFonts w:hint="eastAsia"/>
          <w:szCs w:val="24"/>
        </w:rPr>
        <w:t>建筑风环境主要针对建筑群集布局下的室外风环境，即城市街道及公共空间的空气流动情况。利用空间风速、流线等风场特征流动信息，结合特定指标以评价其对行人舒适性、城市大气质量、热岛效应等方面的影响。</w:t>
      </w:r>
    </w:p>
    <w:p>
      <w:pPr>
        <w:outlineLvl w:val="2"/>
        <w:rPr>
          <w:szCs w:val="24"/>
        </w:rPr>
      </w:pPr>
      <w:r>
        <w:rPr>
          <w:b/>
          <w:bCs/>
          <w:szCs w:val="24"/>
        </w:rPr>
        <w:t>5.1.2</w:t>
      </w:r>
      <w:r>
        <w:rPr>
          <w:rFonts w:hint="eastAsia"/>
          <w:b/>
          <w:bCs/>
          <w:szCs w:val="24"/>
        </w:rPr>
        <w:t xml:space="preserve">    </w:t>
      </w:r>
      <w:r>
        <w:rPr>
          <w:rFonts w:hint="eastAsia"/>
          <w:szCs w:val="24"/>
        </w:rPr>
        <w:t>除了传统的风洞试验方法，建筑风环境可以采用流体动力学的数值方法开展模拟预测，通过模拟直观再现全区域风场流动，结合流场内相关变量评价风环境关键指标。</w:t>
      </w:r>
    </w:p>
    <w:p>
      <w:pPr>
        <w:outlineLvl w:val="2"/>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5.1.3</w:t>
      </w:r>
      <w:r>
        <w:rPr>
          <w:rFonts w:hint="eastAsia"/>
          <w:b/>
          <w:bCs/>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根据计算条件和模拟精度的需求不同，城市建筑群可按空间尺度分为城市尺度（</w:t>
      </w:r>
      <w:r>
        <w:rPr>
          <w:color w:val="000000" w:themeColor="text1"/>
          <w:szCs w:val="24"/>
          <w14:textFill>
            <w14:solidFill>
              <w14:schemeClr w14:val="tx1"/>
            </w14:solidFill>
          </w14:textFill>
        </w:rPr>
        <w:t>&gt;10 km）、街区尺度（1-10 km）、建筑尺度（&lt;1 km）。本标准涉及的风环境模拟主要针对街区尺度与建筑尺度层面，</w:t>
      </w:r>
      <w:r>
        <w:rPr>
          <w:rFonts w:hint="eastAsia"/>
          <w:color w:val="000000" w:themeColor="text1"/>
          <w:szCs w:val="24"/>
          <w14:textFill>
            <w14:solidFill>
              <w14:schemeClr w14:val="tx1"/>
            </w14:solidFill>
          </w14:textFill>
        </w:rPr>
        <w:t>对</w:t>
      </w:r>
      <w:r>
        <w:rPr>
          <w:color w:val="000000" w:themeColor="text1"/>
          <w:szCs w:val="24"/>
          <w14:textFill>
            <w14:solidFill>
              <w14:schemeClr w14:val="tx1"/>
            </w14:solidFill>
          </w14:textFill>
        </w:rPr>
        <w:t>街区内部的空气流通及建筑周围行人风环境</w:t>
      </w:r>
      <w:r>
        <w:rPr>
          <w:rFonts w:hint="eastAsia"/>
          <w:color w:val="000000" w:themeColor="text1"/>
          <w:szCs w:val="24"/>
          <w14:textFill>
            <w14:solidFill>
              <w14:schemeClr w14:val="tx1"/>
            </w14:solidFill>
          </w14:textFill>
        </w:rPr>
        <w:t>进行评估</w:t>
      </w:r>
      <w:r>
        <w:rPr>
          <w:color w:val="000000" w:themeColor="text1"/>
          <w:szCs w:val="24"/>
          <w14:textFill>
            <w14:solidFill>
              <w14:schemeClr w14:val="tx1"/>
            </w14:solidFill>
          </w14:textFill>
        </w:rPr>
        <w:t>。</w:t>
      </w:r>
    </w:p>
    <w:p>
      <w:pPr>
        <w:outlineLvl w:val="2"/>
        <w:rPr>
          <w:szCs w:val="24"/>
        </w:rPr>
      </w:pPr>
      <w:r>
        <w:rPr>
          <w:b/>
          <w:bCs/>
          <w:szCs w:val="24"/>
        </w:rPr>
        <w:t>5.1.4</w:t>
      </w:r>
      <w:r>
        <w:rPr>
          <w:rFonts w:hint="eastAsia"/>
          <w:b/>
          <w:bCs/>
          <w:szCs w:val="24"/>
        </w:rPr>
        <w:t xml:space="preserve">    </w:t>
      </w:r>
      <w:r>
        <w:rPr>
          <w:rFonts w:hint="eastAsia"/>
          <w:szCs w:val="24"/>
        </w:rPr>
        <w:t>对建筑风环境模拟时，应根据是否需要获得瞬态风场的需求，兼顾计算硬件条件与模拟时效，合理选择雷诺时均（</w:t>
      </w:r>
      <w:r>
        <w:rPr>
          <w:szCs w:val="24"/>
        </w:rPr>
        <w:t>RANS</w:t>
      </w:r>
      <w:r>
        <w:rPr>
          <w:rFonts w:hint="eastAsia"/>
          <w:szCs w:val="24"/>
        </w:rPr>
        <w:t>）</w:t>
      </w:r>
      <w:r>
        <w:rPr>
          <w:szCs w:val="24"/>
        </w:rPr>
        <w:t>方法或</w:t>
      </w:r>
      <w:r>
        <w:rPr>
          <w:rFonts w:hint="eastAsia"/>
          <w:szCs w:val="24"/>
        </w:rPr>
        <w:t>大涡模拟（</w:t>
      </w:r>
      <w:r>
        <w:rPr>
          <w:szCs w:val="24"/>
        </w:rPr>
        <w:t>LES</w:t>
      </w:r>
      <w:r>
        <w:rPr>
          <w:rFonts w:hint="eastAsia"/>
          <w:szCs w:val="24"/>
        </w:rPr>
        <w:t>）</w:t>
      </w:r>
      <w:r>
        <w:rPr>
          <w:szCs w:val="24"/>
        </w:rPr>
        <w:t>方法进行模拟。</w:t>
      </w:r>
    </w:p>
    <w:p>
      <w:pPr>
        <w:outlineLvl w:val="2"/>
        <w:rPr>
          <w:szCs w:val="24"/>
        </w:rPr>
      </w:pPr>
      <w:r>
        <w:rPr>
          <w:b/>
          <w:bCs/>
          <w:szCs w:val="24"/>
        </w:rPr>
        <w:t>5.1.5</w:t>
      </w:r>
      <w:r>
        <w:rPr>
          <w:rFonts w:hint="eastAsia"/>
          <w:b/>
          <w:bCs/>
          <w:szCs w:val="24"/>
        </w:rPr>
        <w:t xml:space="preserve">    </w:t>
      </w:r>
      <w:r>
        <w:rPr>
          <w:rFonts w:hint="eastAsia"/>
          <w:szCs w:val="24"/>
        </w:rPr>
        <w:t>风环境数值模拟宜取</w:t>
      </w:r>
      <w:r>
        <w:rPr>
          <w:szCs w:val="24"/>
        </w:rPr>
        <w:t>22.5度风向角间隔进行全风向模拟，模拟风向角宜与当地风气候风向对应。如条件受限，所模拟的风向角至少应包括夏季主导风向、冬季主导风向和全年主导风向。</w:t>
      </w:r>
    </w:p>
    <w:p>
      <w:pPr>
        <w:pStyle w:val="3"/>
      </w:pPr>
      <w:bookmarkStart w:id="161" w:name="_Toc157450068"/>
      <w:bookmarkStart w:id="162" w:name="_Toc163602521"/>
      <w:bookmarkStart w:id="163" w:name="_Toc169032239"/>
      <w:bookmarkStart w:id="164" w:name="_Toc163589745"/>
      <w:bookmarkStart w:id="165" w:name="_Toc163045187"/>
      <w:bookmarkStart w:id="166" w:name="_Toc166580747"/>
      <w:bookmarkStart w:id="167" w:name="_Toc163603047"/>
      <w:r>
        <w:rPr>
          <w:rFonts w:hint="eastAsia"/>
        </w:rPr>
        <w:t>5</w:t>
      </w:r>
      <w:r>
        <w:t>.2</w:t>
      </w:r>
      <w:bookmarkEnd w:id="161"/>
      <w:r>
        <w:rPr>
          <w:rFonts w:hint="eastAsia"/>
        </w:rPr>
        <w:t xml:space="preserve">    试验要求</w:t>
      </w:r>
      <w:bookmarkEnd w:id="162"/>
      <w:bookmarkEnd w:id="163"/>
      <w:bookmarkEnd w:id="164"/>
      <w:bookmarkEnd w:id="165"/>
      <w:bookmarkEnd w:id="166"/>
      <w:bookmarkEnd w:id="167"/>
    </w:p>
    <w:p>
      <w:pPr>
        <w:outlineLvl w:val="2"/>
        <w:rPr>
          <w:szCs w:val="24"/>
        </w:rPr>
      </w:pPr>
      <w:bookmarkStart w:id="168" w:name="_Toc155082087"/>
      <w:bookmarkStart w:id="169" w:name="_Toc155688123"/>
      <w:bookmarkStart w:id="170" w:name="_Toc155685947"/>
      <w:bookmarkStart w:id="171" w:name="_Toc155081592"/>
      <w:r>
        <w:rPr>
          <w:b/>
          <w:bCs/>
          <w:szCs w:val="24"/>
        </w:rPr>
        <w:t>5.2.1</w:t>
      </w:r>
      <w:bookmarkEnd w:id="168"/>
      <w:bookmarkEnd w:id="169"/>
      <w:bookmarkEnd w:id="170"/>
      <w:bookmarkEnd w:id="171"/>
      <w:r>
        <w:rPr>
          <w:rFonts w:hint="eastAsia"/>
          <w:b/>
          <w:bCs/>
          <w:szCs w:val="24"/>
        </w:rPr>
        <w:t xml:space="preserve">    </w:t>
      </w:r>
      <w:r>
        <w:rPr>
          <w:rFonts w:hint="eastAsia"/>
          <w:szCs w:val="24"/>
        </w:rPr>
        <w:t>应通过附录</w:t>
      </w:r>
      <w:r>
        <w:rPr>
          <w:szCs w:val="24"/>
        </w:rPr>
        <w:t xml:space="preserve"> A 规定的建筑风环境标准模型对数值模拟结果的准确性进行验证。</w:t>
      </w:r>
    </w:p>
    <w:p>
      <w:pPr>
        <w:outlineLvl w:val="2"/>
        <w:rPr>
          <w:szCs w:val="24"/>
        </w:rPr>
      </w:pPr>
      <w:bookmarkStart w:id="172" w:name="_Toc155688124"/>
      <w:r>
        <w:rPr>
          <w:b/>
          <w:bCs/>
          <w:szCs w:val="24"/>
        </w:rPr>
        <w:t>5.2.2</w:t>
      </w:r>
      <w:bookmarkEnd w:id="172"/>
      <w:bookmarkStart w:id="173" w:name="_Toc157450069"/>
      <w:r>
        <w:rPr>
          <w:rFonts w:hint="eastAsia"/>
          <w:b/>
          <w:bCs/>
          <w:szCs w:val="24"/>
        </w:rPr>
        <w:t xml:space="preserve">    </w:t>
      </w:r>
      <w:r>
        <w:rPr>
          <w:rFonts w:hint="eastAsia"/>
          <w:szCs w:val="24"/>
        </w:rPr>
        <w:t>模拟时应充分考虑周边建筑对目标建筑周边风场流动影响。以一个城市内的地盘为例（红线范围内），如果要对地盘内的设计方案作风环境评估，先要假设地盘内最高建筑物的高度为</w:t>
      </w:r>
      <w:r>
        <w:rPr>
          <w:szCs w:val="24"/>
        </w:rPr>
        <w:t>H（某些情况下，可将H定义为地盘内较高建筑物群组的平均高度）。计算模型必须真实反映地盘周边建筑群，以及周边的挡风障碍物，地形地貌应包括在内。建模时应符合下列规定：</w:t>
      </w:r>
    </w:p>
    <w:p>
      <w:pPr>
        <w:ind w:firstLine="482" w:firstLineChars="200"/>
        <w:rPr>
          <w:szCs w:val="24"/>
        </w:rPr>
      </w:pPr>
      <w:r>
        <w:rPr>
          <w:rStyle w:val="61"/>
          <w:rFonts w:hint="eastAsia"/>
        </w:rPr>
        <w:t xml:space="preserve">1   </w:t>
      </w:r>
      <w:r>
        <w:rPr>
          <w:rFonts w:hint="eastAsia"/>
          <w:szCs w:val="24"/>
        </w:rPr>
        <w:t>计算模型半径</w:t>
      </w:r>
      <w:r>
        <w:rPr>
          <w:i/>
          <w:szCs w:val="24"/>
        </w:rPr>
        <w:t>r</w:t>
      </w:r>
      <w:r>
        <w:rPr>
          <w:szCs w:val="24"/>
        </w:rPr>
        <w:t>不应小于2H，2H范围内</w:t>
      </w:r>
      <w:r>
        <w:rPr>
          <w:rFonts w:hint="eastAsia"/>
          <w:szCs w:val="24"/>
        </w:rPr>
        <w:t>应按建筑布局和形状准确建模</w:t>
      </w:r>
      <w:r>
        <w:rPr>
          <w:szCs w:val="24"/>
        </w:rPr>
        <w:t>。同时，计算模型在以H为半径的区域应作为评估范围。以上半径均以地盘内最高建筑物为中心，如果地盘内存在多个</w:t>
      </w:r>
      <w:r>
        <w:rPr>
          <w:rFonts w:hint="eastAsia"/>
          <w:szCs w:val="24"/>
        </w:rPr>
        <w:t>高</w:t>
      </w:r>
      <w:r>
        <w:rPr>
          <w:szCs w:val="24"/>
        </w:rPr>
        <w:t>建筑物，则由地盘的边界计起。</w:t>
      </w:r>
    </w:p>
    <w:p>
      <w:pPr>
        <w:jc w:val="center"/>
        <w:rPr>
          <w:szCs w:val="21"/>
        </w:rPr>
      </w:pPr>
      <w:r>
        <w:rPr>
          <w:rFonts w:hint="eastAsia"/>
          <w:szCs w:val="21"/>
        </w:rPr>
        <w:drawing>
          <wp:inline distT="0" distB="0" distL="0" distR="0">
            <wp:extent cx="5358130" cy="3189605"/>
            <wp:effectExtent l="0" t="0" r="0" b="0"/>
            <wp:docPr id="12082144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14429" name="图片 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362968" cy="3192212"/>
                    </a:xfrm>
                    <a:prstGeom prst="rect">
                      <a:avLst/>
                    </a:prstGeom>
                  </pic:spPr>
                </pic:pic>
              </a:graphicData>
            </a:graphic>
          </wp:inline>
        </w:drawing>
      </w:r>
    </w:p>
    <w:p>
      <w:pPr>
        <w:widowControl/>
        <w:jc w:val="center"/>
        <w:rPr>
          <w:rFonts w:cs="Times New Roman"/>
          <w:b/>
          <w:sz w:val="21"/>
          <w:szCs w:val="21"/>
        </w:rPr>
      </w:pPr>
      <w:r>
        <w:rPr>
          <w:rFonts w:cs="Times New Roman"/>
          <w:b/>
          <w:sz w:val="21"/>
          <w:szCs w:val="21"/>
        </w:rPr>
        <w:t>图A.</w:t>
      </w:r>
      <w:r>
        <w:rPr>
          <w:rFonts w:hint="eastAsia" w:cs="Times New Roman"/>
          <w:b/>
          <w:sz w:val="21"/>
          <w:szCs w:val="21"/>
        </w:rPr>
        <w:t>5</w:t>
      </w:r>
      <w:r>
        <w:rPr>
          <w:rFonts w:cs="Times New Roman"/>
          <w:b/>
          <w:sz w:val="21"/>
          <w:szCs w:val="21"/>
        </w:rPr>
        <w:t>.</w:t>
      </w:r>
      <w:r>
        <w:rPr>
          <w:rFonts w:hint="eastAsia" w:cs="Times New Roman"/>
          <w:b/>
          <w:sz w:val="21"/>
          <w:szCs w:val="21"/>
        </w:rPr>
        <w:t>2.2</w:t>
      </w:r>
      <w:r>
        <w:rPr>
          <w:rFonts w:cs="Times New Roman"/>
          <w:b/>
          <w:sz w:val="21"/>
          <w:szCs w:val="21"/>
        </w:rPr>
        <w:t xml:space="preserve">-1 </w:t>
      </w:r>
      <w:r>
        <w:rPr>
          <w:rFonts w:hint="eastAsia" w:cs="Times New Roman"/>
          <w:b/>
          <w:sz w:val="21"/>
          <w:szCs w:val="21"/>
        </w:rPr>
        <w:t xml:space="preserve">   计算模型区域确定(a)</w:t>
      </w:r>
    </w:p>
    <w:p>
      <w:pPr>
        <w:jc w:val="center"/>
        <w:rPr>
          <w:szCs w:val="21"/>
        </w:rPr>
      </w:pPr>
      <w:r>
        <w:drawing>
          <wp:inline distT="0" distB="0" distL="0" distR="0">
            <wp:extent cx="3580130" cy="2785110"/>
            <wp:effectExtent l="0" t="0" r="0" b="0"/>
            <wp:docPr id="1390439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9024" name="图片 1"/>
                    <pic:cNvPicPr>
                      <a:picLocks noChangeAspect="1"/>
                    </pic:cNvPicPr>
                  </pic:nvPicPr>
                  <pic:blipFill>
                    <a:blip r:embed="rId73"/>
                    <a:stretch>
                      <a:fillRect/>
                    </a:stretch>
                  </pic:blipFill>
                  <pic:spPr>
                    <a:xfrm>
                      <a:off x="0" y="0"/>
                      <a:ext cx="3588081" cy="2791340"/>
                    </a:xfrm>
                    <a:prstGeom prst="rect">
                      <a:avLst/>
                    </a:prstGeom>
                  </pic:spPr>
                </pic:pic>
              </a:graphicData>
            </a:graphic>
          </wp:inline>
        </w:drawing>
      </w:r>
    </w:p>
    <w:p>
      <w:pPr>
        <w:widowControl/>
        <w:jc w:val="center"/>
        <w:rPr>
          <w:rFonts w:cs="Times New Roman"/>
          <w:b/>
          <w:sz w:val="21"/>
          <w:szCs w:val="21"/>
        </w:rPr>
      </w:pPr>
      <w:r>
        <w:rPr>
          <w:rFonts w:cs="Times New Roman"/>
          <w:b/>
          <w:sz w:val="21"/>
          <w:szCs w:val="21"/>
        </w:rPr>
        <w:t>图</w:t>
      </w:r>
      <w:r>
        <w:rPr>
          <w:rFonts w:hint="eastAsia" w:cs="Times New Roman"/>
          <w:b/>
          <w:sz w:val="21"/>
          <w:szCs w:val="21"/>
        </w:rPr>
        <w:t>5.2.2</w:t>
      </w:r>
      <w:r>
        <w:rPr>
          <w:rFonts w:cs="Times New Roman"/>
          <w:b/>
          <w:sz w:val="21"/>
          <w:szCs w:val="21"/>
        </w:rPr>
        <w:t>-</w:t>
      </w:r>
      <w:r>
        <w:rPr>
          <w:rFonts w:hint="eastAsia" w:cs="Times New Roman"/>
          <w:b/>
          <w:sz w:val="21"/>
          <w:szCs w:val="21"/>
        </w:rPr>
        <w:t xml:space="preserve">2   </w:t>
      </w:r>
      <w:r>
        <w:rPr>
          <w:rFonts w:cs="Times New Roman"/>
          <w:b/>
          <w:sz w:val="21"/>
          <w:szCs w:val="21"/>
        </w:rPr>
        <w:t xml:space="preserve"> </w:t>
      </w:r>
      <w:r>
        <w:rPr>
          <w:rFonts w:hint="eastAsia" w:cs="Times New Roman"/>
          <w:b/>
          <w:sz w:val="21"/>
          <w:szCs w:val="21"/>
        </w:rPr>
        <w:t>计算模型区域确定(b)</w:t>
      </w:r>
    </w:p>
    <w:p>
      <w:pPr>
        <w:ind w:firstLine="482" w:firstLineChars="200"/>
        <w:rPr>
          <w:szCs w:val="24"/>
        </w:rPr>
      </w:pPr>
      <w:r>
        <w:rPr>
          <w:rStyle w:val="61"/>
          <w:rFonts w:hint="eastAsia"/>
        </w:rPr>
        <w:t xml:space="preserve">2    </w:t>
      </w:r>
      <w:r>
        <w:rPr>
          <w:rFonts w:hint="eastAsia"/>
          <w:szCs w:val="24"/>
        </w:rPr>
        <w:t>几何建模应反映实际工程的主要几何特征，尽最大程度再现目标建筑物外形，模型半径</w:t>
      </w:r>
      <w:r>
        <w:rPr>
          <w:szCs w:val="24"/>
        </w:rPr>
        <w:t>H范围内应以最大的细节要求再现。</w:t>
      </w:r>
      <w:r>
        <w:rPr>
          <w:rFonts w:hint="eastAsia"/>
          <w:szCs w:val="24"/>
        </w:rPr>
        <w:t>建筑窗户应以关闭状态建模，无窗无门的建筑通道应按实际情况建模。</w:t>
      </w:r>
      <w:r>
        <w:rPr>
          <w:szCs w:val="24"/>
        </w:rPr>
        <w:t>当关注行人风环境时，需精细模拟目标建筑底部外形，以及近地面对风环境有影响的细部构造；对目标建筑物之外的干扰建筑，几何建模的精细度可适当放宽，只模拟主要体型特征。</w:t>
      </w:r>
    </w:p>
    <w:p>
      <w:pPr>
        <w:ind w:firstLine="482" w:firstLineChars="200"/>
        <w:rPr>
          <w:szCs w:val="24"/>
        </w:rPr>
      </w:pPr>
      <w:r>
        <w:rPr>
          <w:rStyle w:val="61"/>
          <w:rFonts w:hint="eastAsia"/>
        </w:rPr>
        <w:t xml:space="preserve">3   </w:t>
      </w:r>
      <w:r>
        <w:rPr>
          <w:szCs w:val="24"/>
        </w:rPr>
        <w:t>计算域大小应</w:t>
      </w:r>
      <w:r>
        <w:rPr>
          <w:rFonts w:hint="eastAsia"/>
          <w:szCs w:val="24"/>
        </w:rPr>
        <w:t>符合4</w:t>
      </w:r>
      <w:r>
        <w:rPr>
          <w:szCs w:val="24"/>
        </w:rPr>
        <w:t>.3.1</w:t>
      </w:r>
      <w:r>
        <w:rPr>
          <w:rFonts w:hint="eastAsia"/>
          <w:szCs w:val="24"/>
        </w:rPr>
        <w:t>款的要求，其中H按5</w:t>
      </w:r>
      <w:r>
        <w:rPr>
          <w:szCs w:val="24"/>
        </w:rPr>
        <w:t>.2.2</w:t>
      </w:r>
      <w:r>
        <w:rPr>
          <w:rFonts w:hint="eastAsia"/>
          <w:szCs w:val="24"/>
        </w:rPr>
        <w:t>款中的定义。</w:t>
      </w:r>
    </w:p>
    <w:p>
      <w:pPr>
        <w:outlineLvl w:val="2"/>
        <w:rPr>
          <w:szCs w:val="24"/>
        </w:rPr>
      </w:pPr>
      <w:r>
        <w:rPr>
          <w:b/>
          <w:bCs/>
          <w:szCs w:val="24"/>
        </w:rPr>
        <w:t>5.2.3</w:t>
      </w:r>
      <w:r>
        <w:rPr>
          <w:rFonts w:hint="eastAsia"/>
          <w:b/>
          <w:bCs/>
          <w:szCs w:val="24"/>
        </w:rPr>
        <w:t xml:space="preserve">    </w:t>
      </w:r>
      <w:r>
        <w:rPr>
          <w:rFonts w:hint="eastAsia"/>
          <w:szCs w:val="24"/>
        </w:rPr>
        <w:t>采用网格离散的数值模拟方法时，计算域网格除应符合4</w:t>
      </w:r>
      <w:r>
        <w:rPr>
          <w:szCs w:val="24"/>
        </w:rPr>
        <w:t>.3.4</w:t>
      </w:r>
      <w:r>
        <w:rPr>
          <w:rFonts w:hint="eastAsia"/>
          <w:szCs w:val="24"/>
        </w:rPr>
        <w:t>款外，尚应符合下列规定，即地面与人行高度之间的网格不应少于3层。</w:t>
      </w:r>
    </w:p>
    <w:p>
      <w:pPr>
        <w:outlineLvl w:val="2"/>
        <w:rPr>
          <w:szCs w:val="24"/>
        </w:rPr>
      </w:pPr>
      <w:r>
        <w:rPr>
          <w:b/>
          <w:bCs/>
          <w:szCs w:val="24"/>
        </w:rPr>
        <w:t>5.2.4</w:t>
      </w:r>
      <w:r>
        <w:rPr>
          <w:rFonts w:hint="eastAsia"/>
          <w:b/>
          <w:bCs/>
          <w:szCs w:val="24"/>
        </w:rPr>
        <w:t xml:space="preserve">    </w:t>
      </w:r>
      <w:r>
        <w:rPr>
          <w:rFonts w:hint="eastAsia"/>
          <w:szCs w:val="24"/>
        </w:rPr>
        <w:t>数值模拟中，应根据模拟的目的和计算方法，采用经过验证的适用于钝体建筑外形绕流及群体建筑干扰流动模拟的湍流模型及湍流模型参数。</w:t>
      </w:r>
    </w:p>
    <w:p>
      <w:pPr>
        <w:pStyle w:val="3"/>
      </w:pPr>
      <w:bookmarkStart w:id="174" w:name="_Toc163045188"/>
      <w:bookmarkStart w:id="175" w:name="_Toc166580748"/>
      <w:bookmarkStart w:id="176" w:name="_Toc163589746"/>
      <w:bookmarkStart w:id="177" w:name="_Toc163603048"/>
      <w:bookmarkStart w:id="178" w:name="_Toc169032240"/>
      <w:bookmarkStart w:id="179" w:name="_Toc163602522"/>
      <w:r>
        <w:rPr>
          <w:rFonts w:hint="eastAsia"/>
        </w:rPr>
        <w:t>5</w:t>
      </w:r>
      <w:r>
        <w:t>.3</w:t>
      </w:r>
      <w:bookmarkEnd w:id="173"/>
      <w:r>
        <w:rPr>
          <w:rFonts w:hint="eastAsia"/>
        </w:rPr>
        <w:t xml:space="preserve">    评价指标</w:t>
      </w:r>
      <w:bookmarkEnd w:id="174"/>
      <w:bookmarkEnd w:id="175"/>
      <w:bookmarkEnd w:id="176"/>
      <w:bookmarkEnd w:id="177"/>
      <w:bookmarkEnd w:id="178"/>
      <w:bookmarkEnd w:id="179"/>
    </w:p>
    <w:p>
      <w:pPr>
        <w:outlineLvl w:val="2"/>
        <w:rPr>
          <w:szCs w:val="24"/>
        </w:rPr>
      </w:pPr>
      <w:bookmarkStart w:id="180" w:name="_Toc155688126"/>
      <w:bookmarkStart w:id="181" w:name="_Toc155081593"/>
      <w:bookmarkStart w:id="182" w:name="_Toc155685948"/>
      <w:bookmarkStart w:id="183" w:name="_Toc155082088"/>
      <w:r>
        <w:rPr>
          <w:b/>
          <w:bCs/>
          <w:szCs w:val="24"/>
        </w:rPr>
        <w:t>5.3.1</w:t>
      </w:r>
      <w:bookmarkEnd w:id="180"/>
      <w:bookmarkEnd w:id="181"/>
      <w:bookmarkEnd w:id="182"/>
      <w:bookmarkEnd w:id="183"/>
      <w:r>
        <w:rPr>
          <w:rFonts w:hint="eastAsia"/>
          <w:b/>
          <w:bCs/>
          <w:szCs w:val="24"/>
        </w:rPr>
        <w:t xml:space="preserve">    </w:t>
      </w:r>
      <w:r>
        <w:rPr>
          <w:rFonts w:hint="eastAsia"/>
          <w:szCs w:val="24"/>
        </w:rPr>
        <w:t>风环境评估包含舒适性评估和安全性评估。风环境舒适性评估采用平均风速进行，而安全性评估则采用阵风风速进行。</w:t>
      </w:r>
    </w:p>
    <w:p>
      <w:pPr>
        <w:outlineLvl w:val="2"/>
        <w:rPr>
          <w:szCs w:val="24"/>
        </w:rPr>
      </w:pPr>
      <w:bookmarkStart w:id="184" w:name="_Toc155688127"/>
      <w:r>
        <w:rPr>
          <w:rFonts w:hint="eastAsia"/>
          <w:b/>
          <w:bCs/>
          <w:szCs w:val="24"/>
        </w:rPr>
        <w:t>5</w:t>
      </w:r>
      <w:r>
        <w:rPr>
          <w:b/>
          <w:bCs/>
          <w:szCs w:val="24"/>
        </w:rPr>
        <w:t>.3.2</w:t>
      </w:r>
      <w:bookmarkEnd w:id="184"/>
      <w:bookmarkStart w:id="185" w:name="_Toc155688128"/>
      <w:r>
        <w:rPr>
          <w:rFonts w:hint="eastAsia"/>
          <w:b/>
          <w:bCs/>
          <w:szCs w:val="24"/>
        </w:rPr>
        <w:t xml:space="preserve">      </w:t>
      </w:r>
      <w:r>
        <w:rPr>
          <w:rFonts w:hint="eastAsia"/>
          <w:szCs w:val="24"/>
        </w:rPr>
        <w:t>平均风速比</w:t>
      </w:r>
      <w:r>
        <w:rPr>
          <w:position w:val="-4"/>
        </w:rPr>
        <w:object>
          <v:shape id="_x0000_i1060" o:spt="75" type="#_x0000_t75" style="height:14.15pt;width:10.6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74">
            <o:LockedField>false</o:LockedField>
          </o:OLEObject>
        </w:object>
      </w:r>
      <w:r>
        <w:rPr>
          <w:szCs w:val="24"/>
        </w:rPr>
        <w:t xml:space="preserve">应按下式计算： </w:t>
      </w:r>
    </w:p>
    <w:p>
      <w:pPr>
        <w:pStyle w:val="53"/>
        <w:outlineLvl w:val="9"/>
      </w:pPr>
      <w:r>
        <w:tab/>
      </w:r>
      <w:r>
        <w:rPr>
          <w:position w:val="-30"/>
        </w:rPr>
        <w:object>
          <v:shape id="_x0000_i1061" o:spt="75" type="#_x0000_t75" style="height:33.55pt;width:36.2pt;" o:ole="t" filled="f" o:preferrelative="t" stroked="f" coordsize="21600,21600">
            <v:path/>
            <v:fill on="f" focussize="0,0"/>
            <v:stroke on="f" joinstyle="miter"/>
            <v:imagedata r:id="rId77" o:title=""/>
            <o:lock v:ext="edit" aspectratio="t"/>
            <w10:wrap type="none"/>
            <w10:anchorlock/>
          </v:shape>
          <o:OLEObject Type="Embed" ProgID="Equation.DSMT4" ShapeID="_x0000_i1061" DrawAspect="Content" ObjectID="_1468075761" r:id="rId76">
            <o:LockedField>false</o:LockedField>
          </o:OLEObject>
        </w:object>
      </w:r>
      <w:r>
        <w:tab/>
      </w:r>
      <w:r>
        <w:fldChar w:fldCharType="begin"/>
      </w:r>
      <w:r>
        <w:instrText xml:space="preserve"> MACROBUTTON MTPlaceRef \* MERGEFORMAT </w:instrText>
      </w:r>
      <w:r>
        <w:fldChar w:fldCharType="end"/>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(5.3.2-1)</w:instrText>
      </w:r>
      <w:r>
        <w:fldChar w:fldCharType="end"/>
      </w:r>
      <w:r>
        <w:fldChar w:fldCharType="begin"/>
      </w:r>
      <w:r>
        <w:instrText xml:space="preserve"> MACROBUTTON MTEditEquationSection2 </w:instrText>
      </w:r>
      <w:r>
        <w:rPr>
          <w:rStyle w:val="64"/>
          <w:rFonts w:hint="eastAsia"/>
        </w:rPr>
        <w:instrText xml:space="preserve">公式节 (下一节)</w:instrText>
      </w:r>
      <w:r>
        <w:fldChar w:fldCharType="begin"/>
      </w:r>
      <w:r>
        <w:instrText xml:space="preserve"> </w:instrText>
      </w:r>
      <w:r>
        <w:rPr>
          <w:rFonts w:hint="eastAsia"/>
        </w:rPr>
        <w:instrText xml:space="preserve">SEQ MTEqn \r \h \* MERGEFORMAT</w:instrText>
      </w:r>
      <w:r>
        <w:instrText xml:space="preserve"> </w:instrText>
      </w:r>
      <w:r>
        <w:fldChar w:fldCharType="end"/>
      </w:r>
      <w:r>
        <w:fldChar w:fldCharType="begin"/>
      </w:r>
      <w:r>
        <w:instrText xml:space="preserve"> SEQ MTSec \h \* MERGEFORMAT </w:instrText>
      </w:r>
      <w:r>
        <w:fldChar w:fldCharType="end"/>
      </w:r>
      <w:r>
        <w:fldChar w:fldCharType="end"/>
      </w:r>
    </w:p>
    <w:p>
      <w:pPr>
        <w:rPr>
          <w:i/>
        </w:rPr>
      </w:pPr>
      <w:r>
        <w:rPr>
          <w:rFonts w:hint="eastAsia"/>
        </w:rPr>
        <w:t>式中：</w:t>
      </w:r>
      <w:r>
        <w:rPr>
          <w:position w:val="-12"/>
        </w:rPr>
        <w:object>
          <v:shape id="_x0000_i1062" o:spt="75" type="#_x0000_t75" style="height:18.55pt;width:10.6pt;" o:ole="t" filled="f" o:preferrelative="t" stroked="f" coordsize="21600,21600">
            <v:path/>
            <v:fill on="f" focussize="0,0"/>
            <v:stroke on="f" joinstyle="miter"/>
            <v:imagedata r:id="rId79" o:title=""/>
            <o:lock v:ext="edit" aspectratio="t"/>
            <w10:wrap type="none"/>
            <w10:anchorlock/>
          </v:shape>
          <o:OLEObject Type="Embed" ProgID="Equation.DSMT4" ShapeID="_x0000_i1062" DrawAspect="Content" ObjectID="_1468075762" r:id="rId78">
            <o:LockedField>false</o:LockedField>
          </o:OLEObject>
        </w:object>
      </w:r>
      <w:r>
        <w:t>——模型测点的平均风速</w:t>
      </w:r>
      <w:r>
        <w:rPr>
          <w:position w:val="-14"/>
        </w:rPr>
        <w:object>
          <v:shape id="_x0000_i1063"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63" DrawAspect="Content" ObjectID="_1468075763" r:id="rId80">
            <o:LockedField>false</o:LockedField>
          </o:OLEObject>
        </w:object>
      </w:r>
      <w:r>
        <w:t>；</w:t>
      </w:r>
    </w:p>
    <w:p>
      <w:pPr>
        <w:ind w:firstLine="720" w:firstLineChars="300"/>
      </w:pPr>
      <w:r>
        <w:rPr>
          <w:position w:val="-12"/>
        </w:rPr>
        <w:object>
          <v:shape id="_x0000_i1064" o:spt="75" type="#_x0000_t75" style="height:18.55pt;width:14.15pt;" o:ole="t" filled="f" o:preferrelative="t" stroked="f" coordsize="21600,21600">
            <v:path/>
            <v:fill on="f" focussize="0,0"/>
            <v:stroke on="f" joinstyle="miter"/>
            <v:imagedata r:id="rId16" o:title=""/>
            <o:lock v:ext="edit" aspectratio="t"/>
            <w10:wrap type="none"/>
            <w10:anchorlock/>
          </v:shape>
          <o:OLEObject Type="Embed" ProgID="Equation.DSMT4" ShapeID="_x0000_i1064" DrawAspect="Content" ObjectID="_1468075764" r:id="rId81">
            <o:LockedField>false</o:LockedField>
          </o:OLEObject>
        </w:object>
      </w:r>
      <w:r>
        <w:t>——模型尺度相当于当地标准地貌10m高度处未受扰动的平均风速</w:t>
      </w:r>
      <w:r>
        <w:rPr>
          <w:position w:val="-14"/>
        </w:rPr>
        <w:object>
          <v:shape id="_x0000_i1065"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65" DrawAspect="Content" ObjectID="_1468075765" r:id="rId82">
            <o:LockedField>false</o:LockedField>
          </o:OLEObject>
        </w:object>
      </w:r>
      <w:r>
        <w:rPr>
          <w:rFonts w:hint="eastAsia"/>
        </w:rPr>
        <w:t>，或者取相当于人行高度处未受建筑物扰动的平均风速</w:t>
      </w:r>
      <w:r>
        <w:rPr>
          <w:position w:val="-14"/>
        </w:rPr>
        <w:object>
          <v:shape id="_x0000_i1066"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66" DrawAspect="Content" ObjectID="_1468075766" r:id="rId83">
            <o:LockedField>false</o:LockedField>
          </o:OLEObject>
        </w:object>
      </w:r>
      <w:r>
        <w:rPr>
          <w:rFonts w:hint="eastAsia"/>
        </w:rPr>
        <w:t>。</w:t>
      </w:r>
    </w:p>
    <w:p>
      <w:pPr>
        <w:ind w:firstLine="480" w:firstLineChars="200"/>
        <w:rPr>
          <w:szCs w:val="24"/>
        </w:rPr>
      </w:pPr>
      <w:r>
        <w:rPr>
          <w:rFonts w:hint="eastAsia"/>
          <w:szCs w:val="24"/>
        </w:rPr>
        <w:t>由于风向的不确定性，在采用主导风向评价风环境的同时，也可以从动态风的角度综合考虑对应的风速与频率，总体评价人行高度处的风环境，此时</w:t>
      </w:r>
    </w:p>
    <w:p>
      <w:pPr>
        <w:pStyle w:val="53"/>
        <w:outlineLvl w:val="9"/>
      </w:pPr>
      <w:r>
        <w:tab/>
      </w:r>
      <w:r>
        <w:rPr>
          <w:position w:val="-30"/>
        </w:rPr>
        <w:object>
          <v:shape id="_x0000_i1067" o:spt="75" type="#_x0000_t75" style="height:33.55pt;width:40.65pt;" o:ole="t" filled="f" o:preferrelative="t" stroked="f" coordsize="21600,21600">
            <v:path/>
            <v:fill on="f" focussize="0,0"/>
            <v:stroke on="f" joinstyle="miter"/>
            <v:imagedata r:id="rId85" o:title=""/>
            <o:lock v:ext="edit" aspectratio="t"/>
            <w10:wrap type="none"/>
            <w10:anchorlock/>
          </v:shape>
          <o:OLEObject Type="Embed" ProgID="Equation.DSMT4" ShapeID="_x0000_i1067" DrawAspect="Content" ObjectID="_1468075767" r:id="rId84">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(5.3.2-2)</w:instrText>
      </w:r>
      <w:r>
        <w:fldChar w:fldCharType="end"/>
      </w:r>
    </w:p>
    <w:p>
      <w:pPr>
        <w:pStyle w:val="53"/>
        <w:outlineLvl w:val="9"/>
      </w:pPr>
      <w:r>
        <w:tab/>
      </w:r>
      <w:r>
        <w:rPr>
          <w:position w:val="-16"/>
        </w:rPr>
        <w:object>
          <v:shape id="_x0000_i1068" o:spt="75" type="#_x0000_t75" style="height:23.4pt;width:78.65pt;" o:ole="t" filled="f" o:preferrelative="t" stroked="f" coordsize="21600,21600">
            <v:path/>
            <v:fill on="f" focussize="0,0"/>
            <v:stroke on="f" joinstyle="miter"/>
            <v:imagedata r:id="rId87" o:title=""/>
            <o:lock v:ext="edit" aspectratio="t"/>
            <w10:wrap type="none"/>
            <w10:anchorlock/>
          </v:shape>
          <o:OLEObject Type="Embed" ProgID="Equation.DSMT4" ShapeID="_x0000_i1068" DrawAspect="Content" ObjectID="_1468075768" r:id="rId86">
            <o:LockedField>false</o:LockedField>
          </o:OLEObject>
        </w:object>
      </w:r>
      <w:r>
        <w:rPr>
          <w:position w:val="-4"/>
        </w:rPr>
        <w:object>
          <v:shape id="_x0000_i1069" o:spt="75" type="#_x0000_t75" style="height:14.15pt;width:8.4pt;" o:ole="t" filled="f" o:preferrelative="t" stroked="f" coordsize="21600,21600">
            <v:path/>
            <v:fill on="f" focussize="0,0"/>
            <v:stroke on="f" joinstyle="miter"/>
            <v:imagedata r:id="rId89" o:title=""/>
            <o:lock v:ext="edit" aspectratio="t"/>
            <w10:wrap type="none"/>
            <w10:anchorlock/>
          </v:shape>
          <o:OLEObject Type="Embed" ProgID="Equation.DSMT4" ShapeID="_x0000_i1069" DrawAspect="Content" ObjectID="_1468075769" r:id="rId88">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(5.3.2-3)</w:instrText>
      </w:r>
      <w:r>
        <w:fldChar w:fldCharType="end"/>
      </w:r>
    </w:p>
    <w:p>
      <w:r>
        <w:rPr>
          <w:rFonts w:hint="eastAsia"/>
        </w:rPr>
        <w:t>式中：</w:t>
      </w:r>
      <w:r>
        <w:rPr>
          <w:position w:val="-12"/>
        </w:rPr>
        <w:object>
          <v:shape id="_x0000_i1070" o:spt="75" type="#_x0000_t75" style="height:18.55pt;width:14.15pt;" o:ole="t" filled="f" o:preferrelative="t" stroked="f" coordsize="21600,21600">
            <v:path/>
            <v:fill on="f" focussize="0,0"/>
            <v:stroke on="f" joinstyle="miter"/>
            <v:imagedata r:id="rId91" o:title=""/>
            <o:lock v:ext="edit" aspectratio="t"/>
            <w10:wrap type="none"/>
            <w10:anchorlock/>
          </v:shape>
          <o:OLEObject Type="Embed" ProgID="Equation.DSMT4" ShapeID="_x0000_i1070" DrawAspect="Content" ObjectID="_1468075770" r:id="rId90">
            <o:LockedField>false</o:LockedField>
          </o:OLEObject>
        </w:object>
      </w:r>
      <w:r>
        <w:t>——从</w:t>
      </w:r>
      <w:r>
        <w:rPr>
          <w:position w:val="-6"/>
        </w:rPr>
        <w:object>
          <v:shape id="_x0000_i1071" o:spt="75" type="#_x0000_t75" style="height:14.15pt;width:6.65pt;" o:ole="t" filled="f" o:preferrelative="t" stroked="f" coordsize="21600,21600">
            <v:path/>
            <v:fill on="f" focussize="0,0"/>
            <v:stroke on="f" joinstyle="miter"/>
            <v:imagedata r:id="rId93" o:title=""/>
            <o:lock v:ext="edit" aspectratio="t"/>
            <w10:wrap type="none"/>
            <w10:anchorlock/>
          </v:shape>
          <o:OLEObject Type="Embed" ProgID="Equation.DSMT4" ShapeID="_x0000_i1071" DrawAspect="Content" ObjectID="_1468075771" r:id="rId92">
            <o:LockedField>false</o:LockedField>
          </o:OLEObject>
        </w:object>
      </w:r>
      <w:r>
        <w:t>方向吹来引起的模型测点的平均风速；</w:t>
      </w:r>
    </w:p>
    <w:p>
      <w:pPr>
        <w:ind w:firstLine="720" w:firstLineChars="300"/>
      </w:pPr>
      <w:r>
        <w:rPr>
          <w:position w:val="-12"/>
        </w:rPr>
        <w:object>
          <v:shape id="_x0000_i1072" o:spt="75" type="#_x0000_t75" style="height:18.55pt;width:14.15pt;" o:ole="t" filled="f" o:preferrelative="t" stroked="f" coordsize="21600,21600">
            <v:path/>
            <v:fill on="f" focussize="0,0"/>
            <v:stroke on="f" joinstyle="miter"/>
            <v:imagedata r:id="rId23" o:title=""/>
            <o:lock v:ext="edit" aspectratio="t"/>
            <w10:wrap type="none"/>
            <w10:anchorlock/>
          </v:shape>
          <o:OLEObject Type="Embed" ProgID="Equation.DSMT4" ShapeID="_x0000_i1072" DrawAspect="Content" ObjectID="_1468075772" r:id="rId94">
            <o:LockedField>false</o:LockedField>
          </o:OLEObject>
        </w:object>
      </w:r>
      <w:r>
        <w:t>——</w:t>
      </w:r>
      <w:r>
        <w:rPr>
          <w:position w:val="-6"/>
        </w:rPr>
        <w:object>
          <v:shape id="_x0000_i1073" o:spt="75" type="#_x0000_t75" style="height:14.15pt;width:6.65pt;" o:ole="t" filled="f" o:preferrelative="t" stroked="f" coordsize="21600,21600">
            <v:path/>
            <v:fill on="f" focussize="0,0"/>
            <v:stroke on="f" joinstyle="miter"/>
            <v:imagedata r:id="rId93" o:title=""/>
            <o:lock v:ext="edit" aspectratio="t"/>
            <w10:wrap type="none"/>
            <w10:anchorlock/>
          </v:shape>
          <o:OLEObject Type="Embed" ProgID="Equation.DSMT4" ShapeID="_x0000_i1073" DrawAspect="Content" ObjectID="_1468075773" r:id="rId95">
            <o:LockedField>false</o:LockedField>
          </o:OLEObject>
        </w:object>
      </w:r>
      <w:r>
        <w:t>风向下的平均风速比；</w:t>
      </w:r>
    </w:p>
    <w:p>
      <w:pPr>
        <w:ind w:firstLine="720" w:firstLineChars="300"/>
      </w:pPr>
      <w:r>
        <w:rPr>
          <w:position w:val="-12"/>
        </w:rPr>
        <w:object>
          <v:shape id="_x0000_i1074" o:spt="75" type="#_x0000_t75" style="height:18.55pt;width:14.15pt;" o:ole="t" filled="f" o:preferrelative="t" stroked="f" coordsize="21600,21600">
            <v:path/>
            <v:fill on="f" focussize="0,0"/>
            <v:stroke on="f" joinstyle="miter"/>
            <v:imagedata r:id="rId27" o:title=""/>
            <o:lock v:ext="edit" aspectratio="t"/>
            <w10:wrap type="none"/>
            <w10:anchorlock/>
          </v:shape>
          <o:OLEObject Type="Embed" ProgID="Equation.DSMT4" ShapeID="_x0000_i1074" DrawAspect="Content" ObjectID="_1468075774" r:id="rId96">
            <o:LockedField>false</o:LockedField>
          </o:OLEObject>
        </w:object>
      </w:r>
      <w:r>
        <w:t>——风从</w:t>
      </w:r>
      <w:r>
        <w:rPr>
          <w:position w:val="-6"/>
        </w:rPr>
        <w:object>
          <v:shape id="_x0000_i1075" o:spt="75" type="#_x0000_t75" style="height:14.15pt;width:6.65pt;" o:ole="t" filled="f" o:preferrelative="t" stroked="f" coordsize="21600,21600">
            <v:path/>
            <v:fill on="f" focussize="0,0"/>
            <v:stroke on="f" joinstyle="miter"/>
            <v:imagedata r:id="rId93" o:title=""/>
            <o:lock v:ext="edit" aspectratio="t"/>
            <w10:wrap type="none"/>
            <w10:anchorlock/>
          </v:shape>
          <o:OLEObject Type="Embed" ProgID="Equation.DSMT4" ShapeID="_x0000_i1075" DrawAspect="Content" ObjectID="_1468075775" r:id="rId97">
            <o:LockedField>false</o:LockedField>
          </o:OLEObject>
        </w:object>
      </w:r>
      <w:r>
        <w:t>风向吹来的比率，16个风向均须考虑；</w:t>
      </w:r>
    </w:p>
    <w:p>
      <w:pPr>
        <w:ind w:firstLine="720" w:firstLineChars="300"/>
        <w:jc w:val="left"/>
      </w:pPr>
      <w:r>
        <w:rPr>
          <w:position w:val="-4"/>
        </w:rPr>
        <w:object>
          <v:shape id="_x0000_i1076" o:spt="75" type="#_x0000_t75" style="height:14.15pt;width:10.6pt;" o:ole="t" filled="f" o:preferrelative="t" stroked="f" coordsize="21600,21600">
            <v:path/>
            <v:fill on="f" focussize="0,0"/>
            <v:stroke on="f" joinstyle="miter"/>
            <v:imagedata r:id="rId30" o:title=""/>
            <o:lock v:ext="edit" aspectratio="t"/>
            <w10:wrap type="none"/>
            <w10:anchorlock/>
          </v:shape>
          <o:OLEObject Type="Embed" ProgID="Equation.DSMT4" ShapeID="_x0000_i1076" DrawAspect="Content" ObjectID="_1468075776" r:id="rId98">
            <o:LockedField>false</o:LockedField>
          </o:OLEObject>
        </w:object>
      </w:r>
      <w:r>
        <w:t>——模型测点的总体风速比。</w:t>
      </w:r>
    </w:p>
    <w:p>
      <w:pPr>
        <w:jc w:val="center"/>
      </w:pPr>
      <w:r>
        <w:rPr>
          <w:rFonts w:hint="eastAsia"/>
        </w:rPr>
        <w:drawing>
          <wp:inline distT="0" distB="0" distL="0" distR="0">
            <wp:extent cx="4375785" cy="2701925"/>
            <wp:effectExtent l="0" t="0" r="5715" b="3175"/>
            <wp:docPr id="15248726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72651" name="图片 3"/>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91345" cy="2711476"/>
                    </a:xfrm>
                    <a:prstGeom prst="rect">
                      <a:avLst/>
                    </a:prstGeom>
                  </pic:spPr>
                </pic:pic>
              </a:graphicData>
            </a:graphic>
          </wp:inline>
        </w:drawing>
      </w:r>
    </w:p>
    <w:p>
      <w:pPr>
        <w:widowControl/>
        <w:jc w:val="center"/>
        <w:rPr>
          <w:rFonts w:cs="Times New Roman"/>
          <w:bCs/>
          <w:sz w:val="21"/>
          <w:szCs w:val="21"/>
        </w:rPr>
      </w:pPr>
      <w:r>
        <w:rPr>
          <w:rFonts w:cs="Times New Roman"/>
          <w:b/>
          <w:sz w:val="21"/>
          <w:szCs w:val="21"/>
        </w:rPr>
        <w:t>图</w:t>
      </w:r>
      <w:r>
        <w:rPr>
          <w:rFonts w:hint="eastAsia" w:cs="Times New Roman"/>
          <w:b/>
          <w:sz w:val="21"/>
          <w:szCs w:val="21"/>
        </w:rPr>
        <w:t>5.3.2    16个风向示意图</w:t>
      </w:r>
    </w:p>
    <w:p>
      <w:pPr>
        <w:outlineLvl w:val="2"/>
        <w:rPr>
          <w:szCs w:val="24"/>
        </w:rPr>
      </w:pPr>
      <w:r>
        <w:rPr>
          <w:b/>
          <w:bCs/>
          <w:szCs w:val="24"/>
        </w:rPr>
        <w:t>5.3.3</w:t>
      </w:r>
      <w:r>
        <w:rPr>
          <w:rFonts w:hint="eastAsia"/>
          <w:b/>
          <w:bCs/>
          <w:szCs w:val="24"/>
        </w:rPr>
        <w:t xml:space="preserve">      </w:t>
      </w:r>
      <w:bookmarkEnd w:id="185"/>
      <w:r>
        <w:rPr>
          <w:rFonts w:hint="eastAsia"/>
          <w:szCs w:val="24"/>
        </w:rPr>
        <w:t>人行高度处平均风速</w:t>
      </w:r>
      <w:r>
        <w:rPr>
          <w:szCs w:val="24"/>
        </w:rPr>
        <w:t xml:space="preserve"> </w:t>
      </w:r>
      <m:oMath>
        <m:r>
          <m:rPr/>
          <w:rPr>
            <w:rFonts w:ascii="Cambria Math" w:hAnsi="Cambria Math"/>
            <w:kern w:val="0"/>
            <w:szCs w:val="21"/>
          </w:rPr>
          <m:t>V</m:t>
        </m:r>
      </m:oMath>
      <w:r>
        <w:rPr>
          <w:szCs w:val="24"/>
        </w:rPr>
        <w:t xml:space="preserve"> 应按下式计算：</w:t>
      </w:r>
    </w:p>
    <w:p>
      <w:pPr>
        <w:pStyle w:val="53"/>
        <w:outlineLvl w:val="9"/>
      </w:pPr>
      <w:r>
        <w:tab/>
      </w:r>
      <w:r>
        <w:rPr>
          <w:position w:val="-12"/>
        </w:rPr>
        <w:object>
          <v:shape id="_x0000_i1077" o:spt="75" type="#_x0000_t75" style="height:18.1pt;width:45.05pt;" o:ole="t" filled="f" o:preferrelative="t" stroked="f" coordsize="21600,21600">
            <v:path/>
            <v:fill on="f" focussize="0,0"/>
            <v:stroke on="f" joinstyle="miter"/>
            <v:imagedata r:id="rId101" o:title=""/>
            <o:lock v:ext="edit" aspectratio="t"/>
            <w10:wrap type="none"/>
            <w10:anchorlock/>
          </v:shape>
          <o:OLEObject Type="Embed" ProgID="Equation.DSMT4" ShapeID="_x0000_i1077" DrawAspect="Content" ObjectID="_1468075777" r:id="rId100">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(5.3.3-1)</w:instrText>
      </w:r>
      <w:r>
        <w:fldChar w:fldCharType="end"/>
      </w:r>
    </w:p>
    <w:p>
      <w:pPr>
        <w:ind w:firstLine="720" w:firstLineChars="300"/>
      </w:pPr>
      <w:r>
        <w:rPr>
          <w:rFonts w:hint="eastAsia"/>
          <w:szCs w:val="24"/>
        </w:rPr>
        <w:t>式中：</w:t>
      </w:r>
      <w:r>
        <w:rPr>
          <w:position w:val="-12"/>
        </w:rPr>
        <w:object>
          <v:shape id="_x0000_i1078" o:spt="75" type="#_x0000_t75" style="height:18.1pt;width:15.9pt;" o:ole="t" filled="f" o:preferrelative="t" stroked="f" coordsize="21600,21600">
            <v:path/>
            <v:fill on="f" focussize="0,0"/>
            <v:stroke on="f" joinstyle="miter"/>
            <v:imagedata r:id="rId32" o:title=""/>
            <o:lock v:ext="edit" aspectratio="t"/>
            <w10:wrap type="none"/>
            <w10:anchorlock/>
          </v:shape>
          <o:OLEObject Type="Embed" ProgID="Equation.DSMT4" ShapeID="_x0000_i1078" DrawAspect="Content" ObjectID="_1468075778" r:id="rId102">
            <o:LockedField>false</o:LockedField>
          </o:OLEObject>
        </w:object>
      </w:r>
      <w:r>
        <w:rPr>
          <w:szCs w:val="24"/>
        </w:rPr>
        <w:t>——</w:t>
      </w:r>
      <w:r>
        <w:t>现场中当地标准地貌 10m 高度处的平均风速</w:t>
      </w:r>
      <w:r>
        <w:rPr>
          <w:position w:val="-14"/>
        </w:rPr>
        <w:object>
          <v:shape id="_x0000_i1079"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79" DrawAspect="Content" ObjectID="_1468075779" r:id="rId103">
            <o:LockedField>false</o:LockedField>
          </o:OLEObject>
        </w:object>
      </w:r>
      <w:r>
        <w:rPr>
          <w:rFonts w:hint="eastAsia"/>
        </w:rPr>
        <w:t>，或者为人行高度处未受建筑物扰动的平均风速</w:t>
      </w:r>
      <w:r>
        <w:rPr>
          <w:position w:val="-14"/>
        </w:rPr>
        <w:object>
          <v:shape id="_x0000_i1080"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080" DrawAspect="Content" ObjectID="_1468075780" r:id="rId104">
            <o:LockedField>false</o:LockedField>
          </o:OLEObject>
        </w:object>
      </w:r>
      <w:r>
        <w:rPr>
          <w:rFonts w:hint="eastAsia"/>
        </w:rPr>
        <w:t>，应根据已知的</w:t>
      </w:r>
      <w:r>
        <w:rPr>
          <w:rFonts w:hint="eastAsia"/>
          <w:szCs w:val="24"/>
        </w:rPr>
        <w:t>平均风速比</w:t>
      </w:r>
      <w:r>
        <w:rPr>
          <w:position w:val="-4"/>
        </w:rPr>
        <w:object>
          <v:shape id="_x0000_i1081" o:spt="75" type="#_x0000_t75" style="height:14.15pt;width:10.6pt;" o:ole="t" filled="f" o:preferrelative="t" stroked="f" coordsize="21600,21600">
            <v:path/>
            <v:fill on="f" focussize="0,0"/>
            <v:stroke on="f" joinstyle="miter"/>
            <v:imagedata r:id="rId75" o:title=""/>
            <o:lock v:ext="edit" aspectratio="t"/>
            <w10:wrap type="none"/>
            <w10:anchorlock/>
          </v:shape>
          <o:OLEObject Type="Embed" ProgID="Equation.DSMT4" ShapeID="_x0000_i1081" DrawAspect="Content" ObjectID="_1468075781" r:id="rId105">
            <o:LockedField>false</o:LockedField>
          </o:OLEObject>
        </w:object>
      </w:r>
      <w:r>
        <w:rPr>
          <w:rFonts w:hint="eastAsia"/>
        </w:rPr>
        <w:t>的定义确定以上</w:t>
      </w:r>
      <w:r>
        <w:rPr>
          <w:position w:val="-12"/>
        </w:rPr>
        <w:object>
          <v:shape id="_x0000_i1082" o:spt="75" type="#_x0000_t75" style="height:17.65pt;width:15.45pt;" o:ole="t" filled="f" o:preferrelative="t" stroked="f" coordsize="21600,21600">
            <v:path/>
            <v:fill on="f" focussize="0,0"/>
            <v:stroke on="f" joinstyle="miter"/>
            <v:imagedata r:id="rId107" o:title=""/>
            <o:lock v:ext="edit" aspectratio="t"/>
            <w10:wrap type="none"/>
            <w10:anchorlock/>
          </v:shape>
          <o:OLEObject Type="Embed" ProgID="Equation.DSMT4" ShapeID="_x0000_i1082" DrawAspect="Content" ObjectID="_1468075782" r:id="rId106">
            <o:LockedField>false</o:LockedField>
          </o:OLEObject>
        </w:object>
      </w:r>
      <w:r>
        <w:rPr>
          <w:rFonts w:hint="eastAsia"/>
        </w:rPr>
        <w:t>值。</w:t>
      </w:r>
    </w:p>
    <w:p>
      <w:pPr>
        <w:outlineLvl w:val="2"/>
        <w:rPr>
          <w:szCs w:val="24"/>
        </w:rPr>
      </w:pPr>
      <w:r>
        <w:rPr>
          <w:b/>
          <w:bCs/>
          <w:szCs w:val="24"/>
        </w:rPr>
        <w:t>5.</w:t>
      </w:r>
      <w:r>
        <w:rPr>
          <w:rFonts w:hint="eastAsia"/>
          <w:b/>
          <w:bCs/>
          <w:szCs w:val="24"/>
        </w:rPr>
        <w:t>3</w:t>
      </w:r>
      <w:r>
        <w:rPr>
          <w:b/>
          <w:bCs/>
          <w:szCs w:val="24"/>
        </w:rPr>
        <w:t>.</w:t>
      </w:r>
      <w:r>
        <w:rPr>
          <w:rFonts w:hint="eastAsia"/>
          <w:b/>
          <w:bCs/>
          <w:szCs w:val="24"/>
        </w:rPr>
        <w:t xml:space="preserve">4      </w:t>
      </w:r>
      <w:r>
        <w:rPr>
          <w:rFonts w:hint="eastAsia"/>
          <w:szCs w:val="24"/>
        </w:rPr>
        <w:t>人行高度处阵风风速</w:t>
      </w:r>
      <w:r>
        <w:rPr>
          <w:position w:val="-6"/>
        </w:rPr>
        <w:object>
          <v:shape id="_x0000_i1083" o:spt="75" type="#_x0000_t75" style="height:14.15pt;width:14.15pt;" o:ole="t" filled="f" o:preferrelative="t" stroked="f" coordsize="21600,21600">
            <v:path/>
            <v:fill on="f" focussize="0,0"/>
            <v:stroke on="f" joinstyle="miter"/>
            <v:imagedata r:id="rId109" o:title=""/>
            <o:lock v:ext="edit" aspectratio="t"/>
            <w10:wrap type="none"/>
            <w10:anchorlock/>
          </v:shape>
          <o:OLEObject Type="Embed" ProgID="Equation.DSMT4" ShapeID="_x0000_i1083" DrawAspect="Content" ObjectID="_1468075783" r:id="rId108">
            <o:LockedField>false</o:LockedField>
          </o:OLEObject>
        </w:object>
      </w:r>
      <w:r>
        <w:rPr>
          <w:szCs w:val="24"/>
        </w:rPr>
        <w:t>按下式计算：</w:t>
      </w:r>
    </w:p>
    <w:p>
      <w:pPr>
        <w:pStyle w:val="53"/>
        <w:outlineLvl w:val="9"/>
      </w:pPr>
      <w:r>
        <w:tab/>
      </w:r>
      <w:r>
        <w:rPr>
          <w:position w:val="-14"/>
        </w:rPr>
        <w:object>
          <v:shape id="_x0000_i1084" o:spt="75" type="#_x0000_t75" style="height:18.55pt;width:49.45pt;" o:ole="t" filled="f" o:preferrelative="t" stroked="f" coordsize="21600,21600">
            <v:path/>
            <v:fill on="f" focussize="0,0"/>
            <v:stroke on="f" joinstyle="miter"/>
            <v:imagedata r:id="rId111" o:title=""/>
            <o:lock v:ext="edit" aspectratio="t"/>
            <w10:wrap type="none"/>
            <w10:anchorlock/>
          </v:shape>
          <o:OLEObject Type="Embed" ProgID="Equation.DSMT4" ShapeID="_x0000_i1084" DrawAspect="Content" ObjectID="_1468075784" r:id="rId110">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(5.3.4)</w:instrText>
      </w:r>
      <w:r>
        <w:fldChar w:fldCharType="end"/>
      </w:r>
    </w:p>
    <w:p>
      <w:pPr>
        <w:rPr>
          <w:szCs w:val="24"/>
        </w:rPr>
      </w:pPr>
      <w:r>
        <w:rPr>
          <w:rFonts w:hint="eastAsia"/>
          <w:szCs w:val="24"/>
        </w:rPr>
        <w:t>式中：</w:t>
      </w:r>
      <w:r>
        <w:rPr>
          <w:position w:val="-14"/>
        </w:rPr>
        <w:object>
          <v:shape id="_x0000_i1085" o:spt="75" type="#_x0000_t75" style="height:18.55pt;width:18.55pt;" o:ole="t" filled="f" o:preferrelative="t" stroked="f" coordsize="21600,21600">
            <v:path/>
            <v:fill on="f" focussize="0,0"/>
            <v:stroke on="f" joinstyle="miter"/>
            <v:imagedata r:id="rId113" o:title=""/>
            <o:lock v:ext="edit" aspectratio="t"/>
            <w10:wrap type="none"/>
            <w10:anchorlock/>
          </v:shape>
          <o:OLEObject Type="Embed" ProgID="Equation.DSMT4" ShapeID="_x0000_i1085" DrawAspect="Content" ObjectID="_1468075785" r:id="rId112">
            <o:LockedField>false</o:LockedField>
          </o:OLEObject>
        </w:object>
      </w:r>
      <w:r>
        <w:rPr>
          <w:szCs w:val="24"/>
        </w:rPr>
        <w:t xml:space="preserve">——人行高度 </w:t>
      </w:r>
      <w:r>
        <w:rPr>
          <w:i/>
          <w:szCs w:val="24"/>
        </w:rPr>
        <w:t>h</w:t>
      </w:r>
      <w:r>
        <w:rPr>
          <w:szCs w:val="24"/>
        </w:rPr>
        <w:t xml:space="preserve"> 处的风速脉动系数。</w:t>
      </w:r>
    </w:p>
    <w:p>
      <w:pPr>
        <w:outlineLvl w:val="2"/>
        <w:rPr>
          <w:szCs w:val="24"/>
        </w:rPr>
      </w:pPr>
      <w:r>
        <w:rPr>
          <w:b/>
          <w:bCs/>
          <w:szCs w:val="24"/>
        </w:rPr>
        <w:t>5.</w:t>
      </w:r>
      <w:r>
        <w:rPr>
          <w:rFonts w:hint="eastAsia"/>
          <w:b/>
          <w:bCs/>
          <w:szCs w:val="24"/>
        </w:rPr>
        <w:t>3</w:t>
      </w:r>
      <w:r>
        <w:rPr>
          <w:b/>
          <w:bCs/>
          <w:szCs w:val="24"/>
        </w:rPr>
        <w:t>.</w:t>
      </w:r>
      <w:r>
        <w:rPr>
          <w:rFonts w:hint="eastAsia"/>
          <w:b/>
          <w:bCs/>
          <w:szCs w:val="24"/>
        </w:rPr>
        <w:t xml:space="preserve">5      </w:t>
      </w:r>
      <w:r>
        <w:rPr>
          <w:rFonts w:hint="eastAsia"/>
          <w:szCs w:val="24"/>
        </w:rPr>
        <w:t>风速脉动系数</w:t>
      </w:r>
      <w:r>
        <w:rPr>
          <w:position w:val="-14"/>
        </w:rPr>
        <w:object>
          <v:shape id="_x0000_i1086" o:spt="75" type="#_x0000_t75" style="height:18.55pt;width:18.55pt;" o:ole="t" filled="f" o:preferrelative="t" stroked="f" coordsize="21600,21600">
            <v:path/>
            <v:fill on="f" focussize="0,0"/>
            <v:stroke on="f" joinstyle="miter"/>
            <v:imagedata r:id="rId115" o:title=""/>
            <o:lock v:ext="edit" aspectratio="t"/>
            <w10:wrap type="none"/>
            <w10:anchorlock/>
          </v:shape>
          <o:OLEObject Type="Embed" ProgID="Equation.DSMT4" ShapeID="_x0000_i1086" DrawAspect="Content" ObjectID="_1468075786" r:id="rId114">
            <o:LockedField>false</o:LockedField>
          </o:OLEObject>
        </w:object>
      </w:r>
      <w:r>
        <w:rPr>
          <w:szCs w:val="24"/>
        </w:rPr>
        <w:t>按如下方法确定：</w:t>
      </w:r>
    </w:p>
    <w:p>
      <w:pPr>
        <w:ind w:firstLine="482" w:firstLineChars="200"/>
        <w:rPr>
          <w:szCs w:val="24"/>
        </w:rPr>
      </w:pPr>
      <w:r>
        <w:rPr>
          <w:rStyle w:val="61"/>
          <w:rFonts w:hint="eastAsia"/>
        </w:rPr>
        <w:t xml:space="preserve">1    </w:t>
      </w:r>
      <w:r>
        <w:rPr>
          <w:rFonts w:hint="eastAsia"/>
          <w:szCs w:val="24"/>
        </w:rPr>
        <w:t>当采用可以获得风速时程的数值模拟方法时，风速脉动系数按下式进行计算：</w:t>
      </w:r>
    </w:p>
    <w:p>
      <w:pPr>
        <w:pStyle w:val="53"/>
        <w:outlineLvl w:val="9"/>
      </w:pPr>
      <w:r>
        <w:tab/>
      </w:r>
      <w:r>
        <w:rPr>
          <w:position w:val="-14"/>
        </w:rPr>
        <w:object>
          <v:shape id="_x0000_i1087" o:spt="75" type="#_x0000_t75" style="height:18.55pt;width:67.6pt;" o:ole="t" filled="f" o:preferrelative="t" stroked="f" coordsize="21600,21600">
            <v:path/>
            <v:fill on="f" focussize="0,0"/>
            <v:stroke on="f" joinstyle="miter"/>
            <v:imagedata r:id="rId117" o:title=""/>
            <o:lock v:ext="edit" aspectratio="t"/>
            <w10:wrap type="none"/>
            <w10:anchorlock/>
          </v:shape>
          <o:OLEObject Type="Embed" ProgID="Equation.DSMT4" ShapeID="_x0000_i1087" DrawAspect="Content" ObjectID="_1468075787" r:id="rId116">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(5.3.5-1)</w:instrText>
      </w:r>
      <w:r>
        <w:fldChar w:fldCharType="end"/>
      </w:r>
    </w:p>
    <w:p>
      <w:pPr>
        <w:rPr>
          <w:szCs w:val="24"/>
        </w:rPr>
      </w:pPr>
      <w:r>
        <w:rPr>
          <w:rFonts w:hint="eastAsia"/>
          <w:szCs w:val="24"/>
        </w:rPr>
        <w:t>式中：</w:t>
      </w:r>
      <w:r>
        <w:rPr>
          <w:position w:val="-12"/>
        </w:rPr>
        <w:object>
          <v:shape id="_x0000_i1088" o:spt="75" type="#_x0000_t75" style="height:18.55pt;width:15pt;" o:ole="t" filled="f" o:preferrelative="t" stroked="f" coordsize="21600,21600">
            <v:path/>
            <v:fill on="f" focussize="0,0"/>
            <v:stroke on="f" joinstyle="miter"/>
            <v:imagedata r:id="rId119" o:title=""/>
            <o:lock v:ext="edit" aspectratio="t"/>
            <w10:wrap type="none"/>
            <w10:anchorlock/>
          </v:shape>
          <o:OLEObject Type="Embed" ProgID="Equation.DSMT4" ShapeID="_x0000_i1088" DrawAspect="Content" ObjectID="_1468075788" r:id="rId118">
            <o:LockedField>false</o:LockedField>
          </o:OLEObject>
        </w:object>
      </w:r>
      <w:r>
        <w:rPr>
          <w:szCs w:val="24"/>
        </w:rPr>
        <w:t>——</w:t>
      </w:r>
      <w:r>
        <w:rPr>
          <w:rFonts w:hint="eastAsia"/>
          <w:szCs w:val="24"/>
        </w:rPr>
        <w:t>峰值因子，取为</w:t>
      </w:r>
      <w:r>
        <w:rPr>
          <w:szCs w:val="24"/>
        </w:rPr>
        <w:t xml:space="preserve"> 2.5；</w:t>
      </w:r>
    </w:p>
    <w:p>
      <w:pPr>
        <w:ind w:firstLine="720" w:firstLineChars="300"/>
        <w:rPr>
          <w:szCs w:val="24"/>
        </w:rPr>
      </w:pPr>
      <w:r>
        <w:rPr>
          <w:position w:val="-12"/>
        </w:rPr>
        <w:object>
          <v:shape id="_x0000_i1089" o:spt="75" type="#_x0000_t75" style="height:18.55pt;width:14.15pt;" o:ole="t" filled="f" o:preferrelative="t" stroked="f" coordsize="21600,21600">
            <v:path/>
            <v:fill on="f" focussize="0,0"/>
            <v:stroke on="f" joinstyle="miter"/>
            <v:imagedata r:id="rId121" o:title=""/>
            <o:lock v:ext="edit" aspectratio="t"/>
            <w10:wrap type="none"/>
            <w10:anchorlock/>
          </v:shape>
          <o:OLEObject Type="Embed" ProgID="Equation.DSMT4" ShapeID="_x0000_i1089" DrawAspect="Content" ObjectID="_1468075789" r:id="rId120">
            <o:LockedField>false</o:LockedField>
          </o:OLEObject>
        </w:object>
      </w:r>
      <w:r>
        <w:rPr>
          <w:szCs w:val="24"/>
        </w:rPr>
        <w:t>——</w:t>
      </w:r>
      <w:r>
        <w:rPr>
          <w:rFonts w:hint="eastAsia"/>
          <w:szCs w:val="24"/>
        </w:rPr>
        <w:t xml:space="preserve">人行高度 </w:t>
      </w:r>
      <w:r>
        <w:rPr>
          <w:position w:val="-6"/>
        </w:rPr>
        <w:object>
          <v:shape id="_x0000_i1090" o:spt="75" type="#_x0000_t75" style="height:14.15pt;width:10.6pt;" o:ole="t" filled="f" o:preferrelative="t" stroked="f" coordsize="21600,21600">
            <v:path/>
            <v:fill on="f" focussize="0,0"/>
            <v:stroke on="f" joinstyle="miter"/>
            <v:imagedata r:id="rId123" o:title=""/>
            <o:lock v:ext="edit" aspectratio="t"/>
            <w10:wrap type="none"/>
            <w10:anchorlock/>
          </v:shape>
          <o:OLEObject Type="Embed" ProgID="Equation.DSMT4" ShapeID="_x0000_i1090" DrawAspect="Content" ObjectID="_1468075790" r:id="rId122">
            <o:LockedField>false</o:LockedField>
          </o:OLEObject>
        </w:object>
      </w:r>
      <w:r>
        <w:rPr>
          <w:rFonts w:hint="eastAsia"/>
        </w:rPr>
        <w:t xml:space="preserve"> </w:t>
      </w:r>
      <w:r>
        <w:rPr>
          <w:szCs w:val="24"/>
        </w:rPr>
        <w:t>处的湍流强度，按</w:t>
      </w:r>
      <w:r>
        <w:rPr>
          <w:rFonts w:hint="eastAsia"/>
          <w:szCs w:val="24"/>
        </w:rPr>
        <w:t>下</w:t>
      </w:r>
      <w:r>
        <w:rPr>
          <w:szCs w:val="24"/>
        </w:rPr>
        <w:t>式计算</w:t>
      </w:r>
      <w:r>
        <w:rPr>
          <w:rFonts w:hint="eastAsia"/>
          <w:szCs w:val="24"/>
        </w:rPr>
        <w:t>。</w:t>
      </w:r>
    </w:p>
    <w:p>
      <w:pPr>
        <w:pStyle w:val="53"/>
        <w:outlineLvl w:val="9"/>
      </w:pPr>
      <w:r>
        <w:tab/>
      </w:r>
      <w:r>
        <w:rPr>
          <w:position w:val="-30"/>
        </w:rPr>
        <w:object>
          <v:shape id="_x0000_i1091" o:spt="75" type="#_x0000_t75" style="height:33.55pt;width:38.45pt;" o:ole="t" filled="f" o:preferrelative="t" stroked="f" coordsize="21600,21600">
            <v:path/>
            <v:fill on="f" focussize="0,0"/>
            <v:stroke on="f" joinstyle="miter"/>
            <v:imagedata r:id="rId125" o:title=""/>
            <o:lock v:ext="edit" aspectratio="t"/>
            <w10:wrap type="none"/>
            <w10:anchorlock/>
          </v:shape>
          <o:OLEObject Type="Embed" ProgID="Equation.DSMT4" ShapeID="_x0000_i1091" DrawAspect="Content" ObjectID="_1468075791" r:id="rId124">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(5.3.5-2)</w:instrText>
      </w:r>
      <w:r>
        <w:fldChar w:fldCharType="end"/>
      </w:r>
    </w:p>
    <w:p>
      <w:pPr>
        <w:rPr>
          <w:szCs w:val="24"/>
        </w:rPr>
      </w:pPr>
      <w:r>
        <w:rPr>
          <w:rFonts w:hint="eastAsia"/>
          <w:szCs w:val="24"/>
        </w:rPr>
        <w:t>式中：</w:t>
      </w:r>
      <w:r>
        <w:object>
          <v:shape id="_x0000_i1092" o:spt="75" type="#_x0000_t75" style="height:10.6pt;width:10.6pt;" o:ole="t" filled="f" o:preferrelative="t" stroked="f" coordsize="21600,21600">
            <v:path/>
            <v:fill on="f" focussize="0,0"/>
            <v:stroke on="f" joinstyle="miter"/>
            <v:imagedata r:id="rId45" o:title=""/>
            <o:lock v:ext="edit" aspectratio="t"/>
            <w10:wrap type="none"/>
            <w10:anchorlock/>
          </v:shape>
          <o:OLEObject Type="Embed" ProgID="Equation.DSMT4" ShapeID="_x0000_i1092" DrawAspect="Content" ObjectID="_1468075792" r:id="rId126">
            <o:LockedField>false</o:LockedField>
          </o:OLEObject>
        </w:object>
      </w:r>
      <w:r>
        <w:rPr>
          <w:szCs w:val="24"/>
        </w:rPr>
        <w:t>——</w:t>
      </w:r>
      <w:r>
        <w:rPr>
          <w:rFonts w:hint="eastAsia"/>
          <w:szCs w:val="24"/>
        </w:rPr>
        <w:t>测点风速标准差。</w:t>
      </w:r>
    </w:p>
    <w:p>
      <w:pPr>
        <w:ind w:firstLine="482" w:firstLineChars="200"/>
        <w:rPr>
          <w:szCs w:val="24"/>
        </w:rPr>
      </w:pPr>
      <w:r>
        <w:rPr>
          <w:rStyle w:val="61"/>
          <w:rFonts w:hint="eastAsia"/>
        </w:rPr>
        <w:t xml:space="preserve">2    </w:t>
      </w:r>
      <w:r>
        <w:rPr>
          <w:rFonts w:hint="eastAsia"/>
          <w:szCs w:val="24"/>
        </w:rPr>
        <w:t>当数值模拟方法不能获得风速时程时，</w:t>
      </w:r>
      <w:r>
        <w:rPr>
          <w:szCs w:val="24"/>
        </w:rPr>
        <w:t>1.5m高度处风速脉动系数可按表5.3.</w:t>
      </w:r>
      <w:r>
        <w:rPr>
          <w:rFonts w:hint="eastAsia"/>
          <w:szCs w:val="24"/>
        </w:rPr>
        <w:t>5</w:t>
      </w:r>
      <w:r>
        <w:rPr>
          <w:szCs w:val="24"/>
        </w:rPr>
        <w:t>采用。</w:t>
      </w:r>
    </w:p>
    <w:p>
      <w:pPr>
        <w:jc w:val="center"/>
        <w:rPr>
          <w:b/>
          <w:bCs/>
          <w:sz w:val="21"/>
          <w:szCs w:val="21"/>
        </w:rPr>
      </w:pPr>
      <w:r>
        <w:rPr>
          <w:rFonts w:hint="eastAsia"/>
          <w:b/>
          <w:bCs/>
          <w:sz w:val="21"/>
          <w:szCs w:val="21"/>
        </w:rPr>
        <w:t>表5.3.5</w:t>
      </w:r>
      <w:r>
        <w:rPr>
          <w:b/>
          <w:bCs/>
          <w:sz w:val="21"/>
          <w:szCs w:val="21"/>
        </w:rPr>
        <w:t xml:space="preserve"> </w:t>
      </w:r>
      <w:r>
        <w:rPr>
          <w:rFonts w:hint="eastAsia"/>
          <w:b/>
          <w:bCs/>
          <w:sz w:val="21"/>
          <w:szCs w:val="21"/>
        </w:rPr>
        <w:t xml:space="preserve">   </w:t>
      </w:r>
      <w:r>
        <w:rPr>
          <w:b/>
          <w:bCs/>
          <w:sz w:val="21"/>
          <w:szCs w:val="21"/>
        </w:rPr>
        <w:t>1.5m高度处风速脉动系数</w:t>
      </w:r>
      <w:r>
        <w:rPr>
          <w:b/>
          <w:bCs/>
          <w:position w:val="-14"/>
          <w:sz w:val="21"/>
          <w:szCs w:val="21"/>
        </w:rPr>
        <w:object>
          <v:shape id="_x0000_i1093" o:spt="75" type="#_x0000_t75" style="height:18.55pt;width:18.55pt;" o:ole="t" filled="f" o:preferrelative="t" stroked="f" coordsize="21600,21600">
            <v:path/>
            <v:fill on="f" focussize="0,0"/>
            <v:stroke on="f" joinstyle="miter"/>
            <v:imagedata r:id="rId128" o:title=""/>
            <o:lock v:ext="edit" aspectratio="t"/>
            <w10:wrap type="none"/>
            <w10:anchorlock/>
          </v:shape>
          <o:OLEObject Type="Embed" ProgID="Equation.DSMT4" ShapeID="_x0000_i1093" DrawAspect="Content" ObjectID="_1468075793" r:id="rId127">
            <o:LockedField>false</o:LockedField>
          </o:OLEObject>
        </w:objec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1336"/>
        <w:gridCol w:w="1265"/>
        <w:gridCol w:w="1265"/>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75" w:type="dxa"/>
            <w:vMerge w:val="restart"/>
            <w:vAlign w:val="center"/>
          </w:tcPr>
          <w:p>
            <w:pPr>
              <w:spacing w:line="240" w:lineRule="auto"/>
              <w:jc w:val="center"/>
              <w:rPr>
                <w:szCs w:val="24"/>
              </w:rPr>
            </w:pPr>
            <w:r>
              <w:rPr>
                <w:szCs w:val="24"/>
              </w:rPr>
              <w:t>基本风压</w:t>
            </w:r>
            <w:r>
              <w:rPr>
                <w:position w:val="-16"/>
              </w:rPr>
              <w:object>
                <v:shape id="_x0000_i1094" o:spt="75" type="#_x0000_t75" style="height:22.55pt;width:45.05pt;" o:ole="t" filled="f" o:preferrelative="t" stroked="f" coordsize="21600,21600">
                  <v:path/>
                  <v:fill on="f" focussize="0,0"/>
                  <v:stroke on="f" joinstyle="miter"/>
                  <v:imagedata r:id="rId130" o:title=""/>
                  <o:lock v:ext="edit" aspectratio="t"/>
                  <w10:wrap type="none"/>
                  <w10:anchorlock/>
                </v:shape>
                <o:OLEObject Type="Embed" ProgID="Equation.DSMT4" ShapeID="_x0000_i1094" DrawAspect="Content" ObjectID="_1468075794" r:id="rId129">
                  <o:LockedField>false</o:LockedField>
                </o:OLEObject>
              </w:object>
            </w:r>
          </w:p>
        </w:tc>
        <w:tc>
          <w:tcPr>
            <w:tcW w:w="5135" w:type="dxa"/>
            <w:gridSpan w:val="4"/>
            <w:vAlign w:val="center"/>
          </w:tcPr>
          <w:p>
            <w:pPr>
              <w:spacing w:line="240" w:lineRule="auto"/>
              <w:jc w:val="center"/>
              <w:rPr>
                <w:szCs w:val="24"/>
              </w:rPr>
            </w:pPr>
            <w:r>
              <w:rPr>
                <w:szCs w:val="24"/>
              </w:rPr>
              <w:t>地面粗糙度类别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875" w:type="dxa"/>
            <w:vMerge w:val="continue"/>
            <w:vAlign w:val="center"/>
          </w:tcPr>
          <w:p>
            <w:pPr>
              <w:jc w:val="center"/>
              <w:rPr>
                <w:szCs w:val="24"/>
              </w:rPr>
            </w:pPr>
          </w:p>
        </w:tc>
        <w:tc>
          <w:tcPr>
            <w:tcW w:w="1336" w:type="dxa"/>
            <w:vAlign w:val="center"/>
          </w:tcPr>
          <w:p>
            <w:pPr>
              <w:spacing w:line="240" w:lineRule="auto"/>
              <w:jc w:val="center"/>
              <w:rPr>
                <w:szCs w:val="24"/>
              </w:rPr>
            </w:pPr>
            <w:r>
              <w:rPr>
                <w:rFonts w:hint="eastAsia"/>
                <w:szCs w:val="24"/>
              </w:rPr>
              <w:t>A</w:t>
            </w:r>
          </w:p>
        </w:tc>
        <w:tc>
          <w:tcPr>
            <w:tcW w:w="1265" w:type="dxa"/>
            <w:vAlign w:val="center"/>
          </w:tcPr>
          <w:p>
            <w:pPr>
              <w:spacing w:line="240" w:lineRule="auto"/>
              <w:jc w:val="center"/>
              <w:rPr>
                <w:szCs w:val="24"/>
              </w:rPr>
            </w:pPr>
            <w:r>
              <w:rPr>
                <w:szCs w:val="24"/>
              </w:rPr>
              <w:t>B</w:t>
            </w:r>
          </w:p>
        </w:tc>
        <w:tc>
          <w:tcPr>
            <w:tcW w:w="1265" w:type="dxa"/>
            <w:vAlign w:val="center"/>
          </w:tcPr>
          <w:p>
            <w:pPr>
              <w:spacing w:line="240" w:lineRule="auto"/>
              <w:jc w:val="center"/>
              <w:rPr>
                <w:szCs w:val="24"/>
              </w:rPr>
            </w:pPr>
            <w:r>
              <w:rPr>
                <w:szCs w:val="24"/>
              </w:rPr>
              <w:t>C</w:t>
            </w:r>
          </w:p>
        </w:tc>
        <w:tc>
          <w:tcPr>
            <w:tcW w:w="1269" w:type="dxa"/>
            <w:vAlign w:val="center"/>
          </w:tcPr>
          <w:p>
            <w:pPr>
              <w:spacing w:line="240" w:lineRule="auto"/>
              <w:jc w:val="center"/>
              <w:rPr>
                <w:szCs w:val="24"/>
              </w:rPr>
            </w:pPr>
            <w:r>
              <w:rPr>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875" w:type="dxa"/>
            <w:vAlign w:val="center"/>
          </w:tcPr>
          <w:p>
            <w:pPr>
              <w:spacing w:line="240" w:lineRule="auto"/>
              <w:jc w:val="center"/>
              <w:rPr>
                <w:szCs w:val="24"/>
              </w:rPr>
            </w:pPr>
            <w:r>
              <w:rPr>
                <w:szCs w:val="24"/>
              </w:rPr>
              <w:t>≥ 0.5</w:t>
            </w:r>
          </w:p>
        </w:tc>
        <w:tc>
          <w:tcPr>
            <w:tcW w:w="1336" w:type="dxa"/>
            <w:vAlign w:val="center"/>
          </w:tcPr>
          <w:p>
            <w:pPr>
              <w:spacing w:line="240" w:lineRule="auto"/>
              <w:jc w:val="center"/>
              <w:rPr>
                <w:szCs w:val="24"/>
              </w:rPr>
            </w:pPr>
            <w:r>
              <w:rPr>
                <w:szCs w:val="24"/>
              </w:rPr>
              <w:t>1.36</w:t>
            </w:r>
          </w:p>
        </w:tc>
        <w:tc>
          <w:tcPr>
            <w:tcW w:w="1265" w:type="dxa"/>
            <w:vAlign w:val="center"/>
          </w:tcPr>
          <w:p>
            <w:pPr>
              <w:spacing w:line="240" w:lineRule="auto"/>
              <w:jc w:val="center"/>
              <w:rPr>
                <w:szCs w:val="24"/>
              </w:rPr>
            </w:pPr>
            <w:r>
              <w:rPr>
                <w:szCs w:val="24"/>
              </w:rPr>
              <w:t>1.42</w:t>
            </w:r>
          </w:p>
        </w:tc>
        <w:tc>
          <w:tcPr>
            <w:tcW w:w="1265" w:type="dxa"/>
            <w:vAlign w:val="center"/>
          </w:tcPr>
          <w:p>
            <w:pPr>
              <w:spacing w:line="240" w:lineRule="auto"/>
              <w:jc w:val="center"/>
              <w:rPr>
                <w:szCs w:val="24"/>
              </w:rPr>
            </w:pPr>
            <w:r>
              <w:rPr>
                <w:szCs w:val="24"/>
              </w:rPr>
              <w:t>1.69</w:t>
            </w:r>
          </w:p>
        </w:tc>
        <w:tc>
          <w:tcPr>
            <w:tcW w:w="1269" w:type="dxa"/>
            <w:vAlign w:val="center"/>
          </w:tcPr>
          <w:p>
            <w:pPr>
              <w:spacing w:line="240" w:lineRule="auto"/>
              <w:jc w:val="center"/>
              <w:rPr>
                <w:szCs w:val="24"/>
              </w:rPr>
            </w:pPr>
            <w:r>
              <w:rPr>
                <w:szCs w:val="24"/>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875" w:type="dxa"/>
            <w:vAlign w:val="center"/>
          </w:tcPr>
          <w:p>
            <w:pPr>
              <w:spacing w:line="240" w:lineRule="auto"/>
              <w:jc w:val="center"/>
              <w:rPr>
                <w:szCs w:val="24"/>
              </w:rPr>
            </w:pPr>
            <w:r>
              <w:rPr>
                <w:szCs w:val="24"/>
              </w:rPr>
              <w:t>&lt; 0.5</w:t>
            </w:r>
          </w:p>
        </w:tc>
        <w:tc>
          <w:tcPr>
            <w:tcW w:w="1336" w:type="dxa"/>
            <w:vAlign w:val="center"/>
          </w:tcPr>
          <w:p>
            <w:pPr>
              <w:spacing w:line="240" w:lineRule="auto"/>
              <w:jc w:val="center"/>
              <w:rPr>
                <w:szCs w:val="24"/>
              </w:rPr>
            </w:pPr>
            <w:r>
              <w:rPr>
                <w:szCs w:val="24"/>
              </w:rPr>
              <w:t>1.30</w:t>
            </w:r>
          </w:p>
        </w:tc>
        <w:tc>
          <w:tcPr>
            <w:tcW w:w="1265" w:type="dxa"/>
            <w:vAlign w:val="center"/>
          </w:tcPr>
          <w:p>
            <w:pPr>
              <w:spacing w:line="240" w:lineRule="auto"/>
              <w:jc w:val="center"/>
              <w:rPr>
                <w:szCs w:val="24"/>
              </w:rPr>
            </w:pPr>
            <w:r>
              <w:rPr>
                <w:szCs w:val="24"/>
              </w:rPr>
              <w:t>1.35</w:t>
            </w:r>
          </w:p>
        </w:tc>
        <w:tc>
          <w:tcPr>
            <w:tcW w:w="1265" w:type="dxa"/>
            <w:vAlign w:val="center"/>
          </w:tcPr>
          <w:p>
            <w:pPr>
              <w:spacing w:line="240" w:lineRule="auto"/>
              <w:jc w:val="center"/>
              <w:rPr>
                <w:szCs w:val="24"/>
              </w:rPr>
            </w:pPr>
            <w:r>
              <w:rPr>
                <w:szCs w:val="24"/>
              </w:rPr>
              <w:t>1.58</w:t>
            </w:r>
          </w:p>
        </w:tc>
        <w:tc>
          <w:tcPr>
            <w:tcW w:w="1269" w:type="dxa"/>
            <w:vAlign w:val="center"/>
          </w:tcPr>
          <w:p>
            <w:pPr>
              <w:spacing w:line="240" w:lineRule="auto"/>
              <w:jc w:val="center"/>
              <w:rPr>
                <w:szCs w:val="24"/>
              </w:rPr>
            </w:pPr>
            <w:r>
              <w:rPr>
                <w:szCs w:val="24"/>
              </w:rPr>
              <w:t>1.98</w:t>
            </w:r>
          </w:p>
        </w:tc>
      </w:tr>
    </w:tbl>
    <w:p>
      <w:pPr>
        <w:outlineLvl w:val="2"/>
        <w:rPr>
          <w:szCs w:val="24"/>
        </w:rPr>
      </w:pPr>
      <w:r>
        <w:rPr>
          <w:b/>
          <w:bCs/>
          <w:szCs w:val="24"/>
        </w:rPr>
        <w:t>5.</w:t>
      </w:r>
      <w:r>
        <w:rPr>
          <w:rFonts w:hint="eastAsia"/>
          <w:b/>
          <w:bCs/>
          <w:szCs w:val="24"/>
        </w:rPr>
        <w:t>3</w:t>
      </w:r>
      <w:r>
        <w:rPr>
          <w:b/>
          <w:bCs/>
          <w:szCs w:val="24"/>
        </w:rPr>
        <w:t>.</w:t>
      </w:r>
      <w:r>
        <w:rPr>
          <w:rFonts w:hint="eastAsia"/>
          <w:b/>
          <w:bCs/>
          <w:szCs w:val="24"/>
        </w:rPr>
        <w:t>6</w:t>
      </w:r>
      <w:bookmarkStart w:id="186" w:name="_Toc157450070"/>
      <w:r>
        <w:rPr>
          <w:rFonts w:hint="eastAsia"/>
          <w:b/>
          <w:bCs/>
          <w:szCs w:val="24"/>
        </w:rPr>
        <w:t xml:space="preserve">    </w:t>
      </w:r>
      <w:r>
        <w:rPr>
          <w:rFonts w:hint="eastAsia"/>
          <w:szCs w:val="24"/>
        </w:rPr>
        <w:t>根据风环境模拟结果，通常选取地面或活动平台以上</w:t>
      </w:r>
      <w:r>
        <w:rPr>
          <w:szCs w:val="24"/>
        </w:rPr>
        <w:t>1.5m高度处，提取各风向下风速比云图、风速矢量图或流线图等结果，依据现有评价标准对建筑风环境进行评价。</w:t>
      </w:r>
      <w:bookmarkEnd w:id="186"/>
    </w:p>
    <w:p>
      <w:pPr>
        <w:outlineLvl w:val="2"/>
        <w:rPr>
          <w:szCs w:val="24"/>
        </w:rPr>
      </w:pPr>
      <w:r>
        <w:rPr>
          <w:szCs w:val="24"/>
        </w:rPr>
        <w:br w:type="page"/>
      </w:r>
      <w:bookmarkStart w:id="187" w:name="_Toc157450071"/>
      <w:bookmarkStart w:id="188" w:name="_Toc163602523"/>
      <w:bookmarkStart w:id="189" w:name="_Toc163603049"/>
      <w:bookmarkStart w:id="190" w:name="_Toc163045189"/>
      <w:bookmarkStart w:id="191" w:name="_Toc163589747"/>
    </w:p>
    <w:p>
      <w:pPr>
        <w:jc w:val="center"/>
        <w:rPr>
          <w:rFonts w:cs="Times New Roman"/>
          <w:color w:val="0000FF"/>
          <w:kern w:val="0"/>
          <w:sz w:val="30"/>
          <w:szCs w:val="30"/>
        </w:rPr>
      </w:pPr>
    </w:p>
    <w:p>
      <w:pPr>
        <w:pStyle w:val="2"/>
      </w:pPr>
      <w:bookmarkStart w:id="192" w:name="_Toc169032241"/>
      <w:bookmarkStart w:id="193" w:name="_Toc166580749"/>
      <w:r>
        <w:rPr>
          <w:rFonts w:hint="eastAsia"/>
        </w:rPr>
        <w:t>6</w:t>
      </w:r>
      <w:r>
        <w:t xml:space="preserve"> </w:t>
      </w:r>
      <w:bookmarkEnd w:id="187"/>
      <w:r>
        <w:rPr>
          <w:rFonts w:hint="eastAsia"/>
        </w:rPr>
        <w:t xml:space="preserve">   建筑风荷载模拟试验</w:t>
      </w:r>
      <w:bookmarkEnd w:id="188"/>
      <w:bookmarkEnd w:id="189"/>
      <w:bookmarkEnd w:id="190"/>
      <w:bookmarkEnd w:id="191"/>
      <w:bookmarkEnd w:id="192"/>
      <w:bookmarkEnd w:id="193"/>
    </w:p>
    <w:p>
      <w:pPr>
        <w:pStyle w:val="2"/>
      </w:pPr>
    </w:p>
    <w:p>
      <w:pPr>
        <w:pStyle w:val="3"/>
      </w:pPr>
      <w:bookmarkStart w:id="194" w:name="_Toc157450072"/>
      <w:bookmarkStart w:id="195" w:name="_Toc163602524"/>
      <w:bookmarkStart w:id="196" w:name="_Toc166580750"/>
      <w:bookmarkStart w:id="197" w:name="_Toc163603050"/>
      <w:bookmarkStart w:id="198" w:name="_Toc163045190"/>
      <w:bookmarkStart w:id="199" w:name="_Toc169032242"/>
      <w:bookmarkStart w:id="200" w:name="_Toc163589748"/>
      <w:r>
        <w:rPr>
          <w:rFonts w:hint="eastAsia"/>
        </w:rPr>
        <w:t>6</w:t>
      </w:r>
      <w:r>
        <w:t>.1</w:t>
      </w:r>
      <w:bookmarkEnd w:id="194"/>
      <w:r>
        <w:t xml:space="preserve"> </w:t>
      </w:r>
      <w:r>
        <w:rPr>
          <w:rFonts w:hint="eastAsia"/>
        </w:rPr>
        <w:t xml:space="preserve">   一般规定</w:t>
      </w:r>
      <w:bookmarkEnd w:id="195"/>
      <w:bookmarkEnd w:id="196"/>
      <w:bookmarkEnd w:id="197"/>
      <w:bookmarkEnd w:id="198"/>
      <w:bookmarkEnd w:id="199"/>
      <w:bookmarkEnd w:id="200"/>
    </w:p>
    <w:p>
      <w:pPr>
        <w:outlineLvl w:val="2"/>
        <w:rPr>
          <w:szCs w:val="24"/>
        </w:rPr>
      </w:pPr>
      <w:bookmarkStart w:id="201" w:name="_Toc155688134"/>
      <w:bookmarkStart w:id="202" w:name="_Toc155082092"/>
      <w:bookmarkStart w:id="203" w:name="_Toc155081597"/>
      <w:bookmarkStart w:id="204" w:name="_Toc155685952"/>
      <w:r>
        <w:rPr>
          <w:b/>
          <w:bCs/>
          <w:szCs w:val="24"/>
        </w:rPr>
        <w:t>6.1.1</w:t>
      </w:r>
      <w:bookmarkEnd w:id="201"/>
      <w:bookmarkEnd w:id="202"/>
      <w:bookmarkEnd w:id="203"/>
      <w:bookmarkEnd w:id="204"/>
      <w:r>
        <w:rPr>
          <w:rFonts w:hint="eastAsia"/>
          <w:b/>
          <w:bCs/>
          <w:szCs w:val="24"/>
        </w:rPr>
        <w:t xml:space="preserve">    </w:t>
      </w:r>
      <w:r>
        <w:rPr>
          <w:rFonts w:hint="eastAsia"/>
          <w:szCs w:val="24"/>
        </w:rPr>
        <w:t>数值风洞模拟适用于计算建筑的风荷载体型系数，并可有限制地用于计算动力风荷载。</w:t>
      </w:r>
    </w:p>
    <w:p>
      <w:pPr>
        <w:outlineLvl w:val="2"/>
        <w:rPr>
          <w:szCs w:val="24"/>
        </w:rPr>
      </w:pPr>
      <w:r>
        <w:rPr>
          <w:b/>
          <w:bCs/>
          <w:szCs w:val="24"/>
        </w:rPr>
        <w:t>6.1.</w:t>
      </w:r>
      <w:r>
        <w:rPr>
          <w:rFonts w:hint="eastAsia"/>
          <w:b/>
          <w:bCs/>
          <w:szCs w:val="24"/>
        </w:rPr>
        <w:t xml:space="preserve">2    </w:t>
      </w:r>
      <w:r>
        <w:rPr>
          <w:rFonts w:hint="eastAsia"/>
          <w:szCs w:val="24"/>
        </w:rPr>
        <w:t>数值风洞模拟结果应用于设计时，应与规范结果、前期风洞试验结果进行比较（以结构顺风向基底弯矩为比较对象），差别应不大于</w:t>
      </w:r>
      <w:r>
        <w:rPr>
          <w:szCs w:val="24"/>
        </w:rPr>
        <w:t>20%，且取值不应过低，必要时进行专项评审。</w:t>
      </w:r>
    </w:p>
    <w:p>
      <w:pPr>
        <w:outlineLvl w:val="2"/>
        <w:rPr>
          <w:szCs w:val="24"/>
        </w:rPr>
      </w:pPr>
      <w:r>
        <w:rPr>
          <w:b/>
          <w:bCs/>
          <w:szCs w:val="24"/>
        </w:rPr>
        <w:t>6.1.</w:t>
      </w:r>
      <w:r>
        <w:rPr>
          <w:rFonts w:hint="eastAsia"/>
          <w:b/>
          <w:bCs/>
          <w:szCs w:val="24"/>
        </w:rPr>
        <w:t xml:space="preserve">3    </w:t>
      </w:r>
      <w:r>
        <w:rPr>
          <w:rFonts w:hint="eastAsia"/>
          <w:szCs w:val="24"/>
        </w:rPr>
        <w:t>对于未进行风洞试验的项目，可采用数值风洞模拟方法计算建筑体型系数，其结果用于建</w:t>
      </w:r>
      <w:r>
        <w:rPr>
          <w:szCs w:val="24"/>
        </w:rPr>
        <w:t xml:space="preserve"> 筑工程设计时，体型系数取值不应低于现行规范中相近体型的80%。</w:t>
      </w:r>
    </w:p>
    <w:p>
      <w:pPr>
        <w:pStyle w:val="3"/>
      </w:pPr>
      <w:bookmarkStart w:id="205" w:name="_Toc157450073"/>
      <w:bookmarkStart w:id="206" w:name="_Toc163589749"/>
      <w:bookmarkStart w:id="207" w:name="_Toc163045191"/>
      <w:bookmarkStart w:id="208" w:name="_Toc163603051"/>
      <w:bookmarkStart w:id="209" w:name="_Toc166580751"/>
      <w:bookmarkStart w:id="210" w:name="_Toc163602525"/>
      <w:bookmarkStart w:id="211" w:name="_Toc169032243"/>
      <w:r>
        <w:rPr>
          <w:rFonts w:hint="eastAsia"/>
        </w:rPr>
        <w:t>6</w:t>
      </w:r>
      <w:r>
        <w:t>.2</w:t>
      </w:r>
      <w:bookmarkEnd w:id="205"/>
      <w:r>
        <w:rPr>
          <w:rFonts w:hint="eastAsia"/>
        </w:rPr>
        <w:t xml:space="preserve">    对象建模</w:t>
      </w:r>
      <w:bookmarkEnd w:id="206"/>
      <w:bookmarkEnd w:id="207"/>
      <w:bookmarkEnd w:id="208"/>
      <w:bookmarkEnd w:id="209"/>
      <w:bookmarkEnd w:id="210"/>
      <w:bookmarkEnd w:id="211"/>
      <w:r>
        <w:t xml:space="preserve"> </w:t>
      </w:r>
    </w:p>
    <w:p>
      <w:pPr>
        <w:outlineLvl w:val="2"/>
        <w:rPr>
          <w:szCs w:val="24"/>
        </w:rPr>
      </w:pPr>
      <w:bookmarkStart w:id="212" w:name="_Toc155082094"/>
      <w:bookmarkStart w:id="213" w:name="_Toc155081599"/>
      <w:bookmarkStart w:id="214" w:name="_Toc155688136"/>
      <w:bookmarkStart w:id="215" w:name="_Toc155685954"/>
      <w:r>
        <w:rPr>
          <w:b/>
          <w:bCs/>
          <w:szCs w:val="24"/>
        </w:rPr>
        <w:t>6.2.1</w:t>
      </w:r>
      <w:bookmarkEnd w:id="212"/>
      <w:bookmarkEnd w:id="213"/>
      <w:bookmarkEnd w:id="214"/>
      <w:bookmarkEnd w:id="215"/>
      <w:r>
        <w:rPr>
          <w:rFonts w:hint="eastAsia"/>
          <w:b/>
          <w:bCs/>
          <w:szCs w:val="24"/>
        </w:rPr>
        <w:t xml:space="preserve">    </w:t>
      </w:r>
      <w:r>
        <w:rPr>
          <w:rFonts w:hint="eastAsia"/>
          <w:szCs w:val="24"/>
        </w:rPr>
        <w:t>几何模型应反映实际建筑的主要几何特征，对难以准确模拟的建筑细部或周边环境，可采用适当的数学物理模型近似模拟；建筑周边地形应通过几何建模实现，难以准确建模的地形、地貌等可采用多孔介质模型、附加源项等方法近似模拟。</w:t>
      </w:r>
    </w:p>
    <w:p>
      <w:pPr>
        <w:outlineLvl w:val="2"/>
        <w:rPr>
          <w:szCs w:val="24"/>
        </w:rPr>
      </w:pPr>
      <w:bookmarkStart w:id="216" w:name="_Toc155081601"/>
      <w:bookmarkStart w:id="217" w:name="_Toc155082096"/>
      <w:bookmarkStart w:id="218" w:name="_Toc155688137"/>
      <w:bookmarkStart w:id="219" w:name="_Toc155685955"/>
      <w:r>
        <w:rPr>
          <w:b/>
          <w:bCs/>
          <w:szCs w:val="24"/>
        </w:rPr>
        <w:t>6.2.2</w:t>
      </w:r>
      <w:bookmarkEnd w:id="216"/>
      <w:bookmarkEnd w:id="217"/>
      <w:bookmarkEnd w:id="218"/>
      <w:bookmarkEnd w:id="219"/>
      <w:r>
        <w:rPr>
          <w:rFonts w:hint="eastAsia"/>
          <w:b/>
          <w:bCs/>
          <w:szCs w:val="24"/>
        </w:rPr>
        <w:t xml:space="preserve">    </w:t>
      </w:r>
      <w:r>
        <w:rPr>
          <w:rFonts w:hint="eastAsia"/>
          <w:szCs w:val="24"/>
        </w:rPr>
        <w:t>当多个建筑物，特别是群集的高层建筑，相互间距较近时，宜考虑风力相互干扰的群体效应。</w:t>
      </w:r>
    </w:p>
    <w:p>
      <w:pPr>
        <w:outlineLvl w:val="2"/>
        <w:rPr>
          <w:szCs w:val="24"/>
        </w:rPr>
      </w:pPr>
      <w:bookmarkStart w:id="220" w:name="_Toc155688139"/>
      <w:bookmarkStart w:id="221" w:name="_Toc155685957"/>
      <w:r>
        <w:rPr>
          <w:b/>
          <w:bCs/>
          <w:szCs w:val="24"/>
        </w:rPr>
        <w:t>6.2.</w:t>
      </w:r>
      <w:bookmarkEnd w:id="220"/>
      <w:bookmarkEnd w:id="221"/>
      <w:r>
        <w:rPr>
          <w:b/>
          <w:bCs/>
          <w:szCs w:val="24"/>
        </w:rPr>
        <w:t>3</w:t>
      </w:r>
      <w:r>
        <w:rPr>
          <w:rFonts w:hint="eastAsia"/>
          <w:b/>
          <w:bCs/>
          <w:szCs w:val="24"/>
        </w:rPr>
        <w:t xml:space="preserve">      </w:t>
      </w:r>
      <w:r>
        <w:rPr>
          <w:rFonts w:hint="eastAsia"/>
          <w:szCs w:val="24"/>
        </w:rPr>
        <w:t>计算域要求：</w:t>
      </w:r>
    </w:p>
    <w:p>
      <w:pPr>
        <w:ind w:firstLine="482" w:firstLineChars="200"/>
        <w:rPr>
          <w:szCs w:val="24"/>
        </w:rPr>
      </w:pPr>
      <w:r>
        <w:rPr>
          <w:rStyle w:val="61"/>
          <w:rFonts w:hint="eastAsia"/>
        </w:rPr>
        <w:t xml:space="preserve">1    </w:t>
      </w:r>
      <w:r>
        <w:rPr>
          <w:rFonts w:hint="eastAsia"/>
          <w:szCs w:val="24"/>
        </w:rPr>
        <w:t>常见的建筑物类型的计算流域尺寸设置建议：</w:t>
      </w:r>
    </w:p>
    <w:p>
      <w:pPr>
        <w:pStyle w:val="27"/>
        <w:ind w:firstLine="0" w:firstLineChars="0"/>
        <w:jc w:val="center"/>
        <w:rPr>
          <w:b/>
          <w:bCs/>
          <w:sz w:val="21"/>
          <w:szCs w:val="21"/>
        </w:rPr>
      </w:pPr>
      <w:r>
        <w:rPr>
          <w:rFonts w:hint="eastAsia"/>
          <w:b/>
          <w:bCs/>
          <w:sz w:val="21"/>
          <w:szCs w:val="21"/>
        </w:rPr>
        <w:t>表6.2.3    建筑物计算流域的尺寸设计</w:t>
      </w:r>
    </w:p>
    <w:tbl>
      <w:tblPr>
        <w:tblStyle w:val="23"/>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930"/>
        <w:gridCol w:w="1843"/>
        <w:gridCol w:w="155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blHeader/>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建筑类型</w:t>
            </w:r>
          </w:p>
        </w:tc>
        <w:tc>
          <w:tcPr>
            <w:tcW w:w="1930" w:type="dxa"/>
            <w:vAlign w:val="center"/>
          </w:tcPr>
          <w:p>
            <w:pPr>
              <w:pStyle w:val="27"/>
              <w:spacing w:line="240" w:lineRule="auto"/>
              <w:ind w:firstLine="0" w:firstLineChars="0"/>
              <w:jc w:val="center"/>
              <w:textAlignment w:val="baseline"/>
              <w:rPr>
                <w:szCs w:val="24"/>
              </w:rPr>
            </w:pPr>
            <w:r>
              <w:rPr>
                <w:rFonts w:hint="eastAsia"/>
                <w:szCs w:val="24"/>
              </w:rPr>
              <w:t>计算域高度</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r>
              <w:rPr>
                <w:rFonts w:hint="eastAsia"/>
                <w:szCs w:val="24"/>
              </w:rPr>
              <w:t>计算域宽度</w:t>
            </w:r>
            <w:r>
              <w:rPr>
                <w:rFonts w:hint="eastAsia"/>
                <w:i/>
                <w:szCs w:val="24"/>
              </w:rPr>
              <w:t>B</w:t>
            </w:r>
          </w:p>
        </w:tc>
        <w:tc>
          <w:tcPr>
            <w:tcW w:w="1559" w:type="dxa"/>
            <w:vAlign w:val="center"/>
          </w:tcPr>
          <w:p>
            <w:pPr>
              <w:pStyle w:val="27"/>
              <w:spacing w:line="240" w:lineRule="auto"/>
              <w:ind w:firstLine="0" w:firstLineChars="0"/>
              <w:jc w:val="center"/>
              <w:textAlignment w:val="baseline"/>
              <w:rPr>
                <w:szCs w:val="24"/>
              </w:rPr>
            </w:pPr>
            <w:r>
              <w:rPr>
                <w:rFonts w:hint="eastAsia"/>
                <w:szCs w:val="24"/>
              </w:rPr>
              <w:t>上游长度</w:t>
            </w:r>
          </w:p>
        </w:tc>
        <w:tc>
          <w:tcPr>
            <w:tcW w:w="1472" w:type="dxa"/>
            <w:vAlign w:val="center"/>
          </w:tcPr>
          <w:p>
            <w:pPr>
              <w:pStyle w:val="27"/>
              <w:spacing w:line="240" w:lineRule="auto"/>
              <w:ind w:firstLine="0" w:firstLineChars="0"/>
              <w:jc w:val="center"/>
              <w:textAlignment w:val="baseline"/>
              <w:rPr>
                <w:szCs w:val="24"/>
              </w:rPr>
            </w:pPr>
            <w:r>
              <w:rPr>
                <w:rFonts w:hint="eastAsia"/>
                <w:szCs w:val="24"/>
              </w:rPr>
              <w:t>下游长度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低矮房屋</w:t>
            </w:r>
          </w:p>
        </w:tc>
        <w:tc>
          <w:tcPr>
            <w:tcW w:w="1930" w:type="dxa"/>
            <w:vAlign w:val="center"/>
          </w:tcPr>
          <w:p>
            <w:pPr>
              <w:pStyle w:val="27"/>
              <w:spacing w:line="240" w:lineRule="auto"/>
              <w:ind w:firstLine="0" w:firstLineChars="0"/>
              <w:jc w:val="center"/>
              <w:textAlignment w:val="baseline"/>
              <w:rPr>
                <w:szCs w:val="24"/>
              </w:rPr>
            </w:pPr>
            <w:r>
              <w:rPr>
                <w:rFonts w:hint="eastAsia"/>
                <w:szCs w:val="24"/>
              </w:rPr>
              <w:t>(4~5)</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bookmarkStart w:id="222" w:name="OLE_LINK1"/>
            <w:r>
              <w:rPr>
                <w:rFonts w:hint="eastAsia"/>
                <w:szCs w:val="24"/>
              </w:rPr>
              <w:t>(9~10)</w:t>
            </w:r>
            <w:r>
              <w:rPr>
                <w:rFonts w:hint="eastAsia"/>
                <w:i/>
                <w:szCs w:val="24"/>
              </w:rPr>
              <w:t>b</w:t>
            </w:r>
            <w:bookmarkEnd w:id="222"/>
          </w:p>
        </w:tc>
        <w:tc>
          <w:tcPr>
            <w:tcW w:w="1559" w:type="dxa"/>
            <w:vAlign w:val="center"/>
          </w:tcPr>
          <w:p>
            <w:pPr>
              <w:pStyle w:val="27"/>
              <w:spacing w:line="240" w:lineRule="auto"/>
              <w:ind w:firstLine="0" w:firstLineChars="0"/>
              <w:jc w:val="center"/>
              <w:textAlignment w:val="baseline"/>
              <w:rPr>
                <w:szCs w:val="24"/>
              </w:rPr>
            </w:pPr>
            <w:r>
              <w:rPr>
                <w:rFonts w:hint="eastAsia"/>
                <w:szCs w:val="24"/>
              </w:rPr>
              <w:t>(5~6)</w:t>
            </w:r>
            <w:r>
              <w:rPr>
                <w:rFonts w:hint="eastAsia"/>
                <w:i/>
                <w:szCs w:val="24"/>
              </w:rPr>
              <w:t>h</w:t>
            </w:r>
          </w:p>
        </w:tc>
        <w:tc>
          <w:tcPr>
            <w:tcW w:w="1472" w:type="dxa"/>
            <w:vAlign w:val="center"/>
          </w:tcPr>
          <w:p>
            <w:pPr>
              <w:pStyle w:val="27"/>
              <w:spacing w:line="240" w:lineRule="auto"/>
              <w:ind w:firstLine="0" w:firstLineChars="0"/>
              <w:jc w:val="center"/>
              <w:textAlignment w:val="baseline"/>
              <w:rPr>
                <w:szCs w:val="24"/>
              </w:rPr>
            </w:pPr>
            <w:bookmarkStart w:id="223" w:name="OLE_LINK2"/>
            <w:r>
              <w:rPr>
                <w:rFonts w:hint="eastAsia"/>
                <w:szCs w:val="24"/>
              </w:rPr>
              <w:t>(11~12)</w:t>
            </w:r>
            <w:r>
              <w:rPr>
                <w:rFonts w:hint="eastAsia"/>
                <w:i/>
                <w:szCs w:val="24"/>
              </w:rPr>
              <w:t>h</w:t>
            </w:r>
            <w:bookmarkEnd w:id="2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工业厂房</w:t>
            </w:r>
          </w:p>
        </w:tc>
        <w:tc>
          <w:tcPr>
            <w:tcW w:w="1930" w:type="dxa"/>
            <w:vAlign w:val="center"/>
          </w:tcPr>
          <w:p>
            <w:pPr>
              <w:pStyle w:val="27"/>
              <w:spacing w:line="240" w:lineRule="auto"/>
              <w:ind w:firstLine="0" w:firstLineChars="0"/>
              <w:jc w:val="center"/>
              <w:textAlignment w:val="baseline"/>
              <w:rPr>
                <w:szCs w:val="24"/>
              </w:rPr>
            </w:pPr>
            <w:r>
              <w:rPr>
                <w:rFonts w:hint="eastAsia"/>
                <w:szCs w:val="24"/>
              </w:rPr>
              <w:t>10</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r>
              <w:rPr>
                <w:rFonts w:hint="eastAsia"/>
                <w:szCs w:val="24"/>
              </w:rPr>
              <w:t>11</w:t>
            </w:r>
            <w:r>
              <w:rPr>
                <w:rFonts w:hint="eastAsia"/>
                <w:i/>
                <w:szCs w:val="24"/>
              </w:rPr>
              <w:t>b</w:t>
            </w:r>
          </w:p>
        </w:tc>
        <w:tc>
          <w:tcPr>
            <w:tcW w:w="1559" w:type="dxa"/>
            <w:vAlign w:val="center"/>
          </w:tcPr>
          <w:p>
            <w:pPr>
              <w:pStyle w:val="27"/>
              <w:spacing w:line="240" w:lineRule="auto"/>
              <w:ind w:firstLine="0" w:firstLineChars="0"/>
              <w:jc w:val="center"/>
              <w:textAlignment w:val="baseline"/>
              <w:rPr>
                <w:szCs w:val="24"/>
              </w:rPr>
            </w:pPr>
            <w:r>
              <w:rPr>
                <w:rFonts w:hint="eastAsia"/>
                <w:szCs w:val="24"/>
              </w:rPr>
              <w:t>8</w:t>
            </w:r>
            <w:r>
              <w:rPr>
                <w:rFonts w:hint="eastAsia"/>
                <w:i/>
                <w:szCs w:val="24"/>
              </w:rPr>
              <w:t>h</w:t>
            </w:r>
          </w:p>
        </w:tc>
        <w:tc>
          <w:tcPr>
            <w:tcW w:w="1472" w:type="dxa"/>
            <w:vAlign w:val="center"/>
          </w:tcPr>
          <w:p>
            <w:pPr>
              <w:pStyle w:val="27"/>
              <w:spacing w:line="240" w:lineRule="auto"/>
              <w:ind w:firstLine="0" w:firstLineChars="0"/>
              <w:jc w:val="center"/>
              <w:textAlignment w:val="baseline"/>
              <w:rPr>
                <w:szCs w:val="24"/>
              </w:rPr>
            </w:pPr>
            <w:r>
              <w:rPr>
                <w:rFonts w:hint="eastAsia"/>
                <w:szCs w:val="24"/>
              </w:rPr>
              <w:t>(11~12)</w:t>
            </w:r>
            <w:r>
              <w:rPr>
                <w:rFonts w:hint="eastAsia"/>
                <w:i/>
                <w:szCs w:val="24"/>
              </w:rPr>
              <w:t>h</w:t>
            </w:r>
          </w:p>
        </w:tc>
      </w:tr>
    </w:tbl>
    <w:p/>
    <w:p>
      <w:pPr>
        <w:pStyle w:val="27"/>
        <w:ind w:firstLine="0" w:firstLineChars="0"/>
        <w:jc w:val="center"/>
        <w:rPr>
          <w:b/>
          <w:bCs/>
          <w:sz w:val="21"/>
          <w:szCs w:val="21"/>
        </w:rPr>
      </w:pPr>
      <w:r>
        <w:rPr>
          <w:rFonts w:hint="eastAsia"/>
          <w:b/>
          <w:bCs/>
          <w:sz w:val="21"/>
          <w:szCs w:val="21"/>
        </w:rPr>
        <w:t>续表6.2.3    建筑物计算流域的尺寸设计</w:t>
      </w:r>
    </w:p>
    <w:tbl>
      <w:tblPr>
        <w:tblStyle w:val="23"/>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930"/>
        <w:gridCol w:w="1843"/>
        <w:gridCol w:w="155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blHeader/>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建筑类型</w:t>
            </w:r>
          </w:p>
        </w:tc>
        <w:tc>
          <w:tcPr>
            <w:tcW w:w="1930" w:type="dxa"/>
            <w:vAlign w:val="center"/>
          </w:tcPr>
          <w:p>
            <w:pPr>
              <w:pStyle w:val="27"/>
              <w:spacing w:line="240" w:lineRule="auto"/>
              <w:ind w:firstLine="0" w:firstLineChars="0"/>
              <w:jc w:val="center"/>
              <w:textAlignment w:val="baseline"/>
              <w:rPr>
                <w:szCs w:val="24"/>
              </w:rPr>
            </w:pPr>
            <w:r>
              <w:rPr>
                <w:rFonts w:hint="eastAsia"/>
                <w:szCs w:val="24"/>
              </w:rPr>
              <w:t>计算域高度</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r>
              <w:rPr>
                <w:rFonts w:hint="eastAsia"/>
                <w:szCs w:val="24"/>
              </w:rPr>
              <w:t>计算域宽度</w:t>
            </w:r>
            <w:r>
              <w:rPr>
                <w:rFonts w:hint="eastAsia"/>
                <w:i/>
                <w:szCs w:val="24"/>
              </w:rPr>
              <w:t>B</w:t>
            </w:r>
          </w:p>
        </w:tc>
        <w:tc>
          <w:tcPr>
            <w:tcW w:w="1559" w:type="dxa"/>
            <w:vAlign w:val="center"/>
          </w:tcPr>
          <w:p>
            <w:pPr>
              <w:pStyle w:val="27"/>
              <w:spacing w:line="240" w:lineRule="auto"/>
              <w:ind w:firstLine="0" w:firstLineChars="0"/>
              <w:jc w:val="center"/>
              <w:textAlignment w:val="baseline"/>
              <w:rPr>
                <w:szCs w:val="24"/>
              </w:rPr>
            </w:pPr>
            <w:r>
              <w:rPr>
                <w:rFonts w:hint="eastAsia"/>
                <w:szCs w:val="24"/>
              </w:rPr>
              <w:t>上游长度</w:t>
            </w:r>
          </w:p>
        </w:tc>
        <w:tc>
          <w:tcPr>
            <w:tcW w:w="1472" w:type="dxa"/>
            <w:vAlign w:val="center"/>
          </w:tcPr>
          <w:p>
            <w:pPr>
              <w:pStyle w:val="27"/>
              <w:spacing w:line="240" w:lineRule="auto"/>
              <w:ind w:firstLine="0" w:firstLineChars="0"/>
              <w:jc w:val="center"/>
              <w:textAlignment w:val="baseline"/>
              <w:rPr>
                <w:szCs w:val="24"/>
              </w:rPr>
            </w:pPr>
            <w:r>
              <w:rPr>
                <w:rFonts w:hint="eastAsia"/>
                <w:szCs w:val="24"/>
              </w:rPr>
              <w:t>下游长度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大跨度建筑物</w:t>
            </w:r>
          </w:p>
        </w:tc>
        <w:tc>
          <w:tcPr>
            <w:tcW w:w="1930" w:type="dxa"/>
            <w:vAlign w:val="center"/>
          </w:tcPr>
          <w:p>
            <w:pPr>
              <w:pStyle w:val="27"/>
              <w:spacing w:line="240" w:lineRule="auto"/>
              <w:ind w:firstLine="0" w:firstLineChars="0"/>
              <w:jc w:val="center"/>
              <w:textAlignment w:val="baseline"/>
              <w:rPr>
                <w:szCs w:val="24"/>
              </w:rPr>
            </w:pPr>
            <w:r>
              <w:rPr>
                <w:rFonts w:hint="eastAsia"/>
                <w:szCs w:val="24"/>
              </w:rPr>
              <w:t>10</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r>
              <w:rPr>
                <w:rFonts w:hint="eastAsia"/>
                <w:szCs w:val="24"/>
              </w:rPr>
              <w:t>(7~8)</w:t>
            </w:r>
            <w:r>
              <w:rPr>
                <w:rFonts w:hint="eastAsia"/>
                <w:i/>
                <w:szCs w:val="24"/>
              </w:rPr>
              <w:t>b</w:t>
            </w:r>
          </w:p>
        </w:tc>
        <w:tc>
          <w:tcPr>
            <w:tcW w:w="1559" w:type="dxa"/>
            <w:vAlign w:val="center"/>
          </w:tcPr>
          <w:p>
            <w:pPr>
              <w:pStyle w:val="27"/>
              <w:spacing w:line="240" w:lineRule="auto"/>
              <w:ind w:firstLine="0" w:firstLineChars="0"/>
              <w:jc w:val="center"/>
              <w:textAlignment w:val="baseline"/>
              <w:rPr>
                <w:szCs w:val="24"/>
              </w:rPr>
            </w:pPr>
            <w:r>
              <w:rPr>
                <w:rFonts w:hint="eastAsia"/>
                <w:szCs w:val="24"/>
              </w:rPr>
              <w:t>(7~8)</w:t>
            </w:r>
            <w:r>
              <w:rPr>
                <w:rFonts w:hint="eastAsia"/>
                <w:i/>
                <w:szCs w:val="24"/>
              </w:rPr>
              <w:t>h</w:t>
            </w:r>
          </w:p>
        </w:tc>
        <w:tc>
          <w:tcPr>
            <w:tcW w:w="1472" w:type="dxa"/>
            <w:vAlign w:val="center"/>
          </w:tcPr>
          <w:p>
            <w:pPr>
              <w:pStyle w:val="27"/>
              <w:spacing w:line="240" w:lineRule="auto"/>
              <w:ind w:firstLine="0" w:firstLineChars="0"/>
              <w:jc w:val="center"/>
              <w:textAlignment w:val="baseline"/>
              <w:rPr>
                <w:szCs w:val="24"/>
              </w:rPr>
            </w:pPr>
            <w:r>
              <w:rPr>
                <w:rFonts w:hint="eastAsia"/>
                <w:szCs w:val="24"/>
              </w:rPr>
              <w:t>(11~12)</w:t>
            </w:r>
            <w:r>
              <w:rPr>
                <w:rFonts w:hint="eastAsia"/>
                <w:i/>
                <w:szCs w:val="24"/>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751" w:type="dxa"/>
            <w:vAlign w:val="center"/>
          </w:tcPr>
          <w:p>
            <w:pPr>
              <w:pStyle w:val="27"/>
              <w:spacing w:line="240" w:lineRule="auto"/>
              <w:ind w:firstLine="0" w:firstLineChars="0"/>
              <w:jc w:val="center"/>
              <w:textAlignment w:val="baseline"/>
              <w:rPr>
                <w:szCs w:val="24"/>
              </w:rPr>
            </w:pPr>
            <w:r>
              <w:rPr>
                <w:rFonts w:hint="eastAsia"/>
                <w:szCs w:val="24"/>
              </w:rPr>
              <w:t>高层建筑物</w:t>
            </w:r>
          </w:p>
        </w:tc>
        <w:tc>
          <w:tcPr>
            <w:tcW w:w="1930" w:type="dxa"/>
            <w:vAlign w:val="center"/>
          </w:tcPr>
          <w:p>
            <w:pPr>
              <w:pStyle w:val="27"/>
              <w:spacing w:line="240" w:lineRule="auto"/>
              <w:ind w:firstLine="0" w:firstLineChars="0"/>
              <w:jc w:val="center"/>
              <w:textAlignment w:val="baseline"/>
              <w:rPr>
                <w:szCs w:val="24"/>
              </w:rPr>
            </w:pPr>
            <w:r>
              <w:rPr>
                <w:rFonts w:hint="eastAsia"/>
                <w:szCs w:val="24"/>
              </w:rPr>
              <w:t>(2~2.5)</w:t>
            </w:r>
            <w:r>
              <w:rPr>
                <w:rFonts w:hint="eastAsia"/>
                <w:i/>
                <w:szCs w:val="24"/>
              </w:rPr>
              <w:t>h</w:t>
            </w:r>
          </w:p>
        </w:tc>
        <w:tc>
          <w:tcPr>
            <w:tcW w:w="1843" w:type="dxa"/>
            <w:vAlign w:val="center"/>
          </w:tcPr>
          <w:p>
            <w:pPr>
              <w:pStyle w:val="27"/>
              <w:spacing w:line="240" w:lineRule="auto"/>
              <w:ind w:firstLine="0" w:firstLineChars="0"/>
              <w:jc w:val="center"/>
              <w:textAlignment w:val="baseline"/>
              <w:rPr>
                <w:szCs w:val="24"/>
              </w:rPr>
            </w:pPr>
            <w:r>
              <w:rPr>
                <w:rFonts w:hint="eastAsia"/>
                <w:szCs w:val="24"/>
              </w:rPr>
              <w:t>12</w:t>
            </w:r>
            <w:r>
              <w:rPr>
                <w:rFonts w:hint="eastAsia"/>
                <w:i/>
                <w:szCs w:val="24"/>
              </w:rPr>
              <w:t>b</w:t>
            </w:r>
          </w:p>
        </w:tc>
        <w:tc>
          <w:tcPr>
            <w:tcW w:w="1559" w:type="dxa"/>
            <w:vAlign w:val="center"/>
          </w:tcPr>
          <w:p>
            <w:pPr>
              <w:pStyle w:val="27"/>
              <w:spacing w:line="240" w:lineRule="auto"/>
              <w:ind w:firstLine="0" w:firstLineChars="0"/>
              <w:jc w:val="center"/>
              <w:textAlignment w:val="baseline"/>
              <w:rPr>
                <w:szCs w:val="24"/>
              </w:rPr>
            </w:pPr>
            <w:r>
              <w:rPr>
                <w:rFonts w:hint="eastAsia"/>
                <w:szCs w:val="24"/>
              </w:rPr>
              <w:t>(1~1.5)</w:t>
            </w:r>
            <w:r>
              <w:rPr>
                <w:rFonts w:hint="eastAsia"/>
                <w:i/>
                <w:szCs w:val="24"/>
              </w:rPr>
              <w:t>h</w:t>
            </w:r>
          </w:p>
        </w:tc>
        <w:tc>
          <w:tcPr>
            <w:tcW w:w="1472" w:type="dxa"/>
            <w:vAlign w:val="center"/>
          </w:tcPr>
          <w:p>
            <w:pPr>
              <w:pStyle w:val="27"/>
              <w:spacing w:line="240" w:lineRule="auto"/>
              <w:ind w:firstLine="0" w:firstLineChars="0"/>
              <w:jc w:val="center"/>
              <w:textAlignment w:val="baseline"/>
              <w:rPr>
                <w:szCs w:val="24"/>
              </w:rPr>
            </w:pPr>
            <w:r>
              <w:rPr>
                <w:rFonts w:hint="eastAsia"/>
                <w:szCs w:val="24"/>
              </w:rPr>
              <w:t>(2~2.5)</w:t>
            </w:r>
            <w:r>
              <w:rPr>
                <w:rFonts w:hint="eastAsia"/>
                <w:i/>
                <w:szCs w:val="24"/>
              </w:rPr>
              <w:t>h</w:t>
            </w:r>
          </w:p>
        </w:tc>
      </w:tr>
    </w:tbl>
    <w:p>
      <w:pPr>
        <w:ind w:firstLine="482" w:firstLineChars="200"/>
        <w:rPr>
          <w:szCs w:val="24"/>
        </w:rPr>
      </w:pPr>
      <w:r>
        <w:rPr>
          <w:rStyle w:val="61"/>
          <w:rFonts w:hint="eastAsia"/>
        </w:rPr>
        <w:t xml:space="preserve">2    </w:t>
      </w:r>
      <w:r>
        <w:rPr>
          <w:rFonts w:hint="eastAsia"/>
          <w:szCs w:val="24"/>
        </w:rPr>
        <w:t>缩尺模型阻塞比不应大于</w:t>
      </w:r>
      <w:r>
        <w:rPr>
          <w:szCs w:val="24"/>
        </w:rPr>
        <w:t>3%，足尺模型阻塞比不应大于5%。</w:t>
      </w:r>
    </w:p>
    <w:p>
      <w:pPr>
        <w:pStyle w:val="3"/>
      </w:pPr>
      <w:bookmarkStart w:id="224" w:name="_Toc157450074"/>
      <w:bookmarkStart w:id="225" w:name="_Toc163603052"/>
      <w:bookmarkStart w:id="226" w:name="_Toc163589750"/>
      <w:bookmarkStart w:id="227" w:name="_Toc163045192"/>
      <w:bookmarkStart w:id="228" w:name="_Toc166580752"/>
      <w:bookmarkStart w:id="229" w:name="_Toc163602526"/>
      <w:bookmarkStart w:id="230" w:name="_Toc169032244"/>
      <w:r>
        <w:rPr>
          <w:rFonts w:hint="eastAsia"/>
        </w:rPr>
        <w:t>6</w:t>
      </w:r>
      <w:r>
        <w:t>.3</w:t>
      </w:r>
      <w:bookmarkEnd w:id="224"/>
      <w:r>
        <w:t xml:space="preserve"> </w:t>
      </w:r>
      <w:r>
        <w:rPr>
          <w:rFonts w:hint="eastAsia"/>
        </w:rPr>
        <w:t xml:space="preserve">   计算方法</w:t>
      </w:r>
      <w:bookmarkEnd w:id="225"/>
      <w:bookmarkEnd w:id="226"/>
      <w:bookmarkEnd w:id="227"/>
      <w:bookmarkEnd w:id="228"/>
      <w:bookmarkEnd w:id="229"/>
      <w:bookmarkEnd w:id="230"/>
    </w:p>
    <w:p>
      <w:pPr>
        <w:outlineLvl w:val="2"/>
        <w:rPr>
          <w:szCs w:val="24"/>
        </w:rPr>
      </w:pPr>
      <w:bookmarkStart w:id="231" w:name="_Toc155081600"/>
      <w:bookmarkStart w:id="232" w:name="_Toc155082095"/>
      <w:bookmarkStart w:id="233" w:name="_Toc155688141"/>
      <w:bookmarkStart w:id="234" w:name="_Toc155685959"/>
      <w:bookmarkStart w:id="235" w:name="_Toc155081603"/>
      <w:bookmarkStart w:id="236" w:name="_Toc155082098"/>
      <w:r>
        <w:rPr>
          <w:b/>
          <w:bCs/>
          <w:szCs w:val="24"/>
        </w:rPr>
        <w:t>6.3.1</w:t>
      </w:r>
      <w:bookmarkEnd w:id="231"/>
      <w:bookmarkEnd w:id="232"/>
      <w:bookmarkEnd w:id="233"/>
      <w:bookmarkEnd w:id="234"/>
      <w:r>
        <w:rPr>
          <w:rFonts w:hint="eastAsia"/>
          <w:b/>
          <w:bCs/>
          <w:szCs w:val="24"/>
        </w:rPr>
        <w:t xml:space="preserve">    </w:t>
      </w:r>
      <w:r>
        <w:rPr>
          <w:rFonts w:hint="eastAsia"/>
          <w:szCs w:val="24"/>
        </w:rPr>
        <w:t>对建筑风荷载模拟时，应针对预测是否需要揭示脉动风荷特性，兼顾计算硬件条件与模拟时效，可合理选择</w:t>
      </w:r>
      <w:r>
        <w:rPr>
          <w:szCs w:val="24"/>
        </w:rPr>
        <w:t>RANS方法或LES方法进行模拟。</w:t>
      </w:r>
    </w:p>
    <w:p>
      <w:pPr>
        <w:outlineLvl w:val="2"/>
        <w:rPr>
          <w:szCs w:val="24"/>
        </w:rPr>
      </w:pPr>
      <w:bookmarkStart w:id="237" w:name="_Toc155688142"/>
      <w:bookmarkStart w:id="238" w:name="_Toc155685960"/>
      <w:r>
        <w:rPr>
          <w:b/>
          <w:bCs/>
          <w:szCs w:val="24"/>
        </w:rPr>
        <w:t>6.3.2</w:t>
      </w:r>
      <w:bookmarkEnd w:id="235"/>
      <w:bookmarkEnd w:id="236"/>
      <w:bookmarkEnd w:id="237"/>
      <w:bookmarkEnd w:id="238"/>
      <w:r>
        <w:rPr>
          <w:rFonts w:hint="eastAsia"/>
          <w:b/>
          <w:bCs/>
          <w:szCs w:val="24"/>
        </w:rPr>
        <w:t xml:space="preserve">    </w:t>
      </w:r>
      <w:r>
        <w:rPr>
          <w:rFonts w:hint="eastAsia"/>
          <w:szCs w:val="24"/>
        </w:rPr>
        <w:t>数值模拟中，应根据所要模拟的建筑外形和关注的风荷载特性，采用经过验证的适用于钝体建筑结构绕流模拟的湍流模型及模型参数。</w:t>
      </w:r>
    </w:p>
    <w:p>
      <w:pPr>
        <w:outlineLvl w:val="2"/>
        <w:rPr>
          <w:szCs w:val="24"/>
        </w:rPr>
      </w:pPr>
      <w:bookmarkStart w:id="239" w:name="_Toc155082099"/>
      <w:bookmarkStart w:id="240" w:name="_Toc155081604"/>
      <w:bookmarkStart w:id="241" w:name="_Toc155688143"/>
      <w:bookmarkStart w:id="242" w:name="_Toc155685961"/>
      <w:r>
        <w:rPr>
          <w:b/>
          <w:bCs/>
          <w:szCs w:val="24"/>
        </w:rPr>
        <w:t>6.3.3</w:t>
      </w:r>
      <w:bookmarkEnd w:id="239"/>
      <w:bookmarkEnd w:id="240"/>
      <w:bookmarkEnd w:id="241"/>
      <w:bookmarkEnd w:id="242"/>
      <w:r>
        <w:rPr>
          <w:rFonts w:hint="eastAsia"/>
          <w:b/>
          <w:bCs/>
          <w:szCs w:val="24"/>
        </w:rPr>
        <w:t xml:space="preserve">       </w:t>
      </w:r>
      <w:r>
        <w:rPr>
          <w:rFonts w:hint="eastAsia"/>
          <w:szCs w:val="24"/>
        </w:rPr>
        <w:t>其它计算参数设置可参见</w:t>
      </w:r>
      <w:r>
        <w:rPr>
          <w:szCs w:val="24"/>
        </w:rPr>
        <w:t>4.3</w:t>
      </w:r>
    </w:p>
    <w:p>
      <w:pPr>
        <w:outlineLvl w:val="2"/>
        <w:rPr>
          <w:szCs w:val="24"/>
        </w:rPr>
      </w:pPr>
      <w:bookmarkStart w:id="243" w:name="_Toc155081605"/>
      <w:bookmarkStart w:id="244" w:name="_Toc155688144"/>
      <w:bookmarkStart w:id="245" w:name="_Toc155685962"/>
      <w:bookmarkStart w:id="246" w:name="_Toc155082100"/>
      <w:r>
        <w:rPr>
          <w:b/>
          <w:bCs/>
          <w:szCs w:val="24"/>
        </w:rPr>
        <w:t>6.3.4</w:t>
      </w:r>
      <w:bookmarkEnd w:id="243"/>
      <w:bookmarkEnd w:id="244"/>
      <w:bookmarkEnd w:id="245"/>
      <w:bookmarkEnd w:id="246"/>
      <w:r>
        <w:rPr>
          <w:rFonts w:hint="eastAsia"/>
          <w:b/>
          <w:bCs/>
          <w:szCs w:val="24"/>
        </w:rPr>
        <w:t xml:space="preserve">     </w:t>
      </w:r>
      <w:r>
        <w:rPr>
          <w:rFonts w:hint="eastAsia"/>
          <w:szCs w:val="24"/>
        </w:rPr>
        <w:t>应通过附录</w:t>
      </w:r>
      <w:r>
        <w:rPr>
          <w:szCs w:val="24"/>
        </w:rPr>
        <w:t xml:space="preserve"> A</w:t>
      </w:r>
      <w:r>
        <w:rPr>
          <w:rFonts w:hint="eastAsia"/>
          <w:szCs w:val="24"/>
        </w:rPr>
        <w:t>2</w:t>
      </w:r>
      <w:r>
        <w:rPr>
          <w:szCs w:val="24"/>
        </w:rPr>
        <w:t xml:space="preserve"> 规定的建筑风荷载标准模型对数值模拟结果的准确性进行验证。</w:t>
      </w:r>
    </w:p>
    <w:p>
      <w:pPr>
        <w:pStyle w:val="3"/>
      </w:pPr>
      <w:bookmarkStart w:id="247" w:name="_Toc163602527"/>
      <w:bookmarkStart w:id="248" w:name="_Toc169032245"/>
      <w:bookmarkStart w:id="249" w:name="_Toc163045193"/>
      <w:bookmarkStart w:id="250" w:name="_Toc166580753"/>
      <w:bookmarkStart w:id="251" w:name="_Toc163589751"/>
      <w:bookmarkStart w:id="252" w:name="_Toc163603053"/>
      <w:r>
        <w:rPr>
          <w:rFonts w:hint="eastAsia"/>
        </w:rPr>
        <w:t>6</w:t>
      </w:r>
      <w:r>
        <w:t>.</w:t>
      </w:r>
      <w:r>
        <w:rPr>
          <w:rFonts w:hint="eastAsia"/>
        </w:rPr>
        <w:t xml:space="preserve">4   </w:t>
      </w:r>
      <w:r>
        <w:t xml:space="preserve"> </w:t>
      </w:r>
      <w:r>
        <w:rPr>
          <w:rFonts w:hint="eastAsia"/>
        </w:rPr>
        <w:t>评价指标</w:t>
      </w:r>
      <w:bookmarkEnd w:id="247"/>
      <w:bookmarkEnd w:id="248"/>
      <w:bookmarkEnd w:id="249"/>
      <w:bookmarkEnd w:id="250"/>
      <w:bookmarkEnd w:id="251"/>
      <w:bookmarkEnd w:id="252"/>
    </w:p>
    <w:p>
      <w:pPr>
        <w:outlineLvl w:val="2"/>
        <w:rPr>
          <w:szCs w:val="24"/>
        </w:rPr>
      </w:pPr>
      <w:r>
        <w:rPr>
          <w:b/>
          <w:bCs/>
          <w:szCs w:val="24"/>
        </w:rPr>
        <w:t>6.4.</w:t>
      </w:r>
      <w:r>
        <w:rPr>
          <w:rFonts w:hint="eastAsia"/>
          <w:b/>
          <w:bCs/>
          <w:szCs w:val="24"/>
        </w:rPr>
        <w:t xml:space="preserve">1      </w:t>
      </w:r>
      <w:r>
        <w:rPr>
          <w:rFonts w:hint="eastAsia"/>
          <w:szCs w:val="24"/>
        </w:rPr>
        <w:t>风载体型系数：</w:t>
      </w:r>
    </w:p>
    <w:p>
      <w:pPr>
        <w:pStyle w:val="53"/>
        <w:outlineLvl w:val="9"/>
      </w:pPr>
      <w:r>
        <w:tab/>
      </w:r>
      <w:r>
        <w:rPr>
          <w:position w:val="-24"/>
        </w:rPr>
        <w:object>
          <v:shape id="_x0000_i1095" o:spt="75" type="#_x0000_t75" style="height:38.45pt;width:71.1pt;" o:ole="t" filled="f" o:preferrelative="t" stroked="f" coordsize="21600,21600">
            <v:path/>
            <v:fill on="f" focussize="0,0"/>
            <v:stroke on="f" joinstyle="miter"/>
            <v:imagedata r:id="rId132" o:title=""/>
            <o:lock v:ext="edit" aspectratio="t"/>
            <w10:wrap type="none"/>
            <w10:anchorlock/>
          </v:shape>
          <o:OLEObject Type="Embed" ProgID="Equation.DSMT4" ShapeID="_x0000_i1095" DrawAspect="Content" ObjectID="_1468075795" r:id="rId131">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(6.4.1-1)</w:instrText>
      </w:r>
      <w:r>
        <w:fldChar w:fldCharType="end"/>
      </w:r>
    </w:p>
    <w:p>
      <w:pPr>
        <w:rPr>
          <w:szCs w:val="24"/>
        </w:rPr>
      </w:pPr>
      <w:r>
        <w:rPr>
          <w:rFonts w:hint="eastAsia"/>
          <w:szCs w:val="24"/>
        </w:rPr>
        <w:t>式中：</w:t>
      </w:r>
      <w:r>
        <w:rPr>
          <w:position w:val="-12"/>
        </w:rPr>
        <w:object>
          <v:shape id="_x0000_i1096" o:spt="75" type="#_x0000_t75" style="height:18.55pt;width:14.15pt;" o:ole="t" filled="f" o:preferrelative="t" stroked="f" coordsize="21600,21600">
            <v:path/>
            <v:fill on="f" focussize="0,0"/>
            <v:stroke on="f" joinstyle="miter"/>
            <v:imagedata r:id="rId47" o:title=""/>
            <o:lock v:ext="edit" aspectratio="t"/>
            <w10:wrap type="none"/>
            <w10:anchorlock/>
          </v:shape>
          <o:OLEObject Type="Embed" ProgID="Equation.DSMT4" ShapeID="_x0000_i1096" DrawAspect="Content" ObjectID="_1468075796" r:id="rId133">
            <o:LockedField>false</o:LockedField>
          </o:OLEObject>
        </w:object>
      </w:r>
      <w:r>
        <w:rPr>
          <w:szCs w:val="24"/>
        </w:rPr>
        <w:t>——</w:t>
      </w:r>
      <w:r>
        <w:rPr>
          <w:rFonts w:hint="eastAsia"/>
          <w:szCs w:val="24"/>
        </w:rPr>
        <w:t>第</w:t>
      </w:r>
      <w:r>
        <w:rPr>
          <w:szCs w:val="24"/>
        </w:rPr>
        <w:t>i测</w:t>
      </w:r>
      <w:r>
        <w:t>点附属面积；</w:t>
      </w:r>
    </w:p>
    <w:p>
      <w:pPr>
        <w:ind w:firstLine="720" w:firstLineChars="300"/>
        <w:rPr>
          <w:szCs w:val="24"/>
        </w:rPr>
      </w:pPr>
      <w:r>
        <w:object>
          <v:shape id="_x0000_i1097" o:spt="75" type="#_x0000_t75" style="height:14.15pt;width:10.6pt;" o:ole="t" filled="f" o:preferrelative="t" stroked="f" coordsize="21600,21600">
            <v:path/>
            <v:fill on="f" focussize="0,0"/>
            <v:stroke on="f" joinstyle="miter"/>
            <v:imagedata r:id="rId50" o:title=""/>
            <o:lock v:ext="edit" aspectratio="t"/>
            <w10:wrap type="none"/>
            <w10:anchorlock/>
          </v:shape>
          <o:OLEObject Type="Embed" ProgID="Equation.DSMT4" ShapeID="_x0000_i1097" DrawAspect="Content" ObjectID="_1468075797" r:id="rId134">
            <o:LockedField>false</o:LockedField>
          </o:OLEObject>
        </w:object>
      </w:r>
      <w:r>
        <w:rPr>
          <w:szCs w:val="24"/>
        </w:rPr>
        <w:t>——分区面积；</w:t>
      </w:r>
    </w:p>
    <w:p>
      <w:pPr>
        <w:ind w:firstLine="720" w:firstLineChars="300"/>
        <w:rPr>
          <w:szCs w:val="24"/>
        </w:rPr>
      </w:pPr>
      <w:r>
        <w:rPr>
          <w:position w:val="-14"/>
        </w:rPr>
        <w:object>
          <v:shape id="_x0000_i1098" o:spt="75" type="#_x0000_t75" style="height:18.55pt;width:15.9pt;" o:ole="t" filled="f" o:preferrelative="t" stroked="f" coordsize="21600,21600">
            <v:path/>
            <v:fill on="f" focussize="0,0"/>
            <v:stroke on="f" joinstyle="miter"/>
            <v:imagedata r:id="rId136" o:title=""/>
            <o:lock v:ext="edit" aspectratio="t"/>
            <w10:wrap type="none"/>
            <w10:anchorlock/>
          </v:shape>
          <o:OLEObject Type="Embed" ProgID="Equation.DSMT4" ShapeID="_x0000_i1098" DrawAspect="Content" ObjectID="_1468075798" r:id="rId135">
            <o:LockedField>false</o:LockedField>
          </o:OLEObject>
        </w:object>
      </w:r>
      <w:r>
        <w:rPr>
          <w:szCs w:val="24"/>
        </w:rPr>
        <w:t>——第i测点的体型系数，计算如下：</w:t>
      </w:r>
    </w:p>
    <w:p>
      <w:pPr>
        <w:pStyle w:val="53"/>
        <w:outlineLvl w:val="9"/>
      </w:pPr>
      <w:r>
        <w:tab/>
      </w:r>
      <w:r>
        <w:rPr>
          <w:position w:val="-32"/>
        </w:rPr>
        <w:object>
          <v:shape id="_x0000_i1099" o:spt="75" type="#_x0000_t75" style="height:40.65pt;width:80.4pt;" o:ole="t" filled="f" o:preferrelative="t" stroked="f" coordsize="21600,21600">
            <v:path/>
            <v:fill on="f" focussize="0,0"/>
            <v:stroke on="f" joinstyle="miter"/>
            <v:imagedata r:id="rId138" o:title=""/>
            <o:lock v:ext="edit" aspectratio="t"/>
            <w10:wrap type="none"/>
            <w10:anchorlock/>
          </v:shape>
          <o:OLEObject Type="Embed" ProgID="Equation.DSMT4" ShapeID="_x0000_i1099" DrawAspect="Content" ObjectID="_1468075799" r:id="rId137">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(6.4.1-2)</w:instrText>
      </w:r>
      <w:r>
        <w:fldChar w:fldCharType="end"/>
      </w:r>
    </w:p>
    <w:p>
      <w:r>
        <w:rPr>
          <w:rFonts w:hint="eastAsia"/>
        </w:rPr>
        <w:t>式中：</w:t>
      </w:r>
      <w:r>
        <w:rPr>
          <w:position w:val="-12"/>
        </w:rPr>
        <w:object>
          <v:shape id="_x0000_i1100" o:spt="75" type="#_x0000_t75" style="height:18.55pt;width:15pt;" o:ole="t" filled="f" o:preferrelative="t" stroked="f" coordsize="21600,21600">
            <v:path/>
            <v:fill on="f" focussize="0,0"/>
            <v:stroke on="f" joinstyle="miter"/>
            <v:imagedata r:id="rId55" o:title=""/>
            <o:lock v:ext="edit" aspectratio="t"/>
            <w10:wrap type="none"/>
            <w10:anchorlock/>
          </v:shape>
          <o:OLEObject Type="Embed" ProgID="Equation.DSMT4" ShapeID="_x0000_i1100" DrawAspect="Content" ObjectID="_1468075800" r:id="rId139">
            <o:LockedField>false</o:LockedField>
          </o:OLEObject>
        </w:object>
      </w:r>
      <w:r>
        <w:t>——</w:t>
      </w:r>
      <w:r>
        <w:rPr>
          <w:rFonts w:hint="eastAsia"/>
        </w:rPr>
        <w:t>参考高度</w:t>
      </w:r>
      <w:r>
        <w:t>；</w:t>
      </w:r>
    </w:p>
    <w:p>
      <w:pPr>
        <w:ind w:firstLine="720" w:firstLineChars="300"/>
      </w:pPr>
      <w:r>
        <w:rPr>
          <w:position w:val="-12"/>
        </w:rPr>
        <w:object>
          <v:shape id="_x0000_i1101" o:spt="75" type="#_x0000_t75" style="height:18.55pt;width:14.15pt;" o:ole="t" filled="f" o:preferrelative="t" stroked="f" coordsize="21600,21600">
            <v:path/>
            <v:fill on="f" focussize="0,0"/>
            <v:stroke on="f" joinstyle="miter"/>
            <v:imagedata r:id="rId141" o:title=""/>
            <o:lock v:ext="edit" aspectratio="t"/>
            <w10:wrap type="none"/>
            <w10:anchorlock/>
          </v:shape>
          <o:OLEObject Type="Embed" ProgID="Equation.DSMT4" ShapeID="_x0000_i1101" DrawAspect="Content" ObjectID="_1468075801" r:id="rId140">
            <o:LockedField>false</o:LockedField>
          </o:OLEObject>
        </w:object>
      </w:r>
      <w:r>
        <w:t>——</w:t>
      </w:r>
      <w:r>
        <w:rPr>
          <w:rFonts w:hint="eastAsia"/>
        </w:rPr>
        <w:t>结构表面任一点离地高度</w:t>
      </w:r>
      <w:r>
        <w:t>；</w:t>
      </w:r>
    </w:p>
    <w:p>
      <w:pPr>
        <w:ind w:firstLine="720" w:firstLineChars="300"/>
      </w:pPr>
      <w:r>
        <w:rPr>
          <w:position w:val="-14"/>
        </w:rPr>
        <w:object>
          <v:shape id="_x0000_i1102" o:spt="75" type="#_x0000_t75" style="height:18.55pt;width:18.1pt;" o:ole="t" filled="f" o:preferrelative="t" stroked="f" coordsize="21600,21600">
            <v:path/>
            <v:fill on="f" focussize="0,0"/>
            <v:stroke on="f" joinstyle="miter"/>
            <v:imagedata r:id="rId143" o:title=""/>
            <o:lock v:ext="edit" aspectratio="t"/>
            <w10:wrap type="none"/>
            <w10:anchorlock/>
          </v:shape>
          <o:OLEObject Type="Embed" ProgID="Equation.DSMT4" ShapeID="_x0000_i1102" DrawAspect="Content" ObjectID="_1468075802" r:id="rId142">
            <o:LockedField>false</o:LockedField>
          </o:OLEObject>
        </w:object>
      </w:r>
      <w:r>
        <w:t>——第i测点的</w:t>
      </w:r>
      <w:r>
        <w:rPr>
          <w:rFonts w:hint="eastAsia"/>
        </w:rPr>
        <w:t>风压</w:t>
      </w:r>
      <w:r>
        <w:t>系数，计算如下：</w:t>
      </w:r>
    </w:p>
    <w:p>
      <w:pPr>
        <w:pStyle w:val="53"/>
        <w:outlineLvl w:val="9"/>
      </w:pPr>
      <w:r>
        <w:tab/>
      </w:r>
      <w:r>
        <w:rPr>
          <w:position w:val="-28"/>
        </w:rPr>
        <w:object>
          <v:shape id="_x0000_i1103" o:spt="75" type="#_x0000_t75" style="height:33.55pt;width:65.35pt;" o:ole="t" filled="f" o:preferrelative="t" stroked="f" coordsize="21600,21600">
            <v:path/>
            <v:fill on="f" focussize="0,0"/>
            <v:stroke on="f" joinstyle="miter"/>
            <v:imagedata r:id="rId145" o:title=""/>
            <o:lock v:ext="edit" aspectratio="t"/>
            <w10:wrap type="none"/>
            <w10:anchorlock/>
          </v:shape>
          <o:OLEObject Type="Embed" ProgID="Equation.DSMT4" ShapeID="_x0000_i1103" DrawAspect="Content" ObjectID="_1468075803" r:id="rId144">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(6.4.1-3)</w:instrText>
      </w:r>
      <w:r>
        <w:fldChar w:fldCharType="end"/>
      </w:r>
    </w:p>
    <w:p>
      <w:pPr>
        <w:rPr>
          <w:szCs w:val="24"/>
        </w:rPr>
      </w:pPr>
      <w:r>
        <w:rPr>
          <w:rFonts w:hint="eastAsia"/>
          <w:szCs w:val="24"/>
        </w:rPr>
        <w:t>式中：</w:t>
      </w:r>
      <w:r>
        <w:rPr>
          <w:position w:val="-12"/>
        </w:rPr>
        <w:object>
          <v:shape id="_x0000_i1104" o:spt="75" type="#_x0000_t75" style="height:18.55pt;width:14.15pt;" o:ole="t" filled="f" o:preferrelative="t" stroked="f" coordsize="21600,21600">
            <v:path/>
            <v:fill on="f" focussize="0,0"/>
            <v:stroke on="f" joinstyle="miter"/>
            <v:imagedata r:id="rId62" o:title=""/>
            <o:lock v:ext="edit" aspectratio="t"/>
            <w10:wrap type="none"/>
            <w10:anchorlock/>
          </v:shape>
          <o:OLEObject Type="Embed" ProgID="Equation.DSMT4" ShapeID="_x0000_i1104" DrawAspect="Content" ObjectID="_1468075804" r:id="rId146">
            <o:LockedField>false</o:LockedField>
          </o:OLEObject>
        </w:object>
      </w:r>
      <w:r>
        <w:rPr>
          <w:szCs w:val="24"/>
        </w:rPr>
        <w:t>——</w:t>
      </w:r>
      <w:r>
        <w:rPr>
          <w:rFonts w:hint="eastAsia"/>
          <w:szCs w:val="24"/>
        </w:rPr>
        <w:t>第</w:t>
      </w:r>
      <w:r>
        <w:rPr>
          <w:i/>
          <w:szCs w:val="24"/>
        </w:rPr>
        <w:t>i</w:t>
      </w:r>
      <w:r>
        <w:rPr>
          <w:szCs w:val="24"/>
        </w:rPr>
        <w:t>测点静风压力，为该点处测得的风压值与远前方参考高度处静压值之差；</w:t>
      </w:r>
    </w:p>
    <w:p>
      <w:pPr>
        <w:ind w:firstLine="720" w:firstLineChars="300"/>
      </w:pPr>
      <w:r>
        <w:rPr>
          <w:position w:val="-6"/>
        </w:rPr>
        <w:object>
          <v:shape id="_x0000_i1105" o:spt="75" type="#_x0000_t75" style="height:10.6pt;width:8.4pt;" o:ole="t" filled="f" o:preferrelative="t" stroked="f" coordsize="21600,21600">
            <v:path/>
            <v:fill on="f" focussize="0,0"/>
            <v:stroke on="f" joinstyle="miter"/>
            <v:imagedata r:id="rId65" o:title=""/>
            <o:lock v:ext="edit" aspectratio="t"/>
            <w10:wrap type="none"/>
            <w10:anchorlock/>
          </v:shape>
          <o:OLEObject Type="Embed" ProgID="Equation.DSMT4" ShapeID="_x0000_i1105" DrawAspect="Content" ObjectID="_1468075805" r:id="rId147">
            <o:LockedField>false</o:LockedField>
          </o:OLEObject>
        </w:object>
      </w:r>
      <w:r>
        <w:t>——</w:t>
      </w:r>
      <w:r>
        <w:rPr>
          <w:rFonts w:hint="eastAsia"/>
        </w:rPr>
        <w:t>为同等高度处来流风速</w:t>
      </w:r>
      <w:r>
        <w:t>；</w:t>
      </w:r>
    </w:p>
    <w:p>
      <w:pPr>
        <w:ind w:firstLine="720" w:firstLineChars="300"/>
      </w:pPr>
      <w:r>
        <w:rPr>
          <w:position w:val="-10"/>
        </w:rPr>
        <w:object>
          <v:shape id="_x0000_i1106" o:spt="75" type="#_x0000_t75" style="height:14.15pt;width:10.6pt;" o:ole="t" filled="f" o:preferrelative="t" stroked="f" coordsize="21600,21600">
            <v:path/>
            <v:fill on="f" focussize="0,0"/>
            <v:stroke on="f" joinstyle="miter"/>
            <v:imagedata r:id="rId67" o:title=""/>
            <o:lock v:ext="edit" aspectratio="t"/>
            <w10:wrap type="none"/>
            <w10:anchorlock/>
          </v:shape>
          <o:OLEObject Type="Embed" ProgID="Equation.DSMT4" ShapeID="_x0000_i1106" DrawAspect="Content" ObjectID="_1468075806" r:id="rId148">
            <o:LockedField>false</o:LockedField>
          </o:OLEObject>
        </w:object>
      </w:r>
      <w:r>
        <w:t>——</w:t>
      </w:r>
      <w:r>
        <w:rPr>
          <w:rFonts w:hint="eastAsia"/>
        </w:rPr>
        <w:t>空气质量密度，一般取</w:t>
      </w:r>
      <w:r>
        <w:t>1.225</w:t>
      </w:r>
      <w:r>
        <w:rPr>
          <w:position w:val="-10"/>
        </w:rPr>
        <w:object>
          <v:shape id="_x0000_i1107" o:spt="75" type="#_x0000_t75" style="height:18.55pt;width:31.35pt;" o:ole="t" filled="f" o:preferrelative="t" stroked="f" coordsize="21600,21600">
            <v:path/>
            <v:fill on="f" focussize="0,0"/>
            <v:stroke on="f" joinstyle="miter"/>
            <v:imagedata r:id="rId150" o:title=""/>
            <o:lock v:ext="edit" aspectratio="t"/>
            <w10:wrap type="none"/>
            <w10:anchorlock/>
          </v:shape>
          <o:OLEObject Type="Embed" ProgID="Equation.DSMT4" ShapeID="_x0000_i1107" DrawAspect="Content" ObjectID="_1468075807" r:id="rId149">
            <o:LockedField>false</o:LockedField>
          </o:OLEObject>
        </w:object>
      </w:r>
      <w:r>
        <w:rPr>
          <w:rFonts w:hint="eastAsia"/>
        </w:rPr>
        <w:t>。</w:t>
      </w:r>
    </w:p>
    <w:p>
      <w:pPr>
        <w:ind w:firstLine="1200" w:firstLineChars="500"/>
      </w:pPr>
      <w:r>
        <w:br w:type="page"/>
      </w:r>
      <w:bookmarkStart w:id="253" w:name="_Toc157450080"/>
      <w:bookmarkStart w:id="254" w:name="_Toc163603054"/>
      <w:bookmarkStart w:id="255" w:name="_Toc163045194"/>
      <w:bookmarkStart w:id="256" w:name="_Toc163602528"/>
      <w:bookmarkStart w:id="257" w:name="_Toc163589752"/>
    </w:p>
    <w:p>
      <w:pPr>
        <w:jc w:val="center"/>
        <w:rPr>
          <w:rFonts w:cs="Times New Roman"/>
          <w:color w:val="0000FF"/>
          <w:kern w:val="0"/>
          <w:sz w:val="30"/>
          <w:szCs w:val="30"/>
        </w:rPr>
      </w:pPr>
    </w:p>
    <w:p>
      <w:pPr>
        <w:pStyle w:val="2"/>
      </w:pPr>
      <w:bookmarkStart w:id="258" w:name="_Toc169032246"/>
      <w:bookmarkStart w:id="259" w:name="_Toc166580754"/>
      <w:r>
        <w:rPr>
          <w:rFonts w:hint="eastAsia"/>
        </w:rPr>
        <w:t>附录</w:t>
      </w:r>
      <w:r>
        <w:t>A</w:t>
      </w:r>
      <w:bookmarkEnd w:id="253"/>
      <w:r>
        <w:rPr>
          <w:rFonts w:hint="eastAsia"/>
        </w:rPr>
        <w:t xml:space="preserve">    </w:t>
      </w:r>
      <w:bookmarkEnd w:id="254"/>
      <w:bookmarkEnd w:id="255"/>
      <w:bookmarkEnd w:id="256"/>
      <w:bookmarkEnd w:id="257"/>
      <w:r>
        <w:rPr>
          <w:rFonts w:hint="eastAsia"/>
        </w:rPr>
        <w:t>建筑风环境标准模型</w:t>
      </w:r>
      <w:bookmarkEnd w:id="258"/>
      <w:bookmarkEnd w:id="259"/>
    </w:p>
    <w:p>
      <w:pPr>
        <w:widowControl/>
        <w:jc w:val="left"/>
        <w:rPr>
          <w:rFonts w:cs="Times New Roman"/>
          <w:b/>
          <w:sz w:val="30"/>
          <w:szCs w:val="30"/>
        </w:rPr>
      </w:pPr>
    </w:p>
    <w:p>
      <w:pPr>
        <w:widowControl/>
        <w:jc w:val="left"/>
        <w:rPr>
          <w:rFonts w:cs="Times New Roman"/>
          <w:bCs/>
          <w:szCs w:val="24"/>
        </w:rPr>
      </w:pPr>
      <w:r>
        <w:rPr>
          <w:rFonts w:cs="Times New Roman"/>
          <w:b/>
          <w:szCs w:val="24"/>
        </w:rPr>
        <w:t>A.</w:t>
      </w:r>
      <w:r>
        <w:rPr>
          <w:rFonts w:hint="eastAsia" w:cs="Times New Roman"/>
          <w:b/>
          <w:szCs w:val="24"/>
        </w:rPr>
        <w:t>0</w:t>
      </w:r>
      <w:r>
        <w:rPr>
          <w:rFonts w:cs="Times New Roman"/>
          <w:b/>
          <w:szCs w:val="24"/>
        </w:rPr>
        <w:t>.1</w:t>
      </w:r>
      <w:r>
        <w:rPr>
          <w:rFonts w:hint="eastAsia" w:cs="Times New Roman"/>
          <w:b/>
          <w:szCs w:val="24"/>
        </w:rPr>
        <w:t xml:space="preserve">  </w:t>
      </w:r>
      <w:r>
        <w:rPr>
          <w:rFonts w:hint="eastAsia" w:cs="Times New Roman"/>
          <w:bCs/>
          <w:szCs w:val="24"/>
        </w:rPr>
        <w:t>标准模型如图</w:t>
      </w:r>
      <w:r>
        <w:rPr>
          <w:rFonts w:cs="Times New Roman"/>
          <w:bCs/>
          <w:szCs w:val="24"/>
        </w:rPr>
        <w:t>A.</w:t>
      </w:r>
      <w:r>
        <w:rPr>
          <w:rFonts w:hint="eastAsia" w:cs="Times New Roman"/>
          <w:bCs/>
          <w:szCs w:val="24"/>
        </w:rPr>
        <w:t>0</w:t>
      </w:r>
      <w:r>
        <w:rPr>
          <w:rFonts w:cs="Times New Roman"/>
          <w:bCs/>
          <w:szCs w:val="24"/>
        </w:rPr>
        <w:t>.1-1所示，中间较高建筑实际尺寸为25m×25m×100m，周围建筑实际尺寸为 40m×40m×10m，平面分布图如图 A.</w:t>
      </w:r>
      <w:r>
        <w:rPr>
          <w:rFonts w:hint="eastAsia" w:cs="Times New Roman"/>
          <w:bCs/>
          <w:szCs w:val="24"/>
        </w:rPr>
        <w:t>0</w:t>
      </w:r>
      <w:r>
        <w:rPr>
          <w:rFonts w:cs="Times New Roman"/>
          <w:bCs/>
          <w:szCs w:val="24"/>
        </w:rPr>
        <w:t>.1-2 所示。</w:t>
      </w:r>
    </w:p>
    <w:p>
      <w:pPr>
        <w:widowControl/>
        <w:spacing w:line="240" w:lineRule="auto"/>
        <w:jc w:val="left"/>
        <w:rPr>
          <w:rFonts w:ascii="宋体" w:hAnsi="宋体" w:cs="宋体"/>
          <w:kern w:val="0"/>
          <w:szCs w:val="24"/>
        </w:rPr>
      </w:pPr>
      <w:r>
        <w:rPr>
          <w:rFonts w:ascii="宋体" w:hAnsi="宋体" w:cs="宋体"/>
          <w:kern w:val="0"/>
          <w:szCs w:val="24"/>
        </w:rPr>
        <w:drawing>
          <wp:inline distT="0" distB="0" distL="0" distR="0">
            <wp:extent cx="4497705" cy="2933065"/>
            <wp:effectExtent l="0" t="0" r="0" b="635"/>
            <wp:docPr id="5186885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88536" name="图片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4497966" cy="2933114"/>
                    </a:xfrm>
                    <a:prstGeom prst="rect">
                      <a:avLst/>
                    </a:prstGeom>
                    <a:noFill/>
                    <a:ln>
                      <a:noFill/>
                    </a:ln>
                  </pic:spPr>
                </pic:pic>
              </a:graphicData>
            </a:graphic>
          </wp:inline>
        </w:drawing>
      </w:r>
    </w:p>
    <w:p>
      <w:pPr>
        <w:widowControl/>
        <w:jc w:val="center"/>
        <w:rPr>
          <w:rFonts w:cs="Times New Roman"/>
          <w:b/>
          <w:sz w:val="21"/>
          <w:szCs w:val="21"/>
        </w:rPr>
      </w:pPr>
      <w:r>
        <w:rPr>
          <w:rFonts w:cs="Times New Roman"/>
          <w:b/>
          <w:sz w:val="21"/>
          <w:szCs w:val="21"/>
        </w:rPr>
        <w:t>图A.</w:t>
      </w:r>
      <w:r>
        <w:rPr>
          <w:rFonts w:hint="eastAsia" w:cs="Times New Roman"/>
          <w:b/>
          <w:sz w:val="21"/>
          <w:szCs w:val="21"/>
        </w:rPr>
        <w:t>0</w:t>
      </w:r>
      <w:r>
        <w:rPr>
          <w:rFonts w:cs="Times New Roman"/>
          <w:b/>
          <w:sz w:val="21"/>
          <w:szCs w:val="21"/>
        </w:rPr>
        <w:t xml:space="preserve">.1-1 </w:t>
      </w:r>
      <w:r>
        <w:rPr>
          <w:rFonts w:hint="eastAsia" w:cs="Times New Roman"/>
          <w:b/>
          <w:sz w:val="21"/>
          <w:szCs w:val="21"/>
        </w:rPr>
        <w:t xml:space="preserve">   </w:t>
      </w:r>
      <w:r>
        <w:rPr>
          <w:rFonts w:cs="Times New Roman"/>
          <w:b/>
          <w:sz w:val="21"/>
          <w:szCs w:val="21"/>
        </w:rPr>
        <w:t>标准模型轴测图</w:t>
      </w:r>
    </w:p>
    <w:p>
      <w:pPr>
        <w:widowControl/>
        <w:jc w:val="center"/>
      </w:pPr>
      <w:r>
        <w:drawing>
          <wp:inline distT="0" distB="0" distL="0" distR="0">
            <wp:extent cx="4438015" cy="3188970"/>
            <wp:effectExtent l="0" t="0" r="635" b="0"/>
            <wp:docPr id="641082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82139" name="图片 3"/>
                    <pic:cNvPicPr>
                      <a:picLocks noChangeAspect="1" noChangeArrowheads="1"/>
                    </pic:cNvPicPr>
                  </pic:nvPicPr>
                  <pic:blipFill>
                    <a:blip r:embed="rId152">
                      <a:extLst>
                        <a:ext uri="{28A0092B-C50C-407E-A947-70E740481C1C}">
                          <a14:useLocalDpi xmlns:a14="http://schemas.microsoft.com/office/drawing/2010/main" val="0"/>
                        </a:ext>
                      </a:extLst>
                    </a:blip>
                    <a:srcRect l="8270" r="7176"/>
                    <a:stretch>
                      <a:fillRect/>
                    </a:stretch>
                  </pic:blipFill>
                  <pic:spPr>
                    <a:xfrm>
                      <a:off x="0" y="0"/>
                      <a:ext cx="4462653" cy="3206993"/>
                    </a:xfrm>
                    <a:prstGeom prst="rect">
                      <a:avLst/>
                    </a:prstGeom>
                    <a:noFill/>
                    <a:ln>
                      <a:noFill/>
                    </a:ln>
                  </pic:spPr>
                </pic:pic>
              </a:graphicData>
            </a:graphic>
          </wp:inline>
        </w:drawing>
      </w:r>
    </w:p>
    <w:p>
      <w:pPr>
        <w:widowControl/>
        <w:jc w:val="center"/>
        <w:rPr>
          <w:rFonts w:cs="Times New Roman"/>
          <w:b/>
          <w:kern w:val="0"/>
          <w:sz w:val="21"/>
          <w:szCs w:val="21"/>
        </w:rPr>
      </w:pPr>
      <w:r>
        <w:rPr>
          <w:rFonts w:cs="Times New Roman"/>
          <w:b/>
          <w:kern w:val="0"/>
          <w:sz w:val="21"/>
          <w:szCs w:val="21"/>
        </w:rPr>
        <w:t>图A.</w:t>
      </w:r>
      <w:r>
        <w:rPr>
          <w:rFonts w:hint="eastAsia" w:cs="Times New Roman"/>
          <w:b/>
          <w:kern w:val="0"/>
          <w:sz w:val="21"/>
          <w:szCs w:val="21"/>
        </w:rPr>
        <w:t>0</w:t>
      </w:r>
      <w:r>
        <w:rPr>
          <w:rFonts w:cs="Times New Roman"/>
          <w:b/>
          <w:kern w:val="0"/>
          <w:sz w:val="21"/>
          <w:szCs w:val="21"/>
        </w:rPr>
        <w:t>.1-2</w:t>
      </w:r>
      <w:r>
        <w:rPr>
          <w:rFonts w:hint="eastAsia" w:cs="Times New Roman"/>
          <w:b/>
          <w:kern w:val="0"/>
          <w:sz w:val="21"/>
          <w:szCs w:val="21"/>
        </w:rPr>
        <w:t xml:space="preserve">   </w:t>
      </w:r>
      <w:r>
        <w:rPr>
          <w:rFonts w:cs="Times New Roman"/>
          <w:b/>
          <w:kern w:val="0"/>
          <w:sz w:val="21"/>
          <w:szCs w:val="21"/>
        </w:rPr>
        <w:t xml:space="preserve"> 标准模型平面分布图</w:t>
      </w:r>
      <w:r>
        <w:rPr>
          <w:rFonts w:hint="eastAsia" w:cs="Times New Roman"/>
          <w:b/>
          <w:kern w:val="0"/>
          <w:sz w:val="21"/>
          <w:szCs w:val="21"/>
        </w:rPr>
        <w:t>(</w:t>
      </w:r>
      <w:r>
        <w:rPr>
          <w:rFonts w:cs="Times New Roman"/>
          <w:b/>
          <w:kern w:val="0"/>
          <w:sz w:val="21"/>
          <w:szCs w:val="21"/>
        </w:rPr>
        <w:t>单位：m</w:t>
      </w:r>
      <w:r>
        <w:rPr>
          <w:rFonts w:hint="eastAsia" w:cs="Times New Roman"/>
          <w:b/>
          <w:kern w:val="0"/>
          <w:sz w:val="21"/>
          <w:szCs w:val="21"/>
        </w:rPr>
        <w:t>)</w:t>
      </w:r>
    </w:p>
    <w:p>
      <w:pPr>
        <w:autoSpaceDE w:val="0"/>
        <w:autoSpaceDN w:val="0"/>
        <w:rPr>
          <w:rFonts w:cs="Times New Roman"/>
          <w:bCs/>
          <w:kern w:val="0"/>
          <w:szCs w:val="24"/>
        </w:rPr>
      </w:pPr>
      <w:r>
        <w:rPr>
          <w:rFonts w:cs="Times New Roman"/>
          <w:b/>
          <w:szCs w:val="24"/>
        </w:rPr>
        <w:t>A.</w:t>
      </w:r>
      <w:r>
        <w:rPr>
          <w:rFonts w:hint="eastAsia" w:cs="Times New Roman"/>
          <w:b/>
          <w:szCs w:val="24"/>
        </w:rPr>
        <w:t>0</w:t>
      </w:r>
      <w:r>
        <w:rPr>
          <w:rFonts w:cs="Times New Roman"/>
          <w:b/>
          <w:szCs w:val="24"/>
        </w:rPr>
        <w:t>.2</w:t>
      </w:r>
      <w:r>
        <w:rPr>
          <w:rFonts w:hint="eastAsia" w:cs="Times New Roman"/>
          <w:b/>
          <w:szCs w:val="24"/>
        </w:rPr>
        <w:t xml:space="preserve">   </w:t>
      </w:r>
      <w:r>
        <w:rPr>
          <w:rFonts w:cs="Times New Roman"/>
          <w:bCs/>
          <w:szCs w:val="24"/>
        </w:rPr>
        <w:t xml:space="preserve"> </w:t>
      </w:r>
      <w:r>
        <w:rPr>
          <w:rFonts w:hint="eastAsia" w:cs="Times New Roman"/>
          <w:bCs/>
          <w:kern w:val="0"/>
          <w:szCs w:val="24"/>
        </w:rPr>
        <w:t>模型的几何缩尺比可根据实际情况选定，按图</w:t>
      </w:r>
      <w:r>
        <w:rPr>
          <w:rFonts w:cs="Times New Roman"/>
          <w:bCs/>
          <w:kern w:val="0"/>
          <w:szCs w:val="24"/>
        </w:rPr>
        <w:t xml:space="preserve"> A.</w:t>
      </w:r>
      <w:r>
        <w:rPr>
          <w:rFonts w:hint="eastAsia" w:cs="Times New Roman"/>
          <w:bCs/>
          <w:kern w:val="0"/>
          <w:szCs w:val="24"/>
        </w:rPr>
        <w:t>0</w:t>
      </w:r>
      <w:r>
        <w:rPr>
          <w:rFonts w:cs="Times New Roman"/>
          <w:bCs/>
          <w:kern w:val="0"/>
          <w:szCs w:val="24"/>
        </w:rPr>
        <w:t>.</w:t>
      </w:r>
      <w:r>
        <w:rPr>
          <w:rFonts w:hint="eastAsia" w:cs="Times New Roman"/>
          <w:bCs/>
          <w:kern w:val="0"/>
          <w:szCs w:val="24"/>
        </w:rPr>
        <w:t>2</w:t>
      </w:r>
      <w:r>
        <w:rPr>
          <w:rFonts w:cs="Times New Roman"/>
          <w:bCs/>
          <w:kern w:val="0"/>
          <w:szCs w:val="24"/>
        </w:rPr>
        <w:t xml:space="preserve"> 在中心区域布置 78 个测点，测点之纵向与横向全尺度间距均为10m，各测点平面坐标如表A.</w:t>
      </w:r>
      <w:r>
        <w:rPr>
          <w:rFonts w:hint="eastAsia" w:cs="Times New Roman"/>
          <w:bCs/>
          <w:kern w:val="0"/>
          <w:szCs w:val="24"/>
        </w:rPr>
        <w:t>0</w:t>
      </w:r>
      <w:r>
        <w:rPr>
          <w:rFonts w:cs="Times New Roman"/>
          <w:bCs/>
          <w:kern w:val="0"/>
          <w:szCs w:val="24"/>
        </w:rPr>
        <w:t>.</w:t>
      </w:r>
      <w:r>
        <w:rPr>
          <w:rFonts w:hint="eastAsia" w:cs="Times New Roman"/>
          <w:bCs/>
          <w:kern w:val="0"/>
          <w:szCs w:val="24"/>
        </w:rPr>
        <w:t>2</w:t>
      </w:r>
      <w:r>
        <w:rPr>
          <w:rFonts w:cs="Times New Roman"/>
          <w:bCs/>
          <w:kern w:val="0"/>
          <w:szCs w:val="24"/>
        </w:rPr>
        <w:t xml:space="preserve"> 所示，测点全尺度高度为2m。</w:t>
      </w:r>
    </w:p>
    <w:p>
      <w:pPr>
        <w:autoSpaceDE w:val="0"/>
        <w:autoSpaceDN w:val="0"/>
      </w:pPr>
      <w:r>
        <w:fldChar w:fldCharType="begin"/>
      </w:r>
      <w:r>
        <w:instrText xml:space="preserve"> INCLUDEPICTURE "D:\\QQ文件\\674377360\\674377360\\Image\\C2C\\VDEVMH[YY~S6PL2@XDPY5GV.png" \* MERGEFORMATINET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"D:\\QQ文件\\674377360\\674377360\\Image\\C2C\\VDEVMH%5bYY~S6PL2@XDPY5GV.png"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"D:\\QQ文件\\674377360\\674377360\\Image\\C2C\\VDEVMH%5bYY~S6PL2@XDPY5GV.png"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"D:\\QQ文件\\674377360\\674377360\\Image\\C2C\\VDEVMH%5bYY~S6PL2@XDPY5GV.png"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"D:\\QQ文件\\674377360\\674377360\\Image\\C2C\\VDEVMH%5bYY~S6PL2@XDPY5GV.png" \* MERGEFORMATINET</w:instrText>
      </w:r>
      <w:r>
        <w:instrText xml:space="preserve"> </w:instrText>
      </w:r>
      <w:r>
        <w:fldChar w:fldCharType="separate"/>
      </w:r>
      <w:r>
        <w:fldChar w:fldCharType="begin"/>
      </w:r>
      <w:r>
        <w:instrText xml:space="preserve"> </w:instrText>
      </w:r>
      <w:r>
        <w:rPr>
          <w:rFonts w:hint="eastAsia"/>
        </w:rPr>
        <w:instrText xml:space="preserve">INCLUDEPICTURE  "D:\\QQ文件\\674377360\\674377360\\Image\\C2C\\VDEVMH%5bYY~S6PL2@XDPY5GV.png" \* MERGEFORMATINET</w:instrText>
      </w:r>
      <w:r>
        <w:instrText xml:space="preserve"> </w:instrText>
      </w:r>
      <w:r>
        <w:fldChar w:fldCharType="separate"/>
      </w:r>
      <w:r>
        <w:pict>
          <v:shape id="_x0000_i1108" o:spt="75" type="#_x0000_t75" style="height:305.25pt;width:424.95pt;" filled="f" o:preferrelative="t" stroked="f" coordsize="21600,21600">
            <v:path/>
            <v:fill on="f" focussize="0,0"/>
            <v:stroke on="f" joinstyle="miter"/>
            <v:imagedata r:id="rId153" r:href="rId154"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pPr>
        <w:autoSpaceDE w:val="0"/>
        <w:autoSpaceDN w:val="0"/>
        <w:jc w:val="center"/>
        <w:rPr>
          <w:rFonts w:ascii="宋体" w:hAnsi="宋体" w:cs="Times New Roman"/>
          <w:b/>
          <w:sz w:val="21"/>
          <w:szCs w:val="21"/>
        </w:rPr>
      </w:pPr>
      <w:r>
        <w:rPr>
          <w:rFonts w:hint="eastAsia" w:ascii="宋体" w:hAnsi="宋体" w:cs="Times New Roman"/>
          <w:b/>
          <w:sz w:val="21"/>
          <w:szCs w:val="21"/>
        </w:rPr>
        <w:t>图</w:t>
      </w:r>
      <w:r>
        <w:rPr>
          <w:rFonts w:cs="Times New Roman"/>
          <w:b/>
          <w:sz w:val="21"/>
          <w:szCs w:val="21"/>
        </w:rPr>
        <w:t>A.</w:t>
      </w:r>
      <w:r>
        <w:rPr>
          <w:rFonts w:hint="eastAsia" w:cs="Times New Roman"/>
          <w:b/>
          <w:sz w:val="21"/>
          <w:szCs w:val="21"/>
        </w:rPr>
        <w:t>0</w:t>
      </w:r>
      <w:r>
        <w:rPr>
          <w:rFonts w:cs="Times New Roman"/>
          <w:b/>
          <w:sz w:val="21"/>
          <w:szCs w:val="21"/>
        </w:rPr>
        <w:t>.</w:t>
      </w:r>
      <w:r>
        <w:rPr>
          <w:rFonts w:hint="eastAsia" w:cs="Times New Roman"/>
          <w:b/>
          <w:sz w:val="21"/>
          <w:szCs w:val="21"/>
        </w:rPr>
        <w:t xml:space="preserve">2    </w:t>
      </w:r>
      <w:r>
        <w:rPr>
          <w:rFonts w:ascii="宋体" w:hAnsi="宋体" w:cs="Times New Roman"/>
          <w:b/>
          <w:sz w:val="21"/>
          <w:szCs w:val="21"/>
        </w:rPr>
        <w:t>标准模型测点分布图</w:t>
      </w:r>
    </w:p>
    <w:p>
      <w:pPr>
        <w:autoSpaceDE w:val="0"/>
        <w:autoSpaceDN w:val="0"/>
        <w:jc w:val="center"/>
        <w:rPr>
          <w:rFonts w:cs="Times New Roman"/>
          <w:b/>
          <w:sz w:val="21"/>
          <w:szCs w:val="21"/>
        </w:rPr>
      </w:pPr>
      <w:r>
        <w:rPr>
          <w:rFonts w:hint="eastAsia" w:cs="Times New Roman"/>
          <w:b/>
          <w:sz w:val="21"/>
          <w:szCs w:val="21"/>
        </w:rPr>
        <w:t>表</w:t>
      </w:r>
      <w:r>
        <w:rPr>
          <w:rFonts w:cs="Times New Roman"/>
          <w:b/>
          <w:sz w:val="21"/>
          <w:szCs w:val="21"/>
        </w:rPr>
        <w:t>A.</w:t>
      </w:r>
      <w:r>
        <w:rPr>
          <w:rFonts w:hint="eastAsia" w:cs="Times New Roman"/>
          <w:b/>
          <w:sz w:val="21"/>
          <w:szCs w:val="21"/>
        </w:rPr>
        <w:t>0</w:t>
      </w:r>
      <w:r>
        <w:rPr>
          <w:rFonts w:cs="Times New Roman"/>
          <w:b/>
          <w:sz w:val="21"/>
          <w:szCs w:val="21"/>
        </w:rPr>
        <w:t>.</w:t>
      </w:r>
      <w:r>
        <w:rPr>
          <w:rFonts w:hint="eastAsia" w:cs="Times New Roman"/>
          <w:b/>
          <w:sz w:val="21"/>
          <w:szCs w:val="21"/>
        </w:rPr>
        <w:t xml:space="preserve">2    </w:t>
      </w:r>
      <w:r>
        <w:rPr>
          <w:rFonts w:cs="Times New Roman"/>
          <w:b/>
          <w:sz w:val="21"/>
          <w:szCs w:val="21"/>
        </w:rPr>
        <w:t>标准模型测点坐标（单位：m）</w:t>
      </w:r>
    </w:p>
    <w:tbl>
      <w:tblPr>
        <w:tblStyle w:val="22"/>
        <w:tblW w:w="9483" w:type="dxa"/>
        <w:jc w:val="center"/>
        <w:tblLayout w:type="autofit"/>
        <w:tblCellMar>
          <w:top w:w="0" w:type="dxa"/>
          <w:left w:w="108" w:type="dxa"/>
          <w:bottom w:w="0" w:type="dxa"/>
          <w:right w:w="108" w:type="dxa"/>
        </w:tblCellMar>
      </w:tblPr>
      <w:tblGrid>
        <w:gridCol w:w="1389"/>
        <w:gridCol w:w="814"/>
        <w:gridCol w:w="1040"/>
        <w:gridCol w:w="1265"/>
        <w:gridCol w:w="815"/>
        <w:gridCol w:w="1040"/>
        <w:gridCol w:w="1263"/>
        <w:gridCol w:w="817"/>
        <w:gridCol w:w="1040"/>
      </w:tblGrid>
      <w:tr>
        <w:tblPrEx>
          <w:tblCellMar>
            <w:top w:w="0" w:type="dxa"/>
            <w:left w:w="108" w:type="dxa"/>
            <w:bottom w:w="0" w:type="dxa"/>
            <w:right w:w="108" w:type="dxa"/>
          </w:tblCellMar>
        </w:tblPrEx>
        <w:trPr>
          <w:trHeight w:val="518" w:hRule="atLeast"/>
          <w:tblHeader/>
          <w:jc w:val="center"/>
        </w:trPr>
        <w:tc>
          <w:tcPr>
            <w:tcW w:w="1389" w:type="dxa"/>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4"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c>
          <w:tcPr>
            <w:tcW w:w="1265"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5"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c>
          <w:tcPr>
            <w:tcW w:w="1263"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7"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27</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53</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28</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54</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29</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55</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30</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56</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31</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57</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32</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58</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33</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59</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8</w:t>
            </w:r>
          </w:p>
        </w:tc>
        <w:tc>
          <w:tcPr>
            <w:tcW w:w="814" w:type="dxa"/>
            <w:tcBorders>
              <w:top w:val="single" w:color="auto" w:sz="4" w:space="0"/>
              <w:left w:val="nil"/>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8"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5" w:type="dxa"/>
            <w:tcBorders>
              <w:top w:val="single" w:color="auto" w:sz="4" w:space="0"/>
              <w:left w:val="nil"/>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34</w:t>
            </w:r>
          </w:p>
        </w:tc>
        <w:tc>
          <w:tcPr>
            <w:tcW w:w="815" w:type="dxa"/>
            <w:tcBorders>
              <w:top w:val="single" w:color="auto" w:sz="4" w:space="0"/>
              <w:left w:val="nil"/>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8"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60</w:t>
            </w:r>
          </w:p>
        </w:tc>
        <w:tc>
          <w:tcPr>
            <w:tcW w:w="817" w:type="dxa"/>
            <w:tcBorders>
              <w:top w:val="single" w:color="auto" w:sz="4" w:space="0"/>
              <w:left w:val="nil"/>
              <w:bottom w:val="single" w:color="auto" w:sz="8"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8"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9</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61</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10</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36</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62</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11</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37</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63</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12</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38</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64</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13</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39</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65</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14</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40</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66</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r>
      <w:tr>
        <w:tblPrEx>
          <w:tblCellMar>
            <w:top w:w="0" w:type="dxa"/>
            <w:left w:w="108" w:type="dxa"/>
            <w:bottom w:w="0" w:type="dxa"/>
            <w:right w:w="108" w:type="dxa"/>
          </w:tblCellMar>
        </w:tblPrEx>
        <w:trPr>
          <w:trHeight w:val="280" w:hRule="atLeast"/>
          <w:jc w:val="center"/>
        </w:trPr>
        <w:tc>
          <w:tcPr>
            <w:tcW w:w="1389"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41</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67</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bl>
    <w:p>
      <w:pPr>
        <w:autoSpaceDE w:val="0"/>
        <w:autoSpaceDN w:val="0"/>
        <w:jc w:val="center"/>
        <w:rPr>
          <w:rFonts w:cs="Times New Roman"/>
          <w:b/>
          <w:sz w:val="21"/>
          <w:szCs w:val="21"/>
        </w:rPr>
      </w:pPr>
      <w:r>
        <w:rPr>
          <w:rFonts w:hint="eastAsia" w:cs="Times New Roman"/>
          <w:b/>
          <w:sz w:val="21"/>
          <w:szCs w:val="21"/>
        </w:rPr>
        <w:t>续表</w:t>
      </w:r>
      <w:r>
        <w:rPr>
          <w:rFonts w:cs="Times New Roman"/>
          <w:b/>
          <w:sz w:val="21"/>
          <w:szCs w:val="21"/>
        </w:rPr>
        <w:t>A.</w:t>
      </w:r>
      <w:r>
        <w:rPr>
          <w:rFonts w:hint="eastAsia" w:cs="Times New Roman"/>
          <w:b/>
          <w:sz w:val="21"/>
          <w:szCs w:val="21"/>
        </w:rPr>
        <w:t>0</w:t>
      </w:r>
      <w:r>
        <w:rPr>
          <w:rFonts w:cs="Times New Roman"/>
          <w:b/>
          <w:sz w:val="21"/>
          <w:szCs w:val="21"/>
        </w:rPr>
        <w:t>.</w:t>
      </w:r>
      <w:r>
        <w:rPr>
          <w:rFonts w:hint="eastAsia" w:cs="Times New Roman"/>
          <w:b/>
          <w:sz w:val="21"/>
          <w:szCs w:val="21"/>
        </w:rPr>
        <w:t xml:space="preserve">2    </w:t>
      </w:r>
      <w:r>
        <w:rPr>
          <w:rFonts w:cs="Times New Roman"/>
          <w:b/>
          <w:sz w:val="21"/>
          <w:szCs w:val="21"/>
        </w:rPr>
        <w:t>标准模型测点坐标（单位：m）</w:t>
      </w:r>
    </w:p>
    <w:tbl>
      <w:tblPr>
        <w:tblStyle w:val="22"/>
        <w:tblW w:w="9360" w:type="dxa"/>
        <w:jc w:val="center"/>
        <w:tblLayout w:type="autofit"/>
        <w:tblCellMar>
          <w:top w:w="0" w:type="dxa"/>
          <w:left w:w="108" w:type="dxa"/>
          <w:bottom w:w="0" w:type="dxa"/>
          <w:right w:w="108" w:type="dxa"/>
        </w:tblCellMar>
      </w:tblPr>
      <w:tblGrid>
        <w:gridCol w:w="1266"/>
        <w:gridCol w:w="814"/>
        <w:gridCol w:w="1040"/>
        <w:gridCol w:w="1265"/>
        <w:gridCol w:w="815"/>
        <w:gridCol w:w="1040"/>
        <w:gridCol w:w="1263"/>
        <w:gridCol w:w="817"/>
        <w:gridCol w:w="1040"/>
      </w:tblGrid>
      <w:tr>
        <w:tblPrEx>
          <w:tblCellMar>
            <w:top w:w="0" w:type="dxa"/>
            <w:left w:w="108" w:type="dxa"/>
            <w:bottom w:w="0" w:type="dxa"/>
            <w:right w:w="108" w:type="dxa"/>
          </w:tblCellMar>
        </w:tblPrEx>
        <w:trPr>
          <w:trHeight w:val="518" w:hRule="atLeast"/>
          <w:tblHeader/>
          <w:jc w:val="center"/>
        </w:trPr>
        <w:tc>
          <w:tcPr>
            <w:tcW w:w="1266" w:type="dxa"/>
            <w:tcBorders>
              <w:top w:val="single" w:color="auto" w:sz="12"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4"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c>
          <w:tcPr>
            <w:tcW w:w="1265"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5"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c>
          <w:tcPr>
            <w:tcW w:w="1263"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测点编号</w:t>
            </w:r>
          </w:p>
        </w:tc>
        <w:tc>
          <w:tcPr>
            <w:tcW w:w="817" w:type="dxa"/>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X</w:t>
            </w:r>
          </w:p>
        </w:tc>
        <w:tc>
          <w:tcPr>
            <w:tcW w:w="1040" w:type="dxa"/>
            <w:tcBorders>
              <w:top w:val="single" w:color="auto" w:sz="12"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Y</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16</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42</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68</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17</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43</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69</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18</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44</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70</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19</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71</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20</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46</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72</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21</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47</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73</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22</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48</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74</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23</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-35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49</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75</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24</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-45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50</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76</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80" w:hRule="atLeast"/>
          <w:jc w:val="center"/>
        </w:trPr>
        <w:tc>
          <w:tcPr>
            <w:tcW w:w="1266"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8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51</w:t>
            </w: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4"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77</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65</w:t>
            </w:r>
          </w:p>
        </w:tc>
        <w:tc>
          <w:tcPr>
            <w:tcW w:w="1040" w:type="dxa"/>
            <w:tcBorders>
              <w:top w:val="single" w:color="auto" w:sz="4" w:space="0"/>
              <w:left w:val="nil"/>
              <w:bottom w:val="single" w:color="auto" w:sz="4"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r>
        <w:tblPrEx>
          <w:tblCellMar>
            <w:top w:w="0" w:type="dxa"/>
            <w:left w:w="108" w:type="dxa"/>
            <w:bottom w:w="0" w:type="dxa"/>
            <w:right w:w="108" w:type="dxa"/>
          </w:tblCellMar>
        </w:tblPrEx>
        <w:trPr>
          <w:trHeight w:val="290" w:hRule="atLeast"/>
          <w:jc w:val="center"/>
        </w:trPr>
        <w:tc>
          <w:tcPr>
            <w:tcW w:w="1266" w:type="dxa"/>
            <w:tcBorders>
              <w:top w:val="single" w:color="auto" w:sz="4" w:space="0"/>
              <w:left w:val="single" w:color="auto" w:sz="12" w:space="0"/>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26</w:t>
            </w:r>
          </w:p>
        </w:tc>
        <w:tc>
          <w:tcPr>
            <w:tcW w:w="814" w:type="dxa"/>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040" w:type="dxa"/>
            <w:tcBorders>
              <w:top w:val="single" w:color="auto" w:sz="4" w:space="0"/>
              <w:left w:val="nil"/>
              <w:bottom w:val="single" w:color="auto" w:sz="12"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15</w:t>
            </w:r>
          </w:p>
        </w:tc>
        <w:tc>
          <w:tcPr>
            <w:tcW w:w="1265" w:type="dxa"/>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52</w:t>
            </w:r>
          </w:p>
        </w:tc>
        <w:tc>
          <w:tcPr>
            <w:tcW w:w="815" w:type="dxa"/>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040" w:type="dxa"/>
            <w:tcBorders>
              <w:top w:val="single" w:color="auto" w:sz="4" w:space="0"/>
              <w:left w:val="nil"/>
              <w:bottom w:val="single" w:color="auto" w:sz="12" w:space="0"/>
              <w:right w:val="single" w:color="auto" w:sz="8"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c>
          <w:tcPr>
            <w:tcW w:w="1263" w:type="dxa"/>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78</w:t>
            </w:r>
          </w:p>
        </w:tc>
        <w:tc>
          <w:tcPr>
            <w:tcW w:w="817" w:type="dxa"/>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65</w:t>
            </w:r>
          </w:p>
        </w:tc>
        <w:tc>
          <w:tcPr>
            <w:tcW w:w="1040" w:type="dxa"/>
            <w:tcBorders>
              <w:top w:val="single" w:color="auto" w:sz="4" w:space="0"/>
              <w:left w:val="nil"/>
              <w:bottom w:val="single" w:color="auto" w:sz="12" w:space="0"/>
              <w:right w:val="single" w:color="auto" w:sz="12" w:space="0"/>
            </w:tcBorders>
            <w:shd w:val="clear" w:color="auto" w:fill="auto"/>
            <w:noWrap/>
            <w:vAlign w:val="center"/>
          </w:tcPr>
          <w:p>
            <w:pPr>
              <w:widowControl/>
              <w:spacing w:line="240" w:lineRule="auto"/>
              <w:jc w:val="center"/>
              <w:rPr>
                <w:rFonts w:cs="Times New Roman"/>
                <w:color w:val="000000"/>
                <w:kern w:val="0"/>
                <w:szCs w:val="24"/>
              </w:rPr>
            </w:pPr>
            <w:r>
              <w:rPr>
                <w:rFonts w:cs="Times New Roman"/>
                <w:color w:val="000000"/>
                <w:kern w:val="0"/>
                <w:szCs w:val="24"/>
              </w:rPr>
              <w:t>-25</w:t>
            </w:r>
          </w:p>
        </w:tc>
      </w:tr>
    </w:tbl>
    <w:p>
      <w:pPr>
        <w:autoSpaceDE w:val="0"/>
        <w:autoSpaceDN w:val="0"/>
        <w:rPr>
          <w:rFonts w:cs="Times New Roman"/>
          <w:bCs/>
          <w:kern w:val="0"/>
          <w:szCs w:val="24"/>
        </w:rPr>
      </w:pPr>
    </w:p>
    <w:p>
      <w:pPr>
        <w:autoSpaceDE w:val="0"/>
        <w:autoSpaceDN w:val="0"/>
        <w:rPr>
          <w:rFonts w:cs="Times New Roman"/>
          <w:bCs/>
          <w:szCs w:val="24"/>
        </w:rPr>
      </w:pPr>
      <w:r>
        <w:rPr>
          <w:rFonts w:cs="Times New Roman"/>
          <w:b/>
          <w:szCs w:val="24"/>
        </w:rPr>
        <w:t>A.</w:t>
      </w:r>
      <w:r>
        <w:rPr>
          <w:rFonts w:hint="eastAsia" w:cs="Times New Roman"/>
          <w:b/>
          <w:szCs w:val="24"/>
        </w:rPr>
        <w:t>0</w:t>
      </w:r>
      <w:r>
        <w:rPr>
          <w:rFonts w:cs="Times New Roman"/>
          <w:b/>
          <w:szCs w:val="24"/>
        </w:rPr>
        <w:t xml:space="preserve">.3 </w:t>
      </w:r>
      <w:r>
        <w:rPr>
          <w:rFonts w:hint="eastAsia" w:cs="Times New Roman"/>
          <w:b/>
          <w:szCs w:val="24"/>
        </w:rPr>
        <w:t xml:space="preserve">   </w:t>
      </w:r>
      <w:r>
        <w:rPr>
          <w:rFonts w:hint="eastAsia" w:cs="Times New Roman"/>
          <w:bCs/>
          <w:szCs w:val="24"/>
        </w:rPr>
        <w:t>风场来流风剖面按指数律分布，地面粗糙度指数为0</w:t>
      </w:r>
      <w:r>
        <w:rPr>
          <w:rFonts w:cs="Times New Roman"/>
          <w:bCs/>
          <w:szCs w:val="24"/>
        </w:rPr>
        <w:t>.25</w:t>
      </w:r>
      <w:r>
        <w:rPr>
          <w:rFonts w:hint="eastAsia" w:cs="Times New Roman"/>
          <w:bCs/>
          <w:szCs w:val="24"/>
        </w:rPr>
        <w:t>，在</w:t>
      </w:r>
      <w:r>
        <w:rPr>
          <w:rFonts w:cs="Times New Roman"/>
          <w:bCs/>
          <w:szCs w:val="24"/>
        </w:rPr>
        <w:t>100m高度处风速为6.6m/s。模拟后应测量标准模型周围的风速分布值，并将模拟值与风洞试验值进行对比，以判断数值方法的准确性。风向角应取0度，此时风洞试验结果见</w:t>
      </w:r>
      <w:r>
        <w:rPr>
          <w:rFonts w:hint="eastAsia" w:cs="Times New Roman"/>
          <w:bCs/>
          <w:szCs w:val="24"/>
        </w:rPr>
        <w:t>图</w:t>
      </w:r>
      <w:r>
        <w:rPr>
          <w:rFonts w:cs="Times New Roman"/>
          <w:bCs/>
          <w:szCs w:val="24"/>
        </w:rPr>
        <w:t>A.</w:t>
      </w:r>
      <w:r>
        <w:rPr>
          <w:rFonts w:hint="eastAsia" w:cs="Times New Roman"/>
          <w:bCs/>
          <w:szCs w:val="24"/>
        </w:rPr>
        <w:t>0</w:t>
      </w:r>
      <w:r>
        <w:rPr>
          <w:rFonts w:cs="Times New Roman"/>
          <w:bCs/>
          <w:szCs w:val="24"/>
        </w:rPr>
        <w:t>.3</w:t>
      </w:r>
      <w:r>
        <w:rPr>
          <w:rFonts w:hint="eastAsia" w:cs="Times New Roman"/>
          <w:bCs/>
          <w:szCs w:val="24"/>
        </w:rPr>
        <w:t>，图中纵坐标风速比即测点风速与来流1</w:t>
      </w:r>
      <w:r>
        <w:rPr>
          <w:rFonts w:cs="Times New Roman"/>
          <w:bCs/>
          <w:szCs w:val="24"/>
        </w:rPr>
        <w:t>00</w:t>
      </w:r>
      <w:r>
        <w:rPr>
          <w:rFonts w:hint="eastAsia" w:cs="Times New Roman"/>
          <w:bCs/>
          <w:szCs w:val="24"/>
        </w:rPr>
        <w:t>米高度风速的比值</w:t>
      </w:r>
      <w:r>
        <w:rPr>
          <w:rFonts w:cs="Times New Roman"/>
          <w:bCs/>
          <w:szCs w:val="24"/>
        </w:rPr>
        <w:t>。</w:t>
      </w:r>
    </w:p>
    <w:p>
      <w:pPr>
        <w:autoSpaceDE w:val="0"/>
        <w:autoSpaceDN w:val="0"/>
        <w:rPr>
          <w:rFonts w:cs="Times New Roman"/>
          <w:bCs/>
          <w:sz w:val="21"/>
          <w:szCs w:val="21"/>
        </w:rPr>
      </w:pPr>
      <w:r>
        <w:rPr>
          <w:rFonts w:cs="Times New Roman"/>
          <w:bCs/>
          <w:sz w:val="21"/>
          <w:szCs w:val="21"/>
        </w:rPr>
        <w:drawing>
          <wp:inline distT="0" distB="0" distL="0" distR="0">
            <wp:extent cx="5273675" cy="2911475"/>
            <wp:effectExtent l="0" t="0" r="3175" b="3175"/>
            <wp:docPr id="10768303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30342" name="图片 4"/>
                    <pic:cNvPicPr>
                      <a:picLocks noChangeAspect="1"/>
                    </pic:cNvPicPr>
                  </pic:nvPicPr>
                  <pic:blipFill>
                    <a:blip r:embed="rId155">
                      <a:extLst>
                        <a:ext uri="{28A0092B-C50C-407E-A947-70E740481C1C}">
                          <a14:useLocalDpi xmlns:a14="http://schemas.microsoft.com/office/drawing/2010/main" val="0"/>
                        </a:ext>
                      </a:extLst>
                    </a:blip>
                    <a:srcRect b="2654"/>
                    <a:stretch>
                      <a:fillRect/>
                    </a:stretch>
                  </pic:blipFill>
                  <pic:spPr>
                    <a:xfrm>
                      <a:off x="0" y="0"/>
                      <a:ext cx="5274000" cy="2912192"/>
                    </a:xfrm>
                    <a:prstGeom prst="rect">
                      <a:avLst/>
                    </a:prstGeom>
                    <a:ln>
                      <a:noFill/>
                    </a:ln>
                  </pic:spPr>
                </pic:pic>
              </a:graphicData>
            </a:graphic>
          </wp:inline>
        </w:drawing>
      </w:r>
    </w:p>
    <w:p>
      <w:pPr>
        <w:autoSpaceDE w:val="0"/>
        <w:autoSpaceDN w:val="0"/>
        <w:jc w:val="center"/>
        <w:rPr>
          <w:rFonts w:cs="Times New Roman"/>
          <w:b/>
          <w:sz w:val="21"/>
          <w:szCs w:val="21"/>
        </w:rPr>
      </w:pPr>
      <w:r>
        <w:rPr>
          <w:rFonts w:hint="eastAsia" w:cs="Times New Roman"/>
          <w:b/>
          <w:sz w:val="21"/>
          <w:szCs w:val="21"/>
        </w:rPr>
        <w:t>图</w:t>
      </w:r>
      <w:r>
        <w:rPr>
          <w:rFonts w:cs="Times New Roman"/>
          <w:b/>
          <w:sz w:val="21"/>
          <w:szCs w:val="21"/>
        </w:rPr>
        <w:t>A.</w:t>
      </w:r>
      <w:r>
        <w:rPr>
          <w:rFonts w:hint="eastAsia" w:cs="Times New Roman"/>
          <w:b/>
          <w:sz w:val="21"/>
          <w:szCs w:val="21"/>
        </w:rPr>
        <w:t>0</w:t>
      </w:r>
      <w:r>
        <w:rPr>
          <w:rFonts w:cs="Times New Roman"/>
          <w:b/>
          <w:sz w:val="21"/>
          <w:szCs w:val="21"/>
        </w:rPr>
        <w:t>.3</w:t>
      </w:r>
      <w:r>
        <w:rPr>
          <w:rFonts w:hint="eastAsia" w:cs="Times New Roman"/>
          <w:b/>
          <w:sz w:val="21"/>
          <w:szCs w:val="21"/>
        </w:rPr>
        <w:t xml:space="preserve">    </w:t>
      </w:r>
      <w:r>
        <w:rPr>
          <w:rFonts w:cs="Times New Roman"/>
          <w:b/>
          <w:sz w:val="21"/>
          <w:szCs w:val="21"/>
        </w:rPr>
        <w:t>0度风向风洞试验结果</w:t>
      </w:r>
    </w:p>
    <w:p>
      <w:pPr>
        <w:spacing w:line="276" w:lineRule="auto"/>
        <w:rPr>
          <w:rFonts w:cs="Times New Roman"/>
          <w:bCs/>
          <w:kern w:val="0"/>
          <w:szCs w:val="21"/>
        </w:rPr>
      </w:pPr>
    </w:p>
    <w:p>
      <w:pPr>
        <w:spacing w:line="276" w:lineRule="auto"/>
        <w:rPr>
          <w:rFonts w:cs="Times New Roman"/>
          <w:bCs/>
          <w:kern w:val="0"/>
          <w:szCs w:val="21"/>
        </w:rPr>
        <w:sectPr>
          <w:footerReference r:id="rId7" w:type="default"/>
          <w:pgSz w:w="11906" w:h="16838"/>
          <w:pgMar w:top="1440" w:right="1800" w:bottom="1440" w:left="1800" w:header="851" w:footer="992" w:gutter="0"/>
          <w:cols w:space="425" w:num="1"/>
          <w:docGrid w:type="lines" w:linePitch="312" w:charSpace="0"/>
        </w:sectPr>
      </w:pPr>
    </w:p>
    <w:p>
      <w:pPr>
        <w:jc w:val="center"/>
        <w:rPr>
          <w:rFonts w:cs="Times New Roman"/>
          <w:color w:val="0000FF"/>
          <w:kern w:val="0"/>
          <w:sz w:val="30"/>
          <w:szCs w:val="30"/>
        </w:rPr>
      </w:pPr>
      <w:bookmarkStart w:id="260" w:name="_Toc163045195"/>
      <w:bookmarkStart w:id="261" w:name="_Toc163602529"/>
      <w:bookmarkStart w:id="262" w:name="_Toc163589753"/>
      <w:bookmarkStart w:id="263" w:name="_Toc163603055"/>
    </w:p>
    <w:p>
      <w:pPr>
        <w:pStyle w:val="2"/>
      </w:pPr>
      <w:bookmarkStart w:id="264" w:name="_Toc169032247"/>
      <w:bookmarkStart w:id="265" w:name="_Toc166580755"/>
      <w:r>
        <w:rPr>
          <w:rFonts w:hint="eastAsia"/>
        </w:rPr>
        <w:t>附录B    高层建筑风荷载标准模型</w:t>
      </w:r>
      <w:bookmarkEnd w:id="260"/>
      <w:bookmarkEnd w:id="261"/>
      <w:bookmarkEnd w:id="262"/>
      <w:bookmarkEnd w:id="263"/>
      <w:bookmarkEnd w:id="264"/>
      <w:bookmarkEnd w:id="265"/>
    </w:p>
    <w:p>
      <w:pPr>
        <w:spacing w:line="276" w:lineRule="auto"/>
        <w:rPr>
          <w:rFonts w:cs="Times New Roman"/>
          <w:b/>
          <w:sz w:val="30"/>
          <w:szCs w:val="30"/>
        </w:rPr>
      </w:pPr>
    </w:p>
    <w:p>
      <w:pPr>
        <w:spacing w:line="276" w:lineRule="auto"/>
        <w:rPr>
          <w:rFonts w:cs="Times New Roman"/>
          <w:bCs/>
          <w:szCs w:val="24"/>
        </w:rPr>
      </w:pPr>
      <w:r>
        <w:rPr>
          <w:rFonts w:hint="eastAsia" w:cs="Times New Roman"/>
          <w:b/>
          <w:szCs w:val="24"/>
        </w:rPr>
        <w:t>B</w:t>
      </w:r>
      <w:r>
        <w:rPr>
          <w:rFonts w:cs="Times New Roman"/>
          <w:b/>
          <w:szCs w:val="24"/>
        </w:rPr>
        <w:t>.</w:t>
      </w:r>
      <w:r>
        <w:rPr>
          <w:rFonts w:hint="eastAsia" w:cs="Times New Roman"/>
          <w:b/>
          <w:szCs w:val="24"/>
        </w:rPr>
        <w:t>0</w:t>
      </w:r>
      <w:r>
        <w:rPr>
          <w:rFonts w:cs="Times New Roman"/>
          <w:b/>
          <w:szCs w:val="24"/>
        </w:rPr>
        <w:t>.1</w:t>
      </w:r>
      <w:r>
        <w:rPr>
          <w:rFonts w:hint="eastAsia" w:cs="Times New Roman"/>
          <w:b/>
          <w:szCs w:val="24"/>
        </w:rPr>
        <w:t xml:space="preserve">    </w:t>
      </w:r>
      <w:r>
        <w:rPr>
          <w:rFonts w:hint="eastAsia" w:cs="Times New Roman"/>
          <w:bCs/>
          <w:szCs w:val="24"/>
        </w:rPr>
        <w:t>标准模型采用</w:t>
      </w:r>
      <w:r>
        <w:rPr>
          <w:rFonts w:cs="Times New Roman"/>
          <w:bCs/>
          <w:szCs w:val="24"/>
        </w:rPr>
        <w:t xml:space="preserve">CAARC标准模型，如图 </w:t>
      </w:r>
      <w:r>
        <w:rPr>
          <w:rFonts w:hint="eastAsia" w:cs="Times New Roman"/>
          <w:bCs/>
          <w:szCs w:val="24"/>
        </w:rPr>
        <w:t>B</w:t>
      </w:r>
      <w:r>
        <w:rPr>
          <w:rFonts w:cs="Times New Roman"/>
          <w:bCs/>
          <w:szCs w:val="24"/>
        </w:rPr>
        <w:t>.</w:t>
      </w:r>
      <w:r>
        <w:rPr>
          <w:rFonts w:hint="eastAsia" w:cs="Times New Roman"/>
          <w:bCs/>
          <w:szCs w:val="24"/>
        </w:rPr>
        <w:t>0</w:t>
      </w:r>
      <w:r>
        <w:rPr>
          <w:rFonts w:cs="Times New Roman"/>
          <w:bCs/>
          <w:szCs w:val="24"/>
        </w:rPr>
        <w:t>.</w:t>
      </w:r>
      <w:r>
        <w:rPr>
          <w:rFonts w:hint="eastAsia" w:cs="Times New Roman"/>
          <w:bCs/>
          <w:szCs w:val="24"/>
        </w:rPr>
        <w:t>1</w:t>
      </w:r>
      <w:r>
        <w:rPr>
          <w:rFonts w:cs="Times New Roman"/>
          <w:bCs/>
          <w:szCs w:val="24"/>
        </w:rPr>
        <w:t xml:space="preserve"> 所示，建筑实际尺寸为30.48 m×45.72 m×182.88 m。</w:t>
      </w:r>
    </w:p>
    <w:p>
      <w:pPr>
        <w:spacing w:line="276" w:lineRule="auto"/>
        <w:rPr>
          <w:rFonts w:cs="Times New Roman"/>
          <w:bCs/>
          <w:szCs w:val="21"/>
        </w:rPr>
      </w:pPr>
    </w:p>
    <w:p>
      <w:pPr>
        <w:spacing w:line="276" w:lineRule="auto"/>
        <w:jc w:val="center"/>
        <w:rPr>
          <w:rFonts w:cs="Times New Roman"/>
          <w:bCs/>
          <w:szCs w:val="21"/>
        </w:rPr>
      </w:pPr>
      <w:r>
        <w:drawing>
          <wp:inline distT="0" distB="0" distL="114300" distR="114300">
            <wp:extent cx="4401820" cy="2879725"/>
            <wp:effectExtent l="0" t="0" r="17780" b="15875"/>
            <wp:docPr id="15680794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9463" name="图片 8"/>
                    <pic:cNvPicPr>
                      <a:picLocks noChangeAspect="1"/>
                    </pic:cNvPicPr>
                  </pic:nvPicPr>
                  <pic:blipFill>
                    <a:blip r:embed="rId156"/>
                    <a:stretch>
                      <a:fillRect/>
                    </a:stretch>
                  </pic:blipFill>
                  <pic:spPr>
                    <a:xfrm>
                      <a:off x="0" y="0"/>
                      <a:ext cx="4401820" cy="2879725"/>
                    </a:xfrm>
                    <a:prstGeom prst="rect">
                      <a:avLst/>
                    </a:prstGeom>
                    <a:noFill/>
                    <a:ln>
                      <a:noFill/>
                    </a:ln>
                  </pic:spPr>
                </pic:pic>
              </a:graphicData>
            </a:graphic>
          </wp:inline>
        </w:drawing>
      </w:r>
    </w:p>
    <w:p>
      <w:pPr>
        <w:widowControl/>
        <w:jc w:val="center"/>
        <w:rPr>
          <w:rFonts w:cs="Times New Roman"/>
          <w:b/>
          <w:sz w:val="21"/>
          <w:szCs w:val="21"/>
        </w:rPr>
      </w:pPr>
      <w:r>
        <w:rPr>
          <w:rFonts w:hint="eastAsia" w:cs="Times New Roman"/>
          <w:b/>
          <w:sz w:val="21"/>
          <w:szCs w:val="21"/>
        </w:rPr>
        <w:t>图B.0.1    CAARC标准模型尺寸、测点布置及风向角定义</w:t>
      </w:r>
    </w:p>
    <w:p>
      <w:pPr>
        <w:spacing w:line="276" w:lineRule="auto"/>
        <w:rPr>
          <w:rFonts w:cs="Times New Roman"/>
          <w:bCs/>
          <w:szCs w:val="21"/>
        </w:rPr>
        <w:sectPr>
          <w:pgSz w:w="11906" w:h="16838"/>
          <w:pgMar w:top="1440" w:right="1797" w:bottom="1440" w:left="1797" w:header="851" w:footer="992" w:gutter="0"/>
          <w:cols w:space="425" w:num="1"/>
          <w:docGrid w:type="linesAndChars" w:linePitch="312" w:charSpace="0"/>
        </w:sectPr>
      </w:pPr>
    </w:p>
    <w:p>
      <w:pPr>
        <w:jc w:val="center"/>
        <w:rPr>
          <w:rFonts w:cs="Times New Roman"/>
          <w:color w:val="0000FF"/>
          <w:kern w:val="0"/>
          <w:sz w:val="30"/>
          <w:szCs w:val="30"/>
        </w:rPr>
      </w:pPr>
      <w:bookmarkStart w:id="266" w:name="_Toc157450081"/>
      <w:bookmarkStart w:id="267" w:name="_Toc163603056"/>
      <w:bookmarkStart w:id="268" w:name="_Toc163602530"/>
      <w:bookmarkStart w:id="269" w:name="_Toc163045196"/>
      <w:bookmarkStart w:id="270" w:name="_Toc163589754"/>
    </w:p>
    <w:p>
      <w:pPr>
        <w:pStyle w:val="27"/>
        <w:ind w:left="357" w:firstLine="0" w:firstLineChars="0"/>
        <w:jc w:val="center"/>
        <w:outlineLvl w:val="0"/>
        <w:rPr>
          <w:rFonts w:ascii="宋体" w:hAnsi="宋体"/>
          <w:b/>
          <w:bCs/>
          <w:sz w:val="30"/>
          <w:szCs w:val="30"/>
        </w:rPr>
      </w:pPr>
      <w:bookmarkStart w:id="271" w:name="_Toc166580756"/>
      <w:bookmarkStart w:id="272" w:name="_Toc169032248"/>
      <w:r>
        <w:rPr>
          <w:rFonts w:hint="eastAsia" w:ascii="宋体" w:hAnsi="宋体"/>
          <w:b/>
          <w:bCs/>
          <w:sz w:val="30"/>
          <w:szCs w:val="30"/>
        </w:rPr>
        <w:t>用词说明</w:t>
      </w:r>
      <w:bookmarkEnd w:id="266"/>
      <w:bookmarkEnd w:id="267"/>
      <w:bookmarkEnd w:id="268"/>
      <w:bookmarkEnd w:id="269"/>
      <w:bookmarkEnd w:id="270"/>
      <w:bookmarkEnd w:id="271"/>
      <w:bookmarkEnd w:id="272"/>
    </w:p>
    <w:p>
      <w:pPr>
        <w:pStyle w:val="27"/>
        <w:ind w:left="357" w:firstLine="0" w:firstLineChars="0"/>
        <w:jc w:val="center"/>
        <w:rPr>
          <w:rFonts w:ascii="宋体" w:hAnsi="宋体"/>
          <w:b/>
          <w:bCs/>
          <w:sz w:val="30"/>
          <w:szCs w:val="30"/>
        </w:rPr>
      </w:pPr>
    </w:p>
    <w:p>
      <w:pPr>
        <w:widowControl/>
        <w:adjustRightInd w:val="0"/>
        <w:snapToGrid w:val="0"/>
        <w:jc w:val="left"/>
        <w:rPr>
          <w:rFonts w:ascii="宋体" w:hAnsi="宋体" w:cs="微软雅黑"/>
          <w:bCs/>
          <w:kern w:val="0"/>
          <w:szCs w:val="24"/>
        </w:rPr>
      </w:pPr>
      <w:r>
        <w:rPr>
          <w:rFonts w:hint="eastAsia" w:ascii="宋体" w:hAnsi="宋体" w:cs="微软雅黑"/>
          <w:bCs/>
          <w:kern w:val="0"/>
          <w:szCs w:val="24"/>
        </w:rPr>
        <w:t>为便于在执行本规程条款时区别对待，对要求严格程度不同的用词说明如下：</w:t>
      </w:r>
    </w:p>
    <w:p>
      <w:pPr>
        <w:widowControl/>
        <w:numPr>
          <w:ilvl w:val="0"/>
          <w:numId w:val="2"/>
        </w:numPr>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表示很严格，非这样做不可的：</w:t>
      </w:r>
    </w:p>
    <w:p>
      <w:pPr>
        <w:widowControl/>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正面词采用“必须”，反面词采用“严禁”；</w:t>
      </w:r>
    </w:p>
    <w:p>
      <w:pPr>
        <w:widowControl/>
        <w:numPr>
          <w:ilvl w:val="0"/>
          <w:numId w:val="2"/>
        </w:numPr>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表示严格，在正常情况下均应这样做的：</w:t>
      </w:r>
    </w:p>
    <w:p>
      <w:pPr>
        <w:widowControl/>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正面词采用“应”，反面词采用“不应”或“不得”；</w:t>
      </w:r>
    </w:p>
    <w:p>
      <w:pPr>
        <w:widowControl/>
        <w:numPr>
          <w:ilvl w:val="0"/>
          <w:numId w:val="2"/>
        </w:numPr>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表示允许稍有选择，在条件许可时首先应这样做的：</w:t>
      </w:r>
    </w:p>
    <w:p>
      <w:pPr>
        <w:widowControl/>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正面词采用“宜”，反面词采用“不宜”；</w:t>
      </w:r>
    </w:p>
    <w:p>
      <w:pPr>
        <w:widowControl/>
        <w:numPr>
          <w:ilvl w:val="0"/>
          <w:numId w:val="2"/>
        </w:numPr>
        <w:adjustRightInd w:val="0"/>
        <w:snapToGrid w:val="0"/>
        <w:ind w:left="480" w:leftChars="200"/>
        <w:jc w:val="left"/>
        <w:rPr>
          <w:rFonts w:ascii="宋体" w:hAnsi="宋体" w:cs="微软雅黑"/>
          <w:bCs/>
          <w:kern w:val="0"/>
          <w:szCs w:val="24"/>
        </w:rPr>
      </w:pPr>
      <w:r>
        <w:rPr>
          <w:rFonts w:hint="eastAsia" w:ascii="宋体" w:hAnsi="宋体" w:cs="微软雅黑"/>
          <w:bCs/>
          <w:kern w:val="0"/>
          <w:szCs w:val="24"/>
        </w:rPr>
        <w:t xml:space="preserve"> 表示有选择，在一定条件下可以这样做的，采用“可”。</w:t>
      </w:r>
    </w:p>
    <w:p>
      <w:pPr>
        <w:adjustRightInd w:val="0"/>
        <w:snapToGrid w:val="0"/>
      </w:pPr>
      <w:r>
        <w:br w:type="page"/>
      </w:r>
      <w:bookmarkStart w:id="273" w:name="_Toc157450082"/>
    </w:p>
    <w:p>
      <w:pPr>
        <w:jc w:val="center"/>
        <w:rPr>
          <w:rFonts w:cs="Times New Roman"/>
          <w:color w:val="0000FF"/>
          <w:kern w:val="0"/>
          <w:sz w:val="30"/>
          <w:szCs w:val="30"/>
        </w:rPr>
      </w:pPr>
      <w:bookmarkStart w:id="274" w:name="_Toc163045197"/>
      <w:bookmarkStart w:id="275" w:name="_Toc163603057"/>
      <w:bookmarkStart w:id="276" w:name="_Toc163602531"/>
      <w:bookmarkStart w:id="277" w:name="_Toc163589755"/>
    </w:p>
    <w:p>
      <w:pPr>
        <w:pStyle w:val="27"/>
        <w:ind w:left="357" w:firstLine="0" w:firstLineChars="0"/>
        <w:jc w:val="center"/>
        <w:outlineLvl w:val="0"/>
        <w:rPr>
          <w:rFonts w:ascii="宋体" w:hAnsi="宋体"/>
          <w:b/>
          <w:bCs/>
          <w:sz w:val="30"/>
          <w:szCs w:val="30"/>
        </w:rPr>
      </w:pPr>
      <w:bookmarkStart w:id="278" w:name="_Toc169032249"/>
      <w:bookmarkStart w:id="279" w:name="_Toc166580757"/>
      <w:r>
        <w:rPr>
          <w:rFonts w:hint="eastAsia" w:ascii="宋体" w:hAnsi="宋体"/>
          <w:b/>
          <w:bCs/>
          <w:sz w:val="30"/>
          <w:szCs w:val="30"/>
        </w:rPr>
        <w:t>引用标准名录</w:t>
      </w:r>
      <w:bookmarkEnd w:id="273"/>
      <w:bookmarkEnd w:id="274"/>
      <w:bookmarkEnd w:id="275"/>
      <w:bookmarkEnd w:id="276"/>
      <w:bookmarkEnd w:id="277"/>
      <w:bookmarkEnd w:id="278"/>
      <w:bookmarkEnd w:id="279"/>
    </w:p>
    <w:p>
      <w:pPr>
        <w:pStyle w:val="27"/>
        <w:ind w:left="357" w:firstLine="0" w:firstLineChars="0"/>
        <w:jc w:val="center"/>
        <w:rPr>
          <w:rFonts w:ascii="宋体" w:hAnsi="宋体"/>
          <w:b/>
          <w:bCs/>
          <w:sz w:val="30"/>
          <w:szCs w:val="30"/>
        </w:rPr>
      </w:pPr>
    </w:p>
    <w:p>
      <w:pPr>
        <w:widowControl/>
        <w:tabs>
          <w:tab w:val="left" w:pos="312"/>
        </w:tabs>
        <w:adjustRightInd w:val="0"/>
        <w:snapToGrid w:val="0"/>
        <w:ind w:firstLine="720" w:firstLineChars="300"/>
        <w:jc w:val="left"/>
        <w:rPr>
          <w:b/>
          <w:sz w:val="30"/>
        </w:rPr>
      </w:pPr>
      <w:r>
        <w:rPr>
          <w:rFonts w:hint="eastAsia" w:cs="微软雅黑"/>
          <w:bCs/>
          <w:szCs w:val="24"/>
        </w:rPr>
        <w:t>本标准引用下列标准。其中，注日期的，仅对该日期对应的版本适用本标准；不注日期的，其最新版适用于本标准。</w:t>
      </w:r>
    </w:p>
    <w:p>
      <w:pPr>
        <w:autoSpaceDE w:val="0"/>
        <w:autoSpaceDN w:val="0"/>
        <w:adjustRightInd w:val="0"/>
        <w:ind w:firstLine="480" w:firstLineChars="200"/>
        <w:jc w:val="left"/>
        <w:rPr>
          <w:rFonts w:cs="楷体"/>
          <w:color w:val="111111"/>
          <w:kern w:val="0"/>
          <w:szCs w:val="24"/>
        </w:rPr>
      </w:pPr>
      <w:r>
        <w:rPr>
          <w:rFonts w:hint="eastAsia" w:cs="楷体"/>
          <w:color w:val="111111"/>
          <w:kern w:val="0"/>
          <w:szCs w:val="24"/>
        </w:rPr>
        <w:t>《建筑工程风洞试验方法标准》</w:t>
      </w:r>
      <w:r>
        <w:rPr>
          <w:rFonts w:hint="eastAsia" w:cs="TimesNewRomanPSMT"/>
          <w:color w:val="111111"/>
          <w:kern w:val="0"/>
          <w:szCs w:val="24"/>
        </w:rPr>
        <w:t>JGJ</w:t>
      </w:r>
      <w:r>
        <w:rPr>
          <w:rFonts w:cs="TimesNewRomanPSMT"/>
          <w:color w:val="111111"/>
          <w:kern w:val="0"/>
          <w:szCs w:val="24"/>
        </w:rPr>
        <w:t>/</w:t>
      </w:r>
      <w:r>
        <w:rPr>
          <w:rFonts w:hint="eastAsia" w:cs="TimesNewRomanPSMT"/>
          <w:color w:val="111111"/>
          <w:kern w:val="0"/>
          <w:szCs w:val="24"/>
        </w:rPr>
        <w:t>T 338-2014</w:t>
      </w:r>
    </w:p>
    <w:p>
      <w:pPr>
        <w:autoSpaceDE w:val="0"/>
        <w:autoSpaceDN w:val="0"/>
        <w:adjustRightInd w:val="0"/>
        <w:ind w:firstLine="480" w:firstLineChars="200"/>
        <w:jc w:val="left"/>
        <w:rPr>
          <w:rFonts w:cs="TimesNewRomanPSMT"/>
          <w:color w:val="111111"/>
          <w:kern w:val="0"/>
          <w:szCs w:val="24"/>
        </w:rPr>
      </w:pPr>
      <w:r>
        <w:rPr>
          <w:rFonts w:hint="eastAsia" w:cs="楷体"/>
          <w:color w:val="111111"/>
          <w:kern w:val="0"/>
          <w:szCs w:val="24"/>
        </w:rPr>
        <w:t>《建筑风环境测试与评价标准》</w:t>
      </w:r>
      <w:r>
        <w:rPr>
          <w:rFonts w:hint="eastAsia" w:cs="TimesNewRomanPSMT"/>
          <w:color w:val="111111"/>
          <w:kern w:val="0"/>
          <w:szCs w:val="24"/>
        </w:rPr>
        <w:t>DBJ/T</w:t>
      </w:r>
      <w:r>
        <w:rPr>
          <w:rFonts w:cs="TimesNewRomanPSMT"/>
          <w:color w:val="111111"/>
          <w:kern w:val="0"/>
          <w:szCs w:val="24"/>
        </w:rPr>
        <w:t xml:space="preserve"> </w:t>
      </w:r>
      <w:r>
        <w:rPr>
          <w:rFonts w:hint="eastAsia" w:cs="TimesNewRomanPSMT"/>
          <w:color w:val="111111"/>
          <w:kern w:val="0"/>
          <w:szCs w:val="24"/>
        </w:rPr>
        <w:t>15-154-2019</w:t>
      </w:r>
    </w:p>
    <w:p>
      <w:pPr>
        <w:autoSpaceDE w:val="0"/>
        <w:autoSpaceDN w:val="0"/>
        <w:adjustRightInd w:val="0"/>
        <w:ind w:firstLine="480" w:firstLineChars="200"/>
        <w:jc w:val="left"/>
        <w:rPr>
          <w:rFonts w:cs="TimesNewRomanPSMT"/>
          <w:color w:val="111111"/>
          <w:kern w:val="0"/>
          <w:szCs w:val="24"/>
        </w:rPr>
        <w:sectPr>
          <w:pgSz w:w="11906" w:h="16838"/>
          <w:pgMar w:top="1440" w:right="1800" w:bottom="1440" w:left="1800" w:header="851" w:footer="992" w:gutter="0"/>
          <w:cols w:space="425" w:num="1"/>
          <w:docGrid w:type="lines" w:linePitch="312" w:charSpace="0"/>
        </w:sectPr>
      </w:pPr>
      <w:r>
        <w:rPr>
          <w:rFonts w:hint="eastAsia" w:cs="TimesNewRomanPSMT"/>
          <w:color w:val="111111"/>
          <w:kern w:val="0"/>
          <w:szCs w:val="24"/>
        </w:rPr>
        <w:t>《</w:t>
      </w:r>
      <w:r>
        <w:rPr>
          <w:rFonts w:cs="TimesNewRomanPSMT"/>
          <w:color w:val="111111"/>
          <w:kern w:val="0"/>
          <w:szCs w:val="24"/>
        </w:rPr>
        <w:t>民用建筑绿色性能计算标准</w:t>
      </w:r>
      <w:r>
        <w:rPr>
          <w:rFonts w:hint="eastAsia" w:cs="TimesNewRomanPSMT"/>
          <w:color w:val="111111"/>
          <w:kern w:val="0"/>
          <w:szCs w:val="24"/>
        </w:rPr>
        <w:t>》</w:t>
      </w:r>
      <w:r>
        <w:rPr>
          <w:rFonts w:cs="TimesNewRomanPSMT"/>
          <w:color w:val="111111"/>
          <w:kern w:val="0"/>
          <w:szCs w:val="24"/>
        </w:rPr>
        <w:t>JGJ/T 449-2018</w:t>
      </w:r>
    </w:p>
    <w:p>
      <w:pPr>
        <w:pStyle w:val="27"/>
        <w:ind w:left="357" w:firstLine="0" w:firstLineChars="0"/>
        <w:jc w:val="center"/>
        <w:outlineLvl w:val="0"/>
        <w:rPr>
          <w:rFonts w:ascii="宋体" w:hAnsi="宋体"/>
          <w:b/>
          <w:bCs/>
          <w:color w:val="FFFFFF" w:themeColor="background1"/>
          <w:sz w:val="30"/>
          <w:szCs w:val="30"/>
          <w14:textFill>
            <w14:solidFill>
              <w14:schemeClr w14:val="bg1"/>
            </w14:solidFill>
          </w14:textFill>
        </w:rPr>
      </w:pPr>
      <w:bookmarkStart w:id="280" w:name="_Toc166580758"/>
      <w:bookmarkStart w:id="281" w:name="_Toc163602532"/>
      <w:bookmarkStart w:id="282" w:name="_Toc163603058"/>
      <w:bookmarkStart w:id="283" w:name="_Toc169032250"/>
      <w:bookmarkStart w:id="284" w:name="_Toc163589756"/>
      <w:r>
        <w:rPr>
          <w:rFonts w:hint="eastAsia" w:ascii="宋体" w:hAnsi="宋体"/>
          <w:b/>
          <w:bCs/>
          <w:color w:val="FFFFFF" w:themeColor="background1"/>
          <w:sz w:val="30"/>
          <w:szCs w:val="30"/>
          <w14:textFill>
            <w14:solidFill>
              <w14:schemeClr w14:val="bg1"/>
            </w14:solidFill>
          </w14:textFill>
        </w:rPr>
        <w:t>条文说明</w:t>
      </w:r>
      <w:bookmarkEnd w:id="280"/>
      <w:bookmarkEnd w:id="281"/>
      <w:bookmarkEnd w:id="282"/>
      <w:bookmarkEnd w:id="283"/>
      <w:bookmarkEnd w:id="284"/>
    </w:p>
    <w:p>
      <w:pPr>
        <w:rPr>
          <w:rFonts w:cs="Times New Roman"/>
          <w:b/>
          <w:color w:val="0000FF"/>
          <w:kern w:val="0"/>
          <w:sz w:val="28"/>
          <w:szCs w:val="28"/>
        </w:rPr>
      </w:pPr>
    </w:p>
    <w:p>
      <w:pPr>
        <w:rPr>
          <w:rFonts w:cs="Times New Roman"/>
          <w:b/>
          <w:color w:val="0000FF"/>
          <w:kern w:val="0"/>
          <w:sz w:val="28"/>
          <w:szCs w:val="28"/>
        </w:rPr>
      </w:pPr>
    </w:p>
    <w:p>
      <w:pPr>
        <w:jc w:val="center"/>
        <w:rPr>
          <w:rFonts w:cs="Times New Roman"/>
          <w:b/>
          <w:bCs/>
          <w:kern w:val="0"/>
          <w:sz w:val="36"/>
          <w:szCs w:val="36"/>
        </w:rPr>
      </w:pPr>
      <w:r>
        <w:rPr>
          <w:rFonts w:cs="Times New Roman"/>
          <w:kern w:val="0"/>
          <w:sz w:val="36"/>
          <w:szCs w:val="36"/>
        </w:rPr>
        <w:t>中国工程建设标准化协会标准</w:t>
      </w:r>
    </w:p>
    <w:p>
      <w:pPr>
        <w:rPr>
          <w:rFonts w:cs="Times New Roman"/>
          <w:b/>
          <w:kern w:val="0"/>
          <w:sz w:val="28"/>
          <w:szCs w:val="28"/>
        </w:rPr>
      </w:pPr>
    </w:p>
    <w:p>
      <w:pPr>
        <w:jc w:val="center"/>
        <w:rPr>
          <w:rFonts w:cs="Times New Roman"/>
          <w:b/>
          <w:kern w:val="0"/>
          <w:sz w:val="28"/>
          <w:szCs w:val="28"/>
        </w:rPr>
      </w:pPr>
    </w:p>
    <w:p>
      <w:pPr>
        <w:widowControl/>
        <w:snapToGrid w:val="0"/>
        <w:ind w:left="204" w:leftChars="85"/>
        <w:jc w:val="center"/>
        <w:rPr>
          <w:rFonts w:ascii="宋体" w:hAnsi="宋体" w:cs="Times New Roman"/>
          <w:b/>
          <w:bCs/>
          <w:spacing w:val="20"/>
          <w:kern w:val="0"/>
          <w:sz w:val="44"/>
          <w:szCs w:val="44"/>
        </w:rPr>
      </w:pPr>
      <w:bookmarkStart w:id="285" w:name="_Hlk163585950"/>
      <w:r>
        <w:rPr>
          <w:rFonts w:hint="eastAsia" w:ascii="宋体" w:hAnsi="宋体" w:cs="Times New Roman"/>
          <w:b/>
          <w:bCs/>
          <w:spacing w:val="20"/>
          <w:kern w:val="0"/>
          <w:sz w:val="44"/>
          <w:szCs w:val="44"/>
        </w:rPr>
        <w:t>建筑风环境及风压场数值风洞试验</w:t>
      </w:r>
      <w:bookmarkEnd w:id="285"/>
      <w:r>
        <w:rPr>
          <w:rFonts w:hint="eastAsia" w:ascii="宋体" w:hAnsi="宋体" w:cs="Times New Roman"/>
          <w:b/>
          <w:bCs/>
          <w:spacing w:val="20"/>
          <w:kern w:val="0"/>
          <w:sz w:val="44"/>
          <w:szCs w:val="44"/>
        </w:rPr>
        <w:t>标准</w:t>
      </w:r>
    </w:p>
    <w:p>
      <w:pPr>
        <w:widowControl/>
        <w:snapToGrid w:val="0"/>
        <w:ind w:left="204" w:leftChars="85"/>
        <w:jc w:val="center"/>
        <w:rPr>
          <w:rFonts w:ascii="宋体" w:hAnsi="宋体" w:cs="Times New Roman"/>
          <w:b/>
          <w:bCs/>
          <w:spacing w:val="20"/>
          <w:kern w:val="0"/>
          <w:sz w:val="44"/>
          <w:szCs w:val="44"/>
        </w:rPr>
      </w:pPr>
    </w:p>
    <w:p>
      <w:pPr>
        <w:jc w:val="center"/>
        <w:rPr>
          <w:rFonts w:cs="Times New Roman"/>
          <w:b/>
          <w:kern w:val="0"/>
          <w:sz w:val="32"/>
          <w:szCs w:val="32"/>
        </w:rPr>
      </w:pPr>
      <w:r>
        <w:rPr>
          <w:rFonts w:cs="Times New Roman"/>
          <w:b/>
          <w:kern w:val="0"/>
          <w:sz w:val="32"/>
          <w:szCs w:val="32"/>
        </w:rPr>
        <w:t>T/CECS *** -20XX</w:t>
      </w:r>
    </w:p>
    <w:p>
      <w:pPr>
        <w:jc w:val="center"/>
        <w:rPr>
          <w:rFonts w:cs="Times New Roman"/>
          <w:b/>
          <w:kern w:val="0"/>
          <w:sz w:val="44"/>
          <w:szCs w:val="44"/>
        </w:rPr>
      </w:pPr>
    </w:p>
    <w:p>
      <w:pPr>
        <w:jc w:val="center"/>
        <w:rPr>
          <w:rFonts w:cs="Times New Roman"/>
          <w:b/>
          <w:kern w:val="0"/>
          <w:sz w:val="44"/>
          <w:szCs w:val="44"/>
        </w:rPr>
      </w:pPr>
      <w:bookmarkStart w:id="286" w:name="_Toc487617105"/>
      <w:bookmarkStart w:id="287" w:name="_Toc489623311"/>
      <w:bookmarkStart w:id="288" w:name="_Toc490230521"/>
      <w:r>
        <w:rPr>
          <w:rFonts w:hint="eastAsia" w:cs="Times New Roman"/>
          <w:b/>
          <w:kern w:val="0"/>
          <w:sz w:val="44"/>
          <w:szCs w:val="44"/>
        </w:rPr>
        <w:t>条文说明</w:t>
      </w:r>
      <w:bookmarkEnd w:id="286"/>
      <w:bookmarkEnd w:id="287"/>
      <w:bookmarkEnd w:id="288"/>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jc w:val="center"/>
        <w:rPr>
          <w:rFonts w:cs="Times New Roman"/>
          <w:b/>
          <w:color w:val="0000FF"/>
          <w:kern w:val="0"/>
          <w:sz w:val="28"/>
          <w:szCs w:val="28"/>
        </w:rPr>
      </w:pPr>
    </w:p>
    <w:p>
      <w:pPr>
        <w:rPr>
          <w:rFonts w:cs="Times New Roman"/>
          <w:b/>
          <w:color w:val="0000FF"/>
          <w:kern w:val="0"/>
          <w:sz w:val="28"/>
          <w:szCs w:val="28"/>
        </w:rPr>
      </w:pPr>
    </w:p>
    <w:p>
      <w:pPr>
        <w:rPr>
          <w:rFonts w:cs="Times New Roman"/>
          <w:color w:val="0000FF"/>
          <w:kern w:val="0"/>
        </w:rPr>
      </w:pPr>
    </w:p>
    <w:p>
      <w:pPr>
        <w:jc w:val="center"/>
        <w:rPr>
          <w:rFonts w:cs="Times New Roman"/>
          <w:color w:val="0000FF"/>
          <w:kern w:val="0"/>
        </w:rPr>
      </w:pPr>
    </w:p>
    <w:p>
      <w:pPr>
        <w:widowControl/>
        <w:spacing w:line="240" w:lineRule="auto"/>
        <w:jc w:val="center"/>
        <w:rPr>
          <w:rFonts w:cs="Times New Roman"/>
          <w:b/>
          <w:kern w:val="0"/>
          <w:sz w:val="32"/>
          <w:szCs w:val="32"/>
        </w:rPr>
      </w:pPr>
      <w:r>
        <w:rPr>
          <w:rFonts w:hint="eastAsia" w:cs="Times New Roman"/>
          <w:b/>
          <w:kern w:val="0"/>
          <w:sz w:val="32"/>
          <w:szCs w:val="32"/>
        </w:rPr>
        <w:t>制定说明</w:t>
      </w:r>
    </w:p>
    <w:p>
      <w:pPr>
        <w:widowControl/>
        <w:spacing w:line="240" w:lineRule="auto"/>
        <w:jc w:val="center"/>
        <w:rPr>
          <w:rFonts w:cs="Times New Roman"/>
          <w:b/>
          <w:kern w:val="0"/>
          <w:sz w:val="30"/>
          <w:szCs w:val="30"/>
        </w:rPr>
      </w:pPr>
    </w:p>
    <w:p>
      <w:pPr>
        <w:widowControl/>
        <w:ind w:firstLine="480" w:firstLineChars="200"/>
        <w:jc w:val="left"/>
        <w:rPr>
          <w:rFonts w:cs="Times New Roman"/>
          <w:kern w:val="0"/>
          <w:szCs w:val="24"/>
        </w:rPr>
      </w:pPr>
      <w:r>
        <w:rPr>
          <w:rFonts w:hint="eastAsia" w:cs="Times New Roman"/>
          <w:kern w:val="0"/>
          <w:szCs w:val="24"/>
        </w:rPr>
        <w:t>本标准制定过程中，编制组进行了国内外建筑风环境及风压场数值风洞试验技术发展现状的调查研究，总结了我国建筑风环境及模拟、技术措施、评价方法，同时参考了国外先进技术法规、技术标准，通过建筑风场模拟试验、风环境模拟试验、风荷载模拟试验等进行研究，取得了阶段性成果。</w:t>
      </w:r>
    </w:p>
    <w:p>
      <w:pPr>
        <w:widowControl/>
        <w:ind w:firstLine="480" w:firstLineChars="200"/>
        <w:jc w:val="left"/>
        <w:rPr>
          <w:rFonts w:cs="Times New Roman"/>
          <w:kern w:val="0"/>
          <w:szCs w:val="24"/>
        </w:rPr>
      </w:pPr>
      <w:r>
        <w:rPr>
          <w:rFonts w:hint="eastAsia" w:cs="Times New Roman"/>
          <w:kern w:val="0"/>
          <w:szCs w:val="24"/>
        </w:rPr>
        <w:t>本标准编制原则为：（1）科学合理、具有可操作性；（2）实事求是，标准使用人应严格遵守标准有关规定。本标准为推荐性标准，用于建筑规划、结构抗风设计、风环境现场实测等相关环节，重点对建筑室外风环境和建筑表面风压的模拟做出细致规定，为建筑风环境及风压场模拟评估提供指导。</w:t>
      </w:r>
    </w:p>
    <w:p>
      <w:pPr>
        <w:widowControl/>
        <w:ind w:firstLine="480" w:firstLineChars="200"/>
        <w:jc w:val="left"/>
        <w:rPr>
          <w:rFonts w:cs="Times New Roman"/>
          <w:b/>
          <w:color w:val="0000FF"/>
          <w:kern w:val="0"/>
          <w:sz w:val="28"/>
          <w:szCs w:val="28"/>
        </w:rPr>
      </w:pPr>
      <w:r>
        <w:rPr>
          <w:rFonts w:hint="eastAsia" w:cs="Times New Roman"/>
          <w:kern w:val="0"/>
          <w:szCs w:val="24"/>
        </w:rPr>
        <w:t>为便于广大技术和管理人员在使用本标准时能正确理解和执行条款规定，《建筑风环境及风压场数值风洞试验技术标准》编制组按章、节、条顺序编制了本标准的条文说明，对条款的规定的目的、依据以及执行中需注意的有关事项等进行了说明。本条文说明不具备与标准正文及附录同等的法律效力，仅供使用者作为理解和把握标准规定的参考。</w:t>
      </w:r>
      <w:r>
        <w:rPr>
          <w:rFonts w:cs="Times New Roman"/>
          <w:b/>
          <w:color w:val="0000FF"/>
          <w:kern w:val="0"/>
          <w:sz w:val="28"/>
          <w:szCs w:val="28"/>
        </w:rPr>
        <w:br w:type="page"/>
      </w:r>
    </w:p>
    <w:p>
      <w:pPr>
        <w:spacing w:line="240" w:lineRule="auto"/>
        <w:ind w:left="360" w:hanging="360"/>
        <w:jc w:val="center"/>
        <w:rPr>
          <w:rFonts w:cs="Times New Roman"/>
          <w:color w:val="0000FF"/>
          <w:kern w:val="0"/>
          <w:sz w:val="30"/>
          <w:szCs w:val="30"/>
        </w:rPr>
      </w:pPr>
    </w:p>
    <w:p>
      <w:pPr>
        <w:spacing w:line="240" w:lineRule="auto"/>
        <w:ind w:left="360" w:hanging="360"/>
        <w:jc w:val="center"/>
        <w:rPr>
          <w:rFonts w:ascii="宋体" w:hAnsi="宋体" w:cs="Times New Roman"/>
          <w:sz w:val="32"/>
          <w:szCs w:val="32"/>
        </w:rPr>
      </w:pPr>
      <w:r>
        <w:rPr>
          <w:rFonts w:hint="eastAsia" w:ascii="宋体" w:hAnsi="宋体" w:cs="Times New Roman"/>
          <w:sz w:val="32"/>
          <w:szCs w:val="32"/>
        </w:rPr>
        <w:t>目    次</w:t>
      </w:r>
    </w:p>
    <w:p>
      <w:pPr>
        <w:spacing w:line="240" w:lineRule="auto"/>
        <w:ind w:left="360" w:hanging="360"/>
        <w:jc w:val="center"/>
        <w:rPr>
          <w:rFonts w:ascii="宋体" w:hAnsi="宋体" w:cs="Times New Roman"/>
          <w:sz w:val="30"/>
          <w:szCs w:val="30"/>
        </w:rPr>
      </w:pPr>
      <w:r>
        <w:rPr>
          <w:rStyle w:val="25"/>
          <w:rFonts w:cs="Times New Roman"/>
          <w:kern w:val="0"/>
        </w:rPr>
        <w:fldChar w:fldCharType="begin"/>
      </w:r>
      <w:r>
        <w:rPr>
          <w:rStyle w:val="25"/>
        </w:rPr>
        <w:instrText xml:space="preserve"> TOC \o "1-2" \h \z \u </w:instrText>
      </w:r>
      <w:r>
        <w:rPr>
          <w:rStyle w:val="25"/>
          <w:rFonts w:cs="Times New Roman"/>
          <w:kern w:val="0"/>
        </w:rPr>
        <w:fldChar w:fldCharType="separate"/>
      </w:r>
    </w:p>
    <w:p>
      <w:pPr>
        <w:pStyle w:val="15"/>
        <w:rPr>
          <w:rStyle w:val="25"/>
          <w:sz w:val="24"/>
          <w:szCs w:val="24"/>
        </w:rPr>
      </w:pPr>
      <w:r>
        <w:fldChar w:fldCharType="begin"/>
      </w:r>
      <w:r>
        <w:instrText xml:space="preserve"> HYPERLINK \l "_Toc169032251" </w:instrText>
      </w:r>
      <w:r>
        <w:fldChar w:fldCharType="separate"/>
      </w:r>
      <w:r>
        <w:rPr>
          <w:rStyle w:val="25"/>
          <w:sz w:val="24"/>
          <w:szCs w:val="24"/>
        </w:rPr>
        <w:t>1    总    则</w:t>
      </w:r>
      <w:r>
        <w:rPr>
          <w:rStyle w:val="25"/>
          <w:sz w:val="24"/>
          <w:szCs w:val="24"/>
        </w:rPr>
        <w:tab/>
      </w:r>
      <w:r>
        <w:rPr>
          <w:rStyle w:val="25"/>
          <w:sz w:val="24"/>
          <w:szCs w:val="24"/>
        </w:rPr>
        <w:fldChar w:fldCharType="begin"/>
      </w:r>
      <w:r>
        <w:rPr>
          <w:rStyle w:val="25"/>
          <w:sz w:val="24"/>
          <w:szCs w:val="24"/>
        </w:rPr>
        <w:instrText xml:space="preserve"> PAGEREF _Toc169032251 \h </w:instrText>
      </w:r>
      <w:r>
        <w:rPr>
          <w:rStyle w:val="25"/>
          <w:sz w:val="24"/>
          <w:szCs w:val="24"/>
        </w:rPr>
        <w:fldChar w:fldCharType="separate"/>
      </w:r>
      <w:r>
        <w:rPr>
          <w:rStyle w:val="25"/>
          <w:sz w:val="24"/>
          <w:szCs w:val="24"/>
        </w:rPr>
        <w:t>32</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"_Toc169032252" </w:instrText>
      </w:r>
      <w:r>
        <w:fldChar w:fldCharType="separate"/>
      </w:r>
      <w:r>
        <w:rPr>
          <w:rStyle w:val="25"/>
          <w:sz w:val="24"/>
          <w:szCs w:val="24"/>
        </w:rPr>
        <w:t>2    术语和符号</w:t>
      </w:r>
      <w:r>
        <w:rPr>
          <w:rStyle w:val="25"/>
          <w:sz w:val="24"/>
          <w:szCs w:val="24"/>
        </w:rPr>
        <w:tab/>
      </w:r>
      <w:r>
        <w:rPr>
          <w:rStyle w:val="25"/>
          <w:sz w:val="24"/>
          <w:szCs w:val="24"/>
        </w:rPr>
        <w:fldChar w:fldCharType="begin"/>
      </w:r>
      <w:r>
        <w:rPr>
          <w:rStyle w:val="25"/>
          <w:sz w:val="24"/>
          <w:szCs w:val="24"/>
        </w:rPr>
        <w:instrText xml:space="preserve"> PAGEREF _Toc169032252 \h </w:instrText>
      </w:r>
      <w:r>
        <w:rPr>
          <w:rStyle w:val="25"/>
          <w:sz w:val="24"/>
          <w:szCs w:val="24"/>
        </w:rPr>
        <w:fldChar w:fldCharType="separate"/>
      </w:r>
      <w:r>
        <w:rPr>
          <w:rStyle w:val="25"/>
          <w:sz w:val="24"/>
          <w:szCs w:val="24"/>
        </w:rPr>
        <w:t>33</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"_Toc169032253" </w:instrText>
      </w:r>
      <w:r>
        <w:fldChar w:fldCharType="separate"/>
      </w:r>
      <w:r>
        <w:rPr>
          <w:rStyle w:val="25"/>
          <w:sz w:val="21"/>
          <w:szCs w:val="21"/>
        </w:rPr>
        <w:t>2.1    术语</w:t>
      </w:r>
      <w:r>
        <w:rPr>
          <w:rStyle w:val="25"/>
          <w:sz w:val="21"/>
          <w:szCs w:val="21"/>
        </w:rPr>
        <w:tab/>
      </w:r>
      <w:r>
        <w:rPr>
          <w:rStyle w:val="25"/>
          <w:sz w:val="21"/>
          <w:szCs w:val="21"/>
        </w:rPr>
        <w:fldChar w:fldCharType="begin"/>
      </w:r>
      <w:r>
        <w:rPr>
          <w:rStyle w:val="25"/>
          <w:sz w:val="21"/>
          <w:szCs w:val="21"/>
        </w:rPr>
        <w:instrText xml:space="preserve"> PAGEREF _Toc169032253 \h </w:instrText>
      </w:r>
      <w:r>
        <w:rPr>
          <w:rStyle w:val="25"/>
          <w:sz w:val="21"/>
          <w:szCs w:val="21"/>
        </w:rPr>
        <w:fldChar w:fldCharType="separate"/>
      </w:r>
      <w:r>
        <w:rPr>
          <w:rStyle w:val="25"/>
          <w:sz w:val="21"/>
          <w:szCs w:val="21"/>
        </w:rPr>
        <w:t>33</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"_Toc169032254" </w:instrText>
      </w:r>
      <w:r>
        <w:fldChar w:fldCharType="separate"/>
      </w:r>
      <w:r>
        <w:rPr>
          <w:rStyle w:val="25"/>
          <w:sz w:val="24"/>
          <w:szCs w:val="24"/>
        </w:rPr>
        <w:t>3   基本规定</w:t>
      </w:r>
      <w:r>
        <w:rPr>
          <w:rStyle w:val="25"/>
          <w:sz w:val="24"/>
          <w:szCs w:val="24"/>
        </w:rPr>
        <w:tab/>
      </w:r>
      <w:r>
        <w:rPr>
          <w:rStyle w:val="25"/>
          <w:sz w:val="24"/>
          <w:szCs w:val="24"/>
        </w:rPr>
        <w:fldChar w:fldCharType="begin"/>
      </w:r>
      <w:r>
        <w:rPr>
          <w:rStyle w:val="25"/>
          <w:sz w:val="24"/>
          <w:szCs w:val="24"/>
        </w:rPr>
        <w:instrText xml:space="preserve"> PAGEREF _Toc169032254 \h </w:instrText>
      </w:r>
      <w:r>
        <w:rPr>
          <w:rStyle w:val="25"/>
          <w:sz w:val="24"/>
          <w:szCs w:val="24"/>
        </w:rPr>
        <w:fldChar w:fldCharType="separate"/>
      </w:r>
      <w:r>
        <w:rPr>
          <w:rStyle w:val="25"/>
          <w:sz w:val="24"/>
          <w:szCs w:val="24"/>
        </w:rPr>
        <w:t>34</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"_Toc169032255" </w:instrText>
      </w:r>
      <w:r>
        <w:fldChar w:fldCharType="separate"/>
      </w:r>
      <w:r>
        <w:rPr>
          <w:rStyle w:val="25"/>
          <w:sz w:val="24"/>
          <w:szCs w:val="24"/>
        </w:rPr>
        <w:t>4    建筑风场模拟方法</w:t>
      </w:r>
      <w:r>
        <w:rPr>
          <w:rStyle w:val="25"/>
          <w:sz w:val="24"/>
          <w:szCs w:val="24"/>
        </w:rPr>
        <w:tab/>
      </w:r>
      <w:r>
        <w:rPr>
          <w:rStyle w:val="25"/>
          <w:sz w:val="24"/>
          <w:szCs w:val="24"/>
        </w:rPr>
        <w:fldChar w:fldCharType="begin"/>
      </w:r>
      <w:r>
        <w:rPr>
          <w:rStyle w:val="25"/>
          <w:sz w:val="24"/>
          <w:szCs w:val="24"/>
        </w:rPr>
        <w:instrText xml:space="preserve"> PAGEREF _Toc169032255 \h </w:instrText>
      </w:r>
      <w:r>
        <w:rPr>
          <w:rStyle w:val="25"/>
          <w:sz w:val="24"/>
          <w:szCs w:val="24"/>
        </w:rPr>
        <w:fldChar w:fldCharType="separate"/>
      </w:r>
      <w:r>
        <w:rPr>
          <w:rStyle w:val="25"/>
          <w:sz w:val="24"/>
          <w:szCs w:val="24"/>
        </w:rPr>
        <w:t>35</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"_Toc169032256" </w:instrText>
      </w:r>
      <w:r>
        <w:fldChar w:fldCharType="separate"/>
      </w:r>
      <w:r>
        <w:rPr>
          <w:rStyle w:val="25"/>
          <w:sz w:val="21"/>
          <w:szCs w:val="21"/>
        </w:rPr>
        <w:t>4.1    一般规定</w:t>
      </w:r>
      <w:r>
        <w:rPr>
          <w:rStyle w:val="25"/>
          <w:sz w:val="21"/>
          <w:szCs w:val="21"/>
        </w:rPr>
        <w:tab/>
      </w:r>
      <w:r>
        <w:rPr>
          <w:rStyle w:val="25"/>
          <w:sz w:val="21"/>
          <w:szCs w:val="21"/>
        </w:rPr>
        <w:fldChar w:fldCharType="begin"/>
      </w:r>
      <w:r>
        <w:rPr>
          <w:rStyle w:val="25"/>
          <w:sz w:val="21"/>
          <w:szCs w:val="21"/>
        </w:rPr>
        <w:instrText xml:space="preserve"> PAGEREF _Toc169032256 \h </w:instrText>
      </w:r>
      <w:r>
        <w:rPr>
          <w:rStyle w:val="25"/>
          <w:sz w:val="21"/>
          <w:szCs w:val="21"/>
        </w:rPr>
        <w:fldChar w:fldCharType="separate"/>
      </w:r>
      <w:r>
        <w:rPr>
          <w:rStyle w:val="25"/>
          <w:sz w:val="21"/>
          <w:szCs w:val="21"/>
        </w:rPr>
        <w:t>35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"_Toc169032257" </w:instrText>
      </w:r>
      <w:r>
        <w:fldChar w:fldCharType="separate"/>
      </w:r>
      <w:r>
        <w:rPr>
          <w:rStyle w:val="25"/>
          <w:sz w:val="21"/>
          <w:szCs w:val="21"/>
        </w:rPr>
        <w:t>4.2    对象建模</w:t>
      </w:r>
      <w:r>
        <w:rPr>
          <w:rStyle w:val="25"/>
          <w:sz w:val="21"/>
          <w:szCs w:val="21"/>
        </w:rPr>
        <w:tab/>
      </w:r>
      <w:r>
        <w:rPr>
          <w:rStyle w:val="25"/>
          <w:sz w:val="21"/>
          <w:szCs w:val="21"/>
        </w:rPr>
        <w:fldChar w:fldCharType="begin"/>
      </w:r>
      <w:r>
        <w:rPr>
          <w:rStyle w:val="25"/>
          <w:sz w:val="21"/>
          <w:szCs w:val="21"/>
        </w:rPr>
        <w:instrText xml:space="preserve"> PAGEREF _Toc169032257 \h </w:instrText>
      </w:r>
      <w:r>
        <w:rPr>
          <w:rStyle w:val="25"/>
          <w:sz w:val="21"/>
          <w:szCs w:val="21"/>
        </w:rPr>
        <w:fldChar w:fldCharType="separate"/>
      </w:r>
      <w:r>
        <w:rPr>
          <w:rStyle w:val="25"/>
          <w:sz w:val="21"/>
          <w:szCs w:val="21"/>
        </w:rPr>
        <w:t>35</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"_Toc169032258" </w:instrText>
      </w:r>
      <w:r>
        <w:fldChar w:fldCharType="separate"/>
      </w:r>
      <w:r>
        <w:rPr>
          <w:rStyle w:val="25"/>
          <w:sz w:val="21"/>
          <w:szCs w:val="21"/>
        </w:rPr>
        <w:t>4.3    计算方法</w:t>
      </w:r>
      <w:r>
        <w:rPr>
          <w:rStyle w:val="25"/>
          <w:sz w:val="21"/>
          <w:szCs w:val="21"/>
        </w:rPr>
        <w:tab/>
      </w:r>
      <w:r>
        <w:rPr>
          <w:rStyle w:val="25"/>
          <w:sz w:val="21"/>
          <w:szCs w:val="21"/>
        </w:rPr>
        <w:fldChar w:fldCharType="begin"/>
      </w:r>
      <w:r>
        <w:rPr>
          <w:rStyle w:val="25"/>
          <w:sz w:val="21"/>
          <w:szCs w:val="21"/>
        </w:rPr>
        <w:instrText xml:space="preserve"> PAGEREF _Toc169032258 \h </w:instrText>
      </w:r>
      <w:r>
        <w:rPr>
          <w:rStyle w:val="25"/>
          <w:sz w:val="21"/>
          <w:szCs w:val="21"/>
        </w:rPr>
        <w:fldChar w:fldCharType="separate"/>
      </w:r>
      <w:r>
        <w:rPr>
          <w:rStyle w:val="25"/>
          <w:sz w:val="21"/>
          <w:szCs w:val="21"/>
        </w:rPr>
        <w:t>36</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"_Toc169032259" </w:instrText>
      </w:r>
      <w:r>
        <w:fldChar w:fldCharType="separate"/>
      </w:r>
      <w:r>
        <w:rPr>
          <w:rStyle w:val="25"/>
          <w:sz w:val="21"/>
          <w:szCs w:val="21"/>
        </w:rPr>
        <w:t>4.4    结果验证</w:t>
      </w:r>
      <w:r>
        <w:rPr>
          <w:rStyle w:val="25"/>
          <w:sz w:val="21"/>
          <w:szCs w:val="21"/>
        </w:rPr>
        <w:tab/>
      </w:r>
      <w:r>
        <w:rPr>
          <w:rStyle w:val="25"/>
          <w:sz w:val="21"/>
          <w:szCs w:val="21"/>
        </w:rPr>
        <w:fldChar w:fldCharType="begin"/>
      </w:r>
      <w:r>
        <w:rPr>
          <w:rStyle w:val="25"/>
          <w:sz w:val="21"/>
          <w:szCs w:val="21"/>
        </w:rPr>
        <w:instrText xml:space="preserve"> PAGEREF _Toc169032259 \h </w:instrText>
      </w:r>
      <w:r>
        <w:rPr>
          <w:rStyle w:val="25"/>
          <w:sz w:val="21"/>
          <w:szCs w:val="21"/>
        </w:rPr>
        <w:fldChar w:fldCharType="separate"/>
      </w:r>
      <w:r>
        <w:rPr>
          <w:rStyle w:val="25"/>
          <w:sz w:val="21"/>
          <w:szCs w:val="21"/>
        </w:rPr>
        <w:t>39</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"_Toc169032260" </w:instrText>
      </w:r>
      <w:r>
        <w:fldChar w:fldCharType="separate"/>
      </w:r>
      <w:r>
        <w:rPr>
          <w:rStyle w:val="25"/>
          <w:sz w:val="24"/>
          <w:szCs w:val="24"/>
        </w:rPr>
        <w:t>5    建筑风环境模拟试验</w:t>
      </w:r>
      <w:r>
        <w:rPr>
          <w:rStyle w:val="25"/>
          <w:sz w:val="24"/>
          <w:szCs w:val="24"/>
        </w:rPr>
        <w:tab/>
      </w:r>
      <w:r>
        <w:rPr>
          <w:rStyle w:val="25"/>
          <w:sz w:val="24"/>
          <w:szCs w:val="24"/>
        </w:rPr>
        <w:fldChar w:fldCharType="begin"/>
      </w:r>
      <w:r>
        <w:rPr>
          <w:rStyle w:val="25"/>
          <w:sz w:val="24"/>
          <w:szCs w:val="24"/>
        </w:rPr>
        <w:instrText xml:space="preserve"> PAGEREF _Toc169032260 \h </w:instrText>
      </w:r>
      <w:r>
        <w:rPr>
          <w:rStyle w:val="25"/>
          <w:sz w:val="24"/>
          <w:szCs w:val="24"/>
        </w:rPr>
        <w:fldChar w:fldCharType="separate"/>
      </w:r>
      <w:r>
        <w:rPr>
          <w:rStyle w:val="25"/>
          <w:sz w:val="24"/>
          <w:szCs w:val="24"/>
        </w:rPr>
        <w:t>40</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"_Toc169032261" </w:instrText>
      </w:r>
      <w:r>
        <w:fldChar w:fldCharType="separate"/>
      </w:r>
      <w:r>
        <w:rPr>
          <w:rStyle w:val="25"/>
          <w:sz w:val="21"/>
          <w:szCs w:val="21"/>
        </w:rPr>
        <w:t>5.1    一般规定</w:t>
      </w:r>
      <w:r>
        <w:rPr>
          <w:rStyle w:val="25"/>
          <w:sz w:val="21"/>
          <w:szCs w:val="21"/>
        </w:rPr>
        <w:tab/>
      </w:r>
      <w:r>
        <w:rPr>
          <w:rStyle w:val="25"/>
          <w:sz w:val="21"/>
          <w:szCs w:val="21"/>
        </w:rPr>
        <w:fldChar w:fldCharType="begin"/>
      </w:r>
      <w:r>
        <w:rPr>
          <w:rStyle w:val="25"/>
          <w:sz w:val="21"/>
          <w:szCs w:val="21"/>
        </w:rPr>
        <w:instrText xml:space="preserve"> PAGEREF _Toc169032261 \h </w:instrText>
      </w:r>
      <w:r>
        <w:rPr>
          <w:rStyle w:val="25"/>
          <w:sz w:val="21"/>
          <w:szCs w:val="21"/>
        </w:rPr>
        <w:fldChar w:fldCharType="separate"/>
      </w:r>
      <w:r>
        <w:rPr>
          <w:rStyle w:val="25"/>
          <w:sz w:val="21"/>
          <w:szCs w:val="21"/>
        </w:rPr>
        <w:t>40</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"_Toc169032262" </w:instrText>
      </w:r>
      <w:r>
        <w:fldChar w:fldCharType="separate"/>
      </w:r>
      <w:r>
        <w:rPr>
          <w:rStyle w:val="25"/>
          <w:sz w:val="21"/>
          <w:szCs w:val="21"/>
        </w:rPr>
        <w:t>5.2    试验要求</w:t>
      </w:r>
      <w:r>
        <w:rPr>
          <w:rStyle w:val="25"/>
          <w:sz w:val="21"/>
          <w:szCs w:val="21"/>
        </w:rPr>
        <w:tab/>
      </w:r>
      <w:r>
        <w:rPr>
          <w:rStyle w:val="25"/>
          <w:sz w:val="21"/>
          <w:szCs w:val="21"/>
        </w:rPr>
        <w:fldChar w:fldCharType="begin"/>
      </w:r>
      <w:r>
        <w:rPr>
          <w:rStyle w:val="25"/>
          <w:sz w:val="21"/>
          <w:szCs w:val="21"/>
        </w:rPr>
        <w:instrText xml:space="preserve"> PAGEREF _Toc169032262 \h </w:instrText>
      </w:r>
      <w:r>
        <w:rPr>
          <w:rStyle w:val="25"/>
          <w:sz w:val="21"/>
          <w:szCs w:val="21"/>
        </w:rPr>
        <w:fldChar w:fldCharType="separate"/>
      </w:r>
      <w:r>
        <w:rPr>
          <w:rStyle w:val="25"/>
          <w:sz w:val="21"/>
          <w:szCs w:val="21"/>
        </w:rPr>
        <w:t>41</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"_Toc169032263" </w:instrText>
      </w:r>
      <w:r>
        <w:fldChar w:fldCharType="separate"/>
      </w:r>
      <w:r>
        <w:rPr>
          <w:rStyle w:val="25"/>
          <w:sz w:val="21"/>
          <w:szCs w:val="21"/>
        </w:rPr>
        <w:t>5.3    评价指标</w:t>
      </w:r>
      <w:r>
        <w:rPr>
          <w:rStyle w:val="25"/>
          <w:sz w:val="21"/>
          <w:szCs w:val="21"/>
        </w:rPr>
        <w:tab/>
      </w:r>
      <w:r>
        <w:rPr>
          <w:rStyle w:val="25"/>
          <w:sz w:val="21"/>
          <w:szCs w:val="21"/>
        </w:rPr>
        <w:fldChar w:fldCharType="begin"/>
      </w:r>
      <w:r>
        <w:rPr>
          <w:rStyle w:val="25"/>
          <w:sz w:val="21"/>
          <w:szCs w:val="21"/>
        </w:rPr>
        <w:instrText xml:space="preserve"> PAGEREF _Toc169032263 \h </w:instrText>
      </w:r>
      <w:r>
        <w:rPr>
          <w:rStyle w:val="25"/>
          <w:sz w:val="21"/>
          <w:szCs w:val="21"/>
        </w:rPr>
        <w:fldChar w:fldCharType="separate"/>
      </w:r>
      <w:r>
        <w:rPr>
          <w:rStyle w:val="25"/>
          <w:sz w:val="21"/>
          <w:szCs w:val="21"/>
        </w:rPr>
        <w:t>42</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"_Toc169032264" </w:instrText>
      </w:r>
      <w:r>
        <w:fldChar w:fldCharType="separate"/>
      </w:r>
      <w:r>
        <w:rPr>
          <w:rStyle w:val="25"/>
          <w:sz w:val="24"/>
          <w:szCs w:val="24"/>
        </w:rPr>
        <w:t>6    建筑风荷载模拟试验</w:t>
      </w:r>
      <w:r>
        <w:rPr>
          <w:rStyle w:val="25"/>
          <w:sz w:val="24"/>
          <w:szCs w:val="24"/>
        </w:rPr>
        <w:tab/>
      </w:r>
      <w:r>
        <w:rPr>
          <w:rStyle w:val="25"/>
          <w:sz w:val="24"/>
          <w:szCs w:val="24"/>
        </w:rPr>
        <w:fldChar w:fldCharType="begin"/>
      </w:r>
      <w:r>
        <w:rPr>
          <w:rStyle w:val="25"/>
          <w:sz w:val="24"/>
          <w:szCs w:val="24"/>
        </w:rPr>
        <w:instrText xml:space="preserve"> PAGEREF _Toc169032264 \h </w:instrText>
      </w:r>
      <w:r>
        <w:rPr>
          <w:rStyle w:val="25"/>
          <w:sz w:val="24"/>
          <w:szCs w:val="24"/>
        </w:rPr>
        <w:fldChar w:fldCharType="separate"/>
      </w:r>
      <w:r>
        <w:rPr>
          <w:rStyle w:val="25"/>
          <w:sz w:val="24"/>
          <w:szCs w:val="24"/>
        </w:rPr>
        <w:t>44</w:t>
      </w:r>
      <w:r>
        <w:rPr>
          <w:rStyle w:val="25"/>
          <w:sz w:val="24"/>
          <w:szCs w:val="24"/>
        </w:rPr>
        <w:fldChar w:fldCharType="end"/>
      </w:r>
      <w:r>
        <w:rPr>
          <w:rStyle w:val="25"/>
          <w:sz w:val="24"/>
          <w:szCs w:val="24"/>
        </w:rPr>
        <w:fldChar w:fldCharType="end"/>
      </w:r>
    </w:p>
    <w:p>
      <w:pPr>
        <w:pStyle w:val="18"/>
        <w:rPr>
          <w:rStyle w:val="25"/>
          <w:szCs w:val="21"/>
        </w:rPr>
      </w:pPr>
      <w:r>
        <w:fldChar w:fldCharType="begin"/>
      </w:r>
      <w:r>
        <w:instrText xml:space="preserve"> HYPERLINK \l "_Toc169032265" </w:instrText>
      </w:r>
      <w:r>
        <w:fldChar w:fldCharType="separate"/>
      </w:r>
      <w:r>
        <w:rPr>
          <w:rStyle w:val="25"/>
          <w:sz w:val="21"/>
          <w:szCs w:val="21"/>
        </w:rPr>
        <w:t>6.1    一般规定</w:t>
      </w:r>
      <w:r>
        <w:rPr>
          <w:rStyle w:val="25"/>
          <w:sz w:val="21"/>
          <w:szCs w:val="21"/>
        </w:rPr>
        <w:tab/>
      </w:r>
      <w:r>
        <w:rPr>
          <w:rStyle w:val="25"/>
          <w:sz w:val="21"/>
          <w:szCs w:val="21"/>
        </w:rPr>
        <w:fldChar w:fldCharType="begin"/>
      </w:r>
      <w:r>
        <w:rPr>
          <w:rStyle w:val="25"/>
          <w:sz w:val="21"/>
          <w:szCs w:val="21"/>
        </w:rPr>
        <w:instrText xml:space="preserve"> PAGEREF _Toc169032265 \h </w:instrText>
      </w:r>
      <w:r>
        <w:rPr>
          <w:rStyle w:val="25"/>
          <w:sz w:val="21"/>
          <w:szCs w:val="21"/>
        </w:rPr>
        <w:fldChar w:fldCharType="separate"/>
      </w:r>
      <w:r>
        <w:rPr>
          <w:rStyle w:val="25"/>
          <w:sz w:val="21"/>
          <w:szCs w:val="21"/>
        </w:rPr>
        <w:t>44</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"_Toc169032266" </w:instrText>
      </w:r>
      <w:r>
        <w:fldChar w:fldCharType="separate"/>
      </w:r>
      <w:r>
        <w:rPr>
          <w:rStyle w:val="25"/>
          <w:sz w:val="21"/>
          <w:szCs w:val="21"/>
        </w:rPr>
        <w:t>6.2    对象建模</w:t>
      </w:r>
      <w:r>
        <w:rPr>
          <w:rStyle w:val="25"/>
          <w:sz w:val="21"/>
          <w:szCs w:val="21"/>
        </w:rPr>
        <w:tab/>
      </w:r>
      <w:r>
        <w:rPr>
          <w:rStyle w:val="25"/>
          <w:sz w:val="21"/>
          <w:szCs w:val="21"/>
        </w:rPr>
        <w:fldChar w:fldCharType="begin"/>
      </w:r>
      <w:r>
        <w:rPr>
          <w:rStyle w:val="25"/>
          <w:sz w:val="21"/>
          <w:szCs w:val="21"/>
        </w:rPr>
        <w:instrText xml:space="preserve"> PAGEREF _Toc169032266 \h </w:instrText>
      </w:r>
      <w:r>
        <w:rPr>
          <w:rStyle w:val="25"/>
          <w:sz w:val="21"/>
          <w:szCs w:val="21"/>
        </w:rPr>
        <w:fldChar w:fldCharType="separate"/>
      </w:r>
      <w:r>
        <w:rPr>
          <w:rStyle w:val="25"/>
          <w:sz w:val="21"/>
          <w:szCs w:val="21"/>
        </w:rPr>
        <w:t>44</w:t>
      </w:r>
      <w:r>
        <w:rPr>
          <w:rStyle w:val="25"/>
          <w:sz w:val="21"/>
          <w:szCs w:val="21"/>
        </w:rPr>
        <w:fldChar w:fldCharType="end"/>
      </w:r>
      <w:r>
        <w:rPr>
          <w:rStyle w:val="25"/>
          <w:sz w:val="21"/>
          <w:szCs w:val="21"/>
        </w:rPr>
        <w:fldChar w:fldCharType="end"/>
      </w:r>
    </w:p>
    <w:p>
      <w:pPr>
        <w:pStyle w:val="18"/>
        <w:rPr>
          <w:rStyle w:val="25"/>
          <w:szCs w:val="21"/>
        </w:rPr>
      </w:pPr>
      <w:r>
        <w:fldChar w:fldCharType="begin"/>
      </w:r>
      <w:r>
        <w:instrText xml:space="preserve"> HYPERLINK \l "_Toc169032267" </w:instrText>
      </w:r>
      <w:r>
        <w:fldChar w:fldCharType="separate"/>
      </w:r>
      <w:r>
        <w:rPr>
          <w:rStyle w:val="25"/>
          <w:sz w:val="21"/>
          <w:szCs w:val="21"/>
        </w:rPr>
        <w:t>6.3计算方法</w:t>
      </w:r>
      <w:r>
        <w:rPr>
          <w:rStyle w:val="25"/>
          <w:sz w:val="21"/>
          <w:szCs w:val="21"/>
        </w:rPr>
        <w:tab/>
      </w:r>
      <w:r>
        <w:rPr>
          <w:rStyle w:val="25"/>
          <w:sz w:val="21"/>
          <w:szCs w:val="21"/>
        </w:rPr>
        <w:fldChar w:fldCharType="begin"/>
      </w:r>
      <w:r>
        <w:rPr>
          <w:rStyle w:val="25"/>
          <w:sz w:val="21"/>
          <w:szCs w:val="21"/>
        </w:rPr>
        <w:instrText xml:space="preserve"> PAGEREF _Toc169032267 \h </w:instrText>
      </w:r>
      <w:r>
        <w:rPr>
          <w:rStyle w:val="25"/>
          <w:sz w:val="21"/>
          <w:szCs w:val="21"/>
        </w:rPr>
        <w:fldChar w:fldCharType="separate"/>
      </w:r>
      <w:r>
        <w:rPr>
          <w:rStyle w:val="25"/>
          <w:sz w:val="21"/>
          <w:szCs w:val="21"/>
        </w:rPr>
        <w:t>44</w:t>
      </w:r>
      <w:r>
        <w:rPr>
          <w:rStyle w:val="25"/>
          <w:sz w:val="21"/>
          <w:szCs w:val="21"/>
        </w:rPr>
        <w:fldChar w:fldCharType="end"/>
      </w:r>
      <w:r>
        <w:rPr>
          <w:rStyle w:val="25"/>
          <w:sz w:val="21"/>
          <w:szCs w:val="21"/>
        </w:rPr>
        <w:fldChar w:fldCharType="end"/>
      </w:r>
    </w:p>
    <w:p>
      <w:pPr>
        <w:pStyle w:val="15"/>
        <w:rPr>
          <w:rStyle w:val="25"/>
          <w:sz w:val="24"/>
          <w:szCs w:val="24"/>
        </w:rPr>
      </w:pPr>
      <w:r>
        <w:fldChar w:fldCharType="begin"/>
      </w:r>
      <w:r>
        <w:instrText xml:space="preserve"> HYPERLINK \l "_Toc169032268" </w:instrText>
      </w:r>
      <w:r>
        <w:fldChar w:fldCharType="separate"/>
      </w:r>
      <w:r>
        <w:rPr>
          <w:rStyle w:val="25"/>
          <w:sz w:val="24"/>
          <w:szCs w:val="24"/>
        </w:rPr>
        <w:t>附录A    建筑风环境标准模型</w:t>
      </w:r>
      <w:r>
        <w:rPr>
          <w:rStyle w:val="25"/>
          <w:sz w:val="24"/>
          <w:szCs w:val="24"/>
        </w:rPr>
        <w:tab/>
      </w:r>
      <w:r>
        <w:rPr>
          <w:rStyle w:val="25"/>
          <w:sz w:val="24"/>
          <w:szCs w:val="24"/>
        </w:rPr>
        <w:fldChar w:fldCharType="begin"/>
      </w:r>
      <w:r>
        <w:rPr>
          <w:rStyle w:val="25"/>
          <w:sz w:val="24"/>
          <w:szCs w:val="24"/>
        </w:rPr>
        <w:instrText xml:space="preserve"> PAGEREF _Toc169032268 \h </w:instrText>
      </w:r>
      <w:r>
        <w:rPr>
          <w:rStyle w:val="25"/>
          <w:sz w:val="24"/>
          <w:szCs w:val="24"/>
        </w:rPr>
        <w:fldChar w:fldCharType="separate"/>
      </w:r>
      <w:r>
        <w:rPr>
          <w:rStyle w:val="25"/>
          <w:sz w:val="24"/>
          <w:szCs w:val="24"/>
        </w:rPr>
        <w:t>45</w:t>
      </w:r>
      <w:r>
        <w:rPr>
          <w:rStyle w:val="25"/>
          <w:sz w:val="24"/>
          <w:szCs w:val="24"/>
        </w:rPr>
        <w:fldChar w:fldCharType="end"/>
      </w:r>
      <w:r>
        <w:rPr>
          <w:rStyle w:val="25"/>
          <w:sz w:val="24"/>
          <w:szCs w:val="24"/>
        </w:rPr>
        <w:fldChar w:fldCharType="end"/>
      </w:r>
    </w:p>
    <w:p>
      <w:pPr>
        <w:pStyle w:val="15"/>
        <w:rPr>
          <w:rStyle w:val="25"/>
          <w:sz w:val="24"/>
          <w:szCs w:val="24"/>
        </w:rPr>
      </w:pPr>
      <w:r>
        <w:fldChar w:fldCharType="begin"/>
      </w:r>
      <w:r>
        <w:instrText xml:space="preserve"> HYPERLINK \l "_Toc169032269" </w:instrText>
      </w:r>
      <w:r>
        <w:fldChar w:fldCharType="separate"/>
      </w:r>
      <w:r>
        <w:rPr>
          <w:rStyle w:val="25"/>
          <w:sz w:val="24"/>
          <w:szCs w:val="24"/>
        </w:rPr>
        <w:t>附录B    高层建筑风荷载标准模型</w:t>
      </w:r>
      <w:r>
        <w:rPr>
          <w:rStyle w:val="25"/>
          <w:sz w:val="24"/>
          <w:szCs w:val="24"/>
        </w:rPr>
        <w:tab/>
      </w:r>
      <w:r>
        <w:rPr>
          <w:rStyle w:val="25"/>
          <w:sz w:val="24"/>
          <w:szCs w:val="24"/>
        </w:rPr>
        <w:fldChar w:fldCharType="begin"/>
      </w:r>
      <w:r>
        <w:rPr>
          <w:rStyle w:val="25"/>
          <w:sz w:val="24"/>
          <w:szCs w:val="24"/>
        </w:rPr>
        <w:instrText xml:space="preserve"> PAGEREF _Toc169032269 \h </w:instrText>
      </w:r>
      <w:r>
        <w:rPr>
          <w:rStyle w:val="25"/>
          <w:sz w:val="24"/>
          <w:szCs w:val="24"/>
        </w:rPr>
        <w:fldChar w:fldCharType="separate"/>
      </w:r>
      <w:r>
        <w:rPr>
          <w:rStyle w:val="25"/>
          <w:sz w:val="24"/>
          <w:szCs w:val="24"/>
        </w:rPr>
        <w:t>46</w:t>
      </w:r>
      <w:r>
        <w:rPr>
          <w:rStyle w:val="25"/>
          <w:sz w:val="24"/>
          <w:szCs w:val="24"/>
        </w:rPr>
        <w:fldChar w:fldCharType="end"/>
      </w:r>
      <w:r>
        <w:rPr>
          <w:rStyle w:val="25"/>
          <w:sz w:val="24"/>
          <w:szCs w:val="24"/>
        </w:rPr>
        <w:fldChar w:fldCharType="end"/>
      </w:r>
    </w:p>
    <w:p>
      <w:pPr>
        <w:jc w:val="center"/>
        <w:rPr>
          <w:rStyle w:val="25"/>
          <w:rFonts w:cs="Times New Roman"/>
          <w:color w:val="0000FF"/>
          <w:kern w:val="0"/>
          <w:u w:val="none"/>
        </w:rPr>
        <w:sectPr>
          <w:pgSz w:w="11906" w:h="16838"/>
          <w:pgMar w:top="1440" w:right="1800" w:bottom="1440" w:left="1800" w:header="851" w:footer="992" w:gutter="0"/>
          <w:cols w:space="425" w:num="1"/>
          <w:docGrid w:type="lines" w:linePitch="312" w:charSpace="0"/>
        </w:sectPr>
      </w:pPr>
      <w:r>
        <w:rPr>
          <w:rStyle w:val="25"/>
          <w:sz w:val="22"/>
        </w:rPr>
        <w:fldChar w:fldCharType="end"/>
      </w:r>
    </w:p>
    <w:p>
      <w:pPr>
        <w:jc w:val="center"/>
        <w:rPr>
          <w:rFonts w:cs="Times New Roman"/>
          <w:color w:val="0000FF"/>
          <w:kern w:val="0"/>
          <w:sz w:val="30"/>
          <w:szCs w:val="30"/>
        </w:rPr>
      </w:pPr>
      <w:bookmarkStart w:id="289" w:name="_Toc163603059"/>
      <w:bookmarkStart w:id="290" w:name="_Toc163585596"/>
      <w:bookmarkStart w:id="291" w:name="_Toc163602533"/>
    </w:p>
    <w:bookmarkEnd w:id="289"/>
    <w:bookmarkEnd w:id="290"/>
    <w:bookmarkEnd w:id="291"/>
    <w:p>
      <w:pPr>
        <w:pStyle w:val="2"/>
      </w:pPr>
      <w:bookmarkStart w:id="292" w:name="_Toc169032251"/>
      <w:r>
        <w:rPr>
          <w:rFonts w:hint="eastAsia"/>
        </w:rPr>
        <w:t>1</w:t>
      </w:r>
      <w:r>
        <w:t xml:space="preserve"> </w:t>
      </w:r>
      <w:r>
        <w:rPr>
          <w:rFonts w:hint="eastAsia"/>
        </w:rPr>
        <w:t xml:space="preserve">   总    则</w:t>
      </w:r>
      <w:bookmarkEnd w:id="292"/>
    </w:p>
    <w:p>
      <w:pPr>
        <w:rPr>
          <w:b/>
          <w:bCs/>
          <w:sz w:val="30"/>
          <w:szCs w:val="30"/>
        </w:rPr>
      </w:pPr>
    </w:p>
    <w:p>
      <w:pPr>
        <w:outlineLvl w:val="2"/>
      </w:pPr>
      <w:r>
        <w:rPr>
          <w:rFonts w:hint="eastAsia"/>
          <w:b/>
          <w:bCs/>
        </w:rPr>
        <w:t>1</w:t>
      </w:r>
      <w:r>
        <w:rPr>
          <w:b/>
          <w:bCs/>
        </w:rPr>
        <w:t>.0.</w:t>
      </w:r>
      <w:r>
        <w:rPr>
          <w:rFonts w:hint="eastAsia"/>
          <w:b/>
          <w:bCs/>
        </w:rPr>
        <w:t xml:space="preserve">1  </w:t>
      </w:r>
      <w:r>
        <w:rPr>
          <w:rFonts w:hint="eastAsia"/>
        </w:rPr>
        <w:t>从自然灾害层面，2021年3月，《中华人民共和国国民经济和社会发展第十四个五年规划和 2035年远景目标纲要》里提到“十四五”期间应尽快“提高防灾减灾抗灾救灾能力，实施公共基础设施安全加固和自然灾害防治能力提升工程，提升气象灾害、地震等自然灾害防御工程标准”。2022年6月，我国发布的《“十四五”国家综合防灾减灾规划》中强调，“</w:t>
      </w:r>
      <w:r>
        <w:t>开展自然灾害孕育机理、演变过程、防治技术等基础理论研究，加强灾害事故重大关键技术科研攻关与新技术、新材料、新装备产业化应用，并提供灾害事故实景模拟、实训演练、科普体验等服务支撑</w:t>
      </w:r>
      <w:r>
        <w:rPr>
          <w:rFonts w:hint="eastAsia"/>
        </w:rPr>
        <w:t>”。从绿色建筑层面，2</w:t>
      </w:r>
      <w:r>
        <w:t>024</w:t>
      </w:r>
      <w:r>
        <w:rPr>
          <w:rFonts w:hint="eastAsia"/>
        </w:rPr>
        <w:t>年3月，</w:t>
      </w:r>
      <w:r>
        <w:t>国务院办公厅发布关于转发国家发展改革委、住房城乡建设部《加快推动建筑领域节能降碳工作方案》的通知。通知提到，到2025年，城镇新建建筑全面执行绿色建筑标准</w:t>
      </w:r>
      <w:r>
        <w:rPr>
          <w:rFonts w:hint="eastAsia"/>
        </w:rPr>
        <w:t>。其中，绿色建筑和人居环境离不开对风环境的考虑，我国颁布的《</w:t>
      </w:r>
      <w:r>
        <w:t>绿色建筑评价标准</w:t>
      </w:r>
      <w:r>
        <w:rPr>
          <w:rFonts w:hint="eastAsia"/>
        </w:rPr>
        <w:t>》（</w:t>
      </w:r>
      <w:r>
        <w:t>GB/T50378-2019</w:t>
      </w:r>
      <w:r>
        <w:rPr>
          <w:rFonts w:hint="eastAsia"/>
        </w:rPr>
        <w:t>）对室外风环境提出了具体评价方法，明确风环境设计是优化绿色建筑设计、营造舒适人居环境的重要因素之一。由于计算流体动力学技术的发展，以及计算硬件能力的提升，数值模拟试验（数值</w:t>
      </w:r>
      <w:r>
        <w:t>风洞</w:t>
      </w:r>
      <w:r>
        <w:rPr>
          <w:rFonts w:hint="eastAsia"/>
        </w:rPr>
        <w:t>）己成为研究建筑风效应的一种新方法，其核心理论是计算流体力学(Computational Fluid Dynamics，简称CFD)，通过数值求解控制流体流动的微分方程，获得流体流动的流场在连续区域上的离散分布，从而近似模拟流体流动情况。目前，CFD技术逐渐成为解决分析风工程问题的最有效工具之一。</w:t>
      </w:r>
    </w:p>
    <w:p>
      <w:pPr>
        <w:outlineLvl w:val="2"/>
      </w:pPr>
      <w:r>
        <w:rPr>
          <w:rFonts w:hint="eastAsia"/>
          <w:b/>
          <w:bCs/>
          <w:szCs w:val="24"/>
        </w:rPr>
        <w:t>1</w:t>
      </w:r>
      <w:r>
        <w:rPr>
          <w:b/>
          <w:bCs/>
          <w:szCs w:val="24"/>
        </w:rPr>
        <w:t>.0.</w:t>
      </w:r>
      <w:r>
        <w:rPr>
          <w:rFonts w:hint="eastAsia"/>
          <w:b/>
          <w:bCs/>
          <w:szCs w:val="24"/>
        </w:rPr>
        <w:t xml:space="preserve">2   </w:t>
      </w:r>
      <w:r>
        <w:t>数值</w:t>
      </w:r>
      <w:r>
        <w:rPr>
          <w:rFonts w:hint="eastAsia"/>
        </w:rPr>
        <w:t>风洞不</w:t>
      </w:r>
      <w:r>
        <w:t>受模型尺寸、雷诺数</w:t>
      </w:r>
      <w:r>
        <w:rPr>
          <w:rFonts w:hint="eastAsia"/>
        </w:rPr>
        <w:t>等因素</w:t>
      </w:r>
      <w:r>
        <w:t>的限制</w:t>
      </w:r>
      <w:r>
        <w:rPr>
          <w:rFonts w:hint="eastAsia"/>
        </w:rPr>
        <w:t>，按</w:t>
      </w:r>
      <w:r>
        <w:t>足尺模型</w:t>
      </w:r>
      <w:r>
        <w:rPr>
          <w:rFonts w:hint="eastAsia"/>
        </w:rPr>
        <w:t>模拟一定体量的单体或群体建筑</w:t>
      </w:r>
      <w:r>
        <w:t>，</w:t>
      </w:r>
      <w:r>
        <w:rPr>
          <w:rFonts w:hint="eastAsia"/>
        </w:rPr>
        <w:t>采用一定方法可以灵活</w:t>
      </w:r>
      <w:r>
        <w:t>变换风向角，模拟的周期短、 效率高</w:t>
      </w:r>
      <w:r>
        <w:rPr>
          <w:rFonts w:hint="eastAsia"/>
        </w:rPr>
        <w:t>，因此其涉及的计算</w:t>
      </w:r>
      <w:r>
        <w:t>费用要远远小于现场实测和风洞试验</w:t>
      </w:r>
      <w:r>
        <w:rPr>
          <w:rFonts w:hint="eastAsia"/>
        </w:rPr>
        <w:t>，尤其结合丰富的</w:t>
      </w:r>
      <w:r>
        <w:t>后处理功能</w:t>
      </w:r>
      <w:r>
        <w:rPr>
          <w:rFonts w:hint="eastAsia"/>
        </w:rPr>
        <w:t>，</w:t>
      </w:r>
      <w:r>
        <w:t>可以形象地再现流动情景，</w:t>
      </w:r>
      <w:r>
        <w:rPr>
          <w:rFonts w:hint="eastAsia"/>
        </w:rPr>
        <w:t>并从中提取所需的流场物理量</w:t>
      </w:r>
      <w:r>
        <w:t>进行全面分析。</w:t>
      </w:r>
    </w:p>
    <w:p>
      <w:pPr>
        <w:jc w:val="center"/>
        <w:rPr>
          <w:rFonts w:cs="Times New Roman"/>
          <w:color w:val="0000FF"/>
          <w:kern w:val="0"/>
        </w:rPr>
      </w:pPr>
      <w:r>
        <w:rPr>
          <w:rFonts w:cs="Times New Roman"/>
          <w:color w:val="111111"/>
          <w:szCs w:val="24"/>
        </w:rPr>
        <w:br w:type="page"/>
      </w:r>
    </w:p>
    <w:p>
      <w:pPr>
        <w:jc w:val="center"/>
        <w:rPr>
          <w:rFonts w:cs="Times New Roman"/>
          <w:color w:val="0000FF"/>
          <w:kern w:val="0"/>
          <w:sz w:val="30"/>
          <w:szCs w:val="30"/>
        </w:rPr>
      </w:pPr>
    </w:p>
    <w:p>
      <w:pPr>
        <w:pStyle w:val="2"/>
      </w:pPr>
      <w:r>
        <w:rPr>
          <w:rFonts w:hint="eastAsia"/>
        </w:rPr>
        <w:t>2</w:t>
      </w:r>
      <w:r>
        <w:t xml:space="preserve"> </w:t>
      </w:r>
      <w:r>
        <w:rPr>
          <w:rFonts w:hint="eastAsia"/>
        </w:rPr>
        <w:t xml:space="preserve">   术语和符号</w:t>
      </w:r>
    </w:p>
    <w:p>
      <w:pPr>
        <w:pStyle w:val="2"/>
        <w:rPr>
          <w:szCs w:val="30"/>
        </w:rPr>
      </w:pPr>
    </w:p>
    <w:p>
      <w:pPr>
        <w:pStyle w:val="3"/>
      </w:pPr>
      <w:r>
        <w:rPr>
          <w:rFonts w:hint="eastAsia"/>
        </w:rPr>
        <w:t>2</w:t>
      </w:r>
      <w:r>
        <w:t xml:space="preserve">.1  </w:t>
      </w:r>
      <w:r>
        <w:rPr>
          <w:rFonts w:hint="eastAsia"/>
        </w:rPr>
        <w:t xml:space="preserve">  </w:t>
      </w:r>
      <w:r>
        <w:t>术语</w:t>
      </w:r>
    </w:p>
    <w:p>
      <w:pPr>
        <w:outlineLvl w:val="2"/>
        <w:rPr>
          <w:szCs w:val="24"/>
        </w:rPr>
      </w:pPr>
      <w:r>
        <w:rPr>
          <w:rStyle w:val="32"/>
        </w:rPr>
        <w:t>2.1.1</w:t>
      </w:r>
      <w:r>
        <w:rPr>
          <w:rStyle w:val="32"/>
          <w:rFonts w:hint="eastAsia"/>
        </w:rPr>
        <w:t xml:space="preserve">    </w:t>
      </w:r>
      <w:r>
        <w:rPr>
          <w:rFonts w:hint="eastAsia"/>
          <w:szCs w:val="24"/>
        </w:rPr>
        <w:t>风受到地面建筑物阻挡时，将形成较复杂的绕流风场，风速方向和大小发生变化，且在建筑周边分布呈现差异，构成室外风环境，对室外行人、空气流通产生影响。</w:t>
      </w:r>
    </w:p>
    <w:p>
      <w:pPr>
        <w:outlineLvl w:val="2"/>
      </w:pPr>
      <w:r>
        <w:rPr>
          <w:rStyle w:val="32"/>
        </w:rPr>
        <w:t>2.1.2</w:t>
      </w:r>
      <w:r>
        <w:rPr>
          <w:rStyle w:val="32"/>
          <w:rFonts w:hint="eastAsia"/>
        </w:rPr>
        <w:t xml:space="preserve">    </w:t>
      </w:r>
      <w:r>
        <w:rPr>
          <w:rFonts w:hint="eastAsia"/>
          <w:szCs w:val="24"/>
        </w:rPr>
        <w:t>当风受到建筑阻碍时，将出现碰撞、分离、再附着、旋涡等复杂流动现象，并由此在建筑表面产生风压即风荷载作用。</w:t>
      </w:r>
    </w:p>
    <w:p>
      <w:pPr>
        <w:rPr>
          <w:rFonts w:cs="Times New Roman"/>
          <w:color w:val="111111"/>
          <w:szCs w:val="24"/>
        </w:rPr>
      </w:pPr>
      <w:r>
        <w:rPr>
          <w:rStyle w:val="32"/>
        </w:rPr>
        <w:t>2.1.</w:t>
      </w:r>
      <w:r>
        <w:rPr>
          <w:rStyle w:val="32"/>
          <w:rFonts w:hint="eastAsia"/>
        </w:rPr>
        <w:t xml:space="preserve">4    </w:t>
      </w:r>
      <w:r>
        <w:rPr>
          <w:rFonts w:hint="eastAsia" w:cs="Times New Roman"/>
          <w:color w:val="111111"/>
          <w:szCs w:val="24"/>
        </w:rPr>
        <w:t>自然界中的流体流动状态分为两种，可根据雷诺数大小判断，当雷诺数小于某一临界值时，流体的流动平滑有序，该类流动状态为层流。当雷诺数大于某一临界值时，流体的流动混乱无序，这种流动状态为湍流，绝大部分流体在流动时都将呈现湍流。</w:t>
      </w:r>
    </w:p>
    <w:p>
      <w:pPr>
        <w:ind w:firstLine="480" w:firstLineChars="200"/>
        <w:rPr>
          <w:rFonts w:cs="Times New Roman"/>
          <w:color w:val="111111"/>
          <w:szCs w:val="24"/>
        </w:rPr>
      </w:pPr>
      <w:r>
        <w:rPr>
          <w:rFonts w:hint="eastAsia" w:cs="Times New Roman"/>
          <w:color w:val="111111"/>
          <w:szCs w:val="24"/>
        </w:rPr>
        <w:t>针对流体的数值模拟方法分为两种，即直接模拟法和非直接模拟法。直接模拟法是指直接对瞬态的Navier-Stokes方程进行求解。由于直接模拟法没有对湍流流动作任何假设与简化，理论上可以得到精确的计算结果。但由于对空间和时间的分辨率需求很高，因此该方法的计算量大、耗时长，依赖计算机内存。非直接数值模拟法不直接计算湍流的脉动特性，而是对湍流作近似处理，该方法又可分为大涡模拟法（LES）、和雷诺平均法（R</w:t>
      </w:r>
      <w:r>
        <w:rPr>
          <w:rFonts w:cs="Times New Roman"/>
          <w:color w:val="111111"/>
          <w:szCs w:val="24"/>
        </w:rPr>
        <w:t>ANS</w:t>
      </w:r>
      <w:r>
        <w:rPr>
          <w:rFonts w:hint="eastAsia" w:cs="Times New Roman"/>
          <w:color w:val="111111"/>
          <w:szCs w:val="24"/>
        </w:rPr>
        <w:t>）。</w:t>
      </w:r>
    </w:p>
    <w:p>
      <w:pPr>
        <w:rPr>
          <w:rFonts w:cs="Times New Roman"/>
          <w:color w:val="111111"/>
          <w:szCs w:val="24"/>
        </w:rPr>
      </w:pPr>
      <w:r>
        <w:rPr>
          <w:b/>
          <w:bCs/>
          <w:szCs w:val="24"/>
        </w:rPr>
        <w:t>2.1.</w:t>
      </w:r>
      <w:r>
        <w:rPr>
          <w:rFonts w:hint="eastAsia"/>
          <w:b/>
          <w:bCs/>
          <w:szCs w:val="24"/>
        </w:rPr>
        <w:t xml:space="preserve">10    </w:t>
      </w:r>
      <w:r>
        <w:rPr>
          <w:rFonts w:hint="eastAsia" w:cs="Times New Roman"/>
          <w:color w:val="111111"/>
          <w:szCs w:val="24"/>
        </w:rPr>
        <w:t>网格质量对于模拟计算是否能够收敛、提高模拟结果的精度起着决定作用。开展数值风洞试验时，往往将数值模拟的核心区域，如建筑物本身进行加密网格处理，而对非重要的区域粗化网格，以此减少计算机负荷提高计算效率。</w:t>
      </w:r>
    </w:p>
    <w:p>
      <w:pPr>
        <w:ind w:firstLine="480" w:firstLineChars="200"/>
        <w:rPr>
          <w:rFonts w:cs="Times New Roman"/>
          <w:color w:val="111111"/>
          <w:szCs w:val="24"/>
        </w:rPr>
      </w:pPr>
      <w:r>
        <w:rPr>
          <w:rFonts w:hint="eastAsia" w:cs="Times New Roman"/>
          <w:color w:val="111111"/>
          <w:szCs w:val="24"/>
        </w:rPr>
        <w:t>目前网格类型主要分为两类，即结构化网格和非结构化网格。一般来说，结构化网格往往具有更高的精确度，但结构化网格适用条件较为苛刻，只有外形规则的流场中才能正常使用。非结构化网格不仅适用于外形规整的模型，而且对于外形不规整的模型也能够进行细致的划分。</w:t>
      </w:r>
    </w:p>
    <w:p>
      <w:pPr>
        <w:jc w:val="center"/>
        <w:rPr>
          <w:rFonts w:cs="Times New Roman"/>
          <w:color w:val="0000FF"/>
          <w:kern w:val="0"/>
        </w:rPr>
      </w:pPr>
      <w:r>
        <w:rPr>
          <w:rFonts w:cs="Times New Roman"/>
          <w:color w:val="111111"/>
          <w:szCs w:val="24"/>
        </w:rPr>
        <w:br w:type="page"/>
      </w:r>
    </w:p>
    <w:p>
      <w:pPr>
        <w:jc w:val="center"/>
        <w:rPr>
          <w:rFonts w:cs="Times New Roman"/>
          <w:color w:val="0000FF"/>
          <w:kern w:val="0"/>
          <w:sz w:val="30"/>
          <w:szCs w:val="30"/>
        </w:rPr>
      </w:pPr>
    </w:p>
    <w:p>
      <w:pPr>
        <w:pStyle w:val="2"/>
      </w:pPr>
      <w:r>
        <w:rPr>
          <w:rFonts w:hint="eastAsia"/>
        </w:rPr>
        <w:t>3</w:t>
      </w:r>
      <w:r>
        <w:t xml:space="preserve"> </w:t>
      </w:r>
      <w:r>
        <w:rPr>
          <w:rFonts w:hint="eastAsia"/>
        </w:rPr>
        <w:t xml:space="preserve">   基本规定</w:t>
      </w:r>
    </w:p>
    <w:p>
      <w:pPr>
        <w:rPr>
          <w:rStyle w:val="32"/>
          <w:sz w:val="30"/>
          <w:szCs w:val="30"/>
        </w:rPr>
      </w:pPr>
    </w:p>
    <w:p>
      <w:pPr>
        <w:outlineLvl w:val="2"/>
        <w:rPr>
          <w:rFonts w:cs="Times New Roman"/>
          <w:szCs w:val="24"/>
        </w:rPr>
      </w:pPr>
      <w:r>
        <w:rPr>
          <w:rFonts w:hint="eastAsia" w:cs="Times New Roman"/>
          <w:b/>
          <w:bCs/>
          <w:szCs w:val="24"/>
        </w:rPr>
        <w:t>3</w:t>
      </w:r>
      <w:r>
        <w:rPr>
          <w:rFonts w:cs="Times New Roman"/>
          <w:b/>
          <w:bCs/>
          <w:szCs w:val="24"/>
        </w:rPr>
        <w:t>.</w:t>
      </w:r>
      <w:r>
        <w:rPr>
          <w:rFonts w:hint="eastAsia" w:cs="Times New Roman"/>
          <w:b/>
          <w:bCs/>
          <w:szCs w:val="24"/>
        </w:rPr>
        <w:t>0</w:t>
      </w:r>
      <w:r>
        <w:rPr>
          <w:rFonts w:cs="Times New Roman"/>
          <w:b/>
          <w:bCs/>
          <w:szCs w:val="24"/>
        </w:rPr>
        <w:t>.</w:t>
      </w:r>
      <w:r>
        <w:rPr>
          <w:rFonts w:hint="eastAsia" w:cs="Times New Roman"/>
          <w:b/>
          <w:bCs/>
          <w:szCs w:val="24"/>
        </w:rPr>
        <w:t>1</w:t>
      </w:r>
      <w:r>
        <w:rPr>
          <w:rFonts w:cs="Times New Roman"/>
          <w:szCs w:val="24"/>
        </w:rPr>
        <w:t xml:space="preserve"> </w:t>
      </w:r>
      <w:r>
        <w:rPr>
          <w:rFonts w:hint="eastAsia" w:cs="Times New Roman"/>
          <w:szCs w:val="24"/>
        </w:rPr>
        <w:t xml:space="preserve">   </w:t>
      </w:r>
      <w:r>
        <w:rPr>
          <w:rFonts w:hint="eastAsia"/>
        </w:rPr>
        <w:t>数值风洞试验方法是目前风工程研究应用较为有效的预测方法，其主要</w:t>
      </w:r>
      <w:r>
        <w:t>基于计算</w:t>
      </w:r>
      <w:r>
        <w:fldChar w:fldCharType="begin"/>
      </w:r>
      <w:r>
        <w:instrText xml:space="preserve"> HYPERLINK "https://baike.baidu.com/item/%E6%B5%81%E4%BD%93%E5%8A%A8%E5%8A%9B%E5%AD%A6/1534187?fromModule=lemma_inlink" \t "_blank" </w:instrText>
      </w:r>
      <w:r>
        <w:fldChar w:fldCharType="separate"/>
      </w:r>
      <w:r>
        <w:t>流体动力学</w:t>
      </w:r>
      <w:r>
        <w:fldChar w:fldCharType="end"/>
      </w:r>
      <w:r>
        <w:t>（CFD）</w:t>
      </w:r>
      <w:r>
        <w:rPr>
          <w:rFonts w:hint="eastAsia"/>
        </w:rPr>
        <w:t>理论</w:t>
      </w:r>
      <w:r>
        <w:t>，选择</w:t>
      </w:r>
      <w:r>
        <w:rPr>
          <w:rFonts w:hint="eastAsia"/>
        </w:rPr>
        <w:t>有效</w:t>
      </w:r>
      <w:r>
        <w:t>的空气湍流数学模型，再结合一定的数值算法和图形显示技术，将“风洞”结果形象、直观地显示出来。相比于传统的</w:t>
      </w:r>
      <w:r>
        <w:rPr>
          <w:rFonts w:hint="eastAsia"/>
        </w:rPr>
        <w:t>物理风洞</w:t>
      </w:r>
      <w:r>
        <w:t>试验</w:t>
      </w:r>
      <w:r>
        <w:rPr>
          <w:rFonts w:hint="eastAsia"/>
        </w:rPr>
        <w:t>和实测</w:t>
      </w:r>
      <w:r>
        <w:t>方法，数值风洞</w:t>
      </w:r>
      <w:r>
        <w:rPr>
          <w:rFonts w:hint="eastAsia"/>
        </w:rPr>
        <w:t>试验具有</w:t>
      </w:r>
      <w:r>
        <w:t>计算周期短、价格低廉、数据信息丰富</w:t>
      </w:r>
      <w:r>
        <w:rPr>
          <w:rFonts w:hint="eastAsia"/>
        </w:rPr>
        <w:t>，以及快捷</w:t>
      </w:r>
      <w:r>
        <w:t>模拟各种不同情况</w:t>
      </w:r>
      <w:r>
        <w:rPr>
          <w:rFonts w:hint="eastAsia"/>
        </w:rPr>
        <w:t>的特点</w:t>
      </w:r>
      <w:r>
        <w:t>。</w:t>
      </w:r>
    </w:p>
    <w:p>
      <w:pPr>
        <w:outlineLvl w:val="2"/>
        <w:rPr>
          <w:b/>
          <w:bCs/>
          <w:szCs w:val="24"/>
        </w:rPr>
      </w:pPr>
      <w:r>
        <w:rPr>
          <w:rFonts w:hint="eastAsia"/>
          <w:b/>
          <w:bCs/>
          <w:szCs w:val="24"/>
        </w:rPr>
        <w:t>3</w:t>
      </w:r>
      <w:r>
        <w:rPr>
          <w:b/>
          <w:bCs/>
          <w:szCs w:val="24"/>
        </w:rPr>
        <w:t>.</w:t>
      </w:r>
      <w:r>
        <w:rPr>
          <w:rFonts w:hint="eastAsia"/>
          <w:b/>
          <w:bCs/>
          <w:szCs w:val="24"/>
        </w:rPr>
        <w:t>0</w:t>
      </w:r>
      <w:r>
        <w:rPr>
          <w:b/>
          <w:bCs/>
          <w:szCs w:val="24"/>
        </w:rPr>
        <w:t>.3</w:t>
      </w:r>
      <w:r>
        <w:rPr>
          <w:rFonts w:hint="eastAsia"/>
          <w:b/>
          <w:bCs/>
          <w:szCs w:val="24"/>
        </w:rPr>
        <w:t xml:space="preserve">    </w:t>
      </w:r>
      <w:r>
        <w:rPr>
          <w:rFonts w:hint="eastAsia" w:cs="Times New Roman"/>
          <w:szCs w:val="24"/>
        </w:rPr>
        <w:t>数值风洞试验精度受多种因素，如计算域大小、网格质量、边界条件、湍流模型、离散格式以及收敛判断标准等的影响，因此应充分利用已有标准模型物理风洞试验结果，验证数值方法的准确性，在此基础上深入开展数值模拟试验。</w:t>
      </w:r>
    </w:p>
    <w:p>
      <w:pPr>
        <w:outlineLvl w:val="2"/>
        <w:rPr>
          <w:rFonts w:cs="Times New Roman"/>
          <w:szCs w:val="24"/>
        </w:rPr>
      </w:pPr>
      <w:r>
        <w:rPr>
          <w:rFonts w:hint="eastAsia"/>
          <w:b/>
          <w:bCs/>
          <w:szCs w:val="24"/>
        </w:rPr>
        <w:t>3</w:t>
      </w:r>
      <w:r>
        <w:rPr>
          <w:b/>
          <w:bCs/>
          <w:szCs w:val="24"/>
        </w:rPr>
        <w:t>.</w:t>
      </w:r>
      <w:r>
        <w:rPr>
          <w:rFonts w:hint="eastAsia"/>
          <w:b/>
          <w:bCs/>
          <w:szCs w:val="24"/>
        </w:rPr>
        <w:t>0</w:t>
      </w:r>
      <w:r>
        <w:rPr>
          <w:b/>
          <w:bCs/>
          <w:szCs w:val="24"/>
        </w:rPr>
        <w:t>.</w:t>
      </w:r>
      <w:r>
        <w:rPr>
          <w:rFonts w:hint="eastAsia"/>
          <w:b/>
          <w:bCs/>
          <w:szCs w:val="24"/>
        </w:rPr>
        <w:t xml:space="preserve">5   </w:t>
      </w:r>
      <w:r>
        <w:rPr>
          <w:rFonts w:hint="eastAsia"/>
          <w:szCs w:val="24"/>
        </w:rPr>
        <w:t xml:space="preserve"> 对</w:t>
      </w:r>
      <w:r>
        <w:rPr>
          <w:szCs w:val="24"/>
        </w:rPr>
        <w:t>体型复杂、</w:t>
      </w:r>
      <w:r>
        <w:rPr>
          <w:rFonts w:hint="eastAsia"/>
          <w:szCs w:val="24"/>
        </w:rPr>
        <w:t>受风荷载影响显著的重要建筑物，</w:t>
      </w:r>
      <w:r>
        <w:rPr>
          <w:rFonts w:hint="eastAsia" w:cs="Times New Roman"/>
          <w:szCs w:val="24"/>
        </w:rPr>
        <w:t>在条件允许的情况下，应结合物理风洞试验，确定建筑的风荷载。</w:t>
      </w:r>
    </w:p>
    <w:p>
      <w:pPr>
        <w:jc w:val="center"/>
        <w:rPr>
          <w:rFonts w:cs="Times New Roman"/>
          <w:color w:val="0000FF"/>
          <w:kern w:val="0"/>
        </w:rPr>
      </w:pPr>
      <w:r>
        <w:rPr>
          <w:rFonts w:cs="Times New Roman"/>
          <w:color w:val="111111"/>
          <w:szCs w:val="24"/>
        </w:rPr>
        <w:br w:type="page"/>
      </w:r>
    </w:p>
    <w:p>
      <w:pPr>
        <w:jc w:val="center"/>
        <w:rPr>
          <w:rFonts w:cs="Times New Roman"/>
          <w:color w:val="0000FF"/>
          <w:kern w:val="0"/>
          <w:sz w:val="30"/>
          <w:szCs w:val="30"/>
        </w:rPr>
      </w:pPr>
    </w:p>
    <w:p>
      <w:pPr>
        <w:pStyle w:val="2"/>
      </w:pPr>
      <w:r>
        <w:rPr>
          <w:rFonts w:hint="eastAsia"/>
        </w:rPr>
        <w:t>4</w:t>
      </w:r>
      <w:r>
        <w:t xml:space="preserve"> </w:t>
      </w:r>
      <w:r>
        <w:rPr>
          <w:rFonts w:hint="eastAsia"/>
        </w:rPr>
        <w:t xml:space="preserve">   建筑风场模拟方法</w:t>
      </w:r>
    </w:p>
    <w:p>
      <w:pPr>
        <w:pStyle w:val="2"/>
        <w:rPr>
          <w:rFonts w:ascii="黑体" w:hAnsi="黑体" w:eastAsia="黑体"/>
        </w:rPr>
      </w:pPr>
    </w:p>
    <w:p>
      <w:pPr>
        <w:pStyle w:val="3"/>
      </w:pPr>
      <w:r>
        <w:rPr>
          <w:rFonts w:hint="eastAsia"/>
        </w:rPr>
        <w:t>4</w:t>
      </w:r>
      <w:r>
        <w:t>.1</w:t>
      </w:r>
      <w:r>
        <w:rPr>
          <w:rFonts w:hint="eastAsia"/>
        </w:rPr>
        <w:t xml:space="preserve">    一般规定</w:t>
      </w:r>
    </w:p>
    <w:p>
      <w:pPr>
        <w:outlineLvl w:val="2"/>
        <w:rPr>
          <w:rFonts w:cs="Times New Roman"/>
          <w:color w:val="111111"/>
          <w:szCs w:val="24"/>
        </w:rPr>
      </w:pPr>
      <w:r>
        <w:rPr>
          <w:rFonts w:cs="Times New Roman"/>
          <w:b/>
          <w:bCs/>
          <w:szCs w:val="24"/>
        </w:rPr>
        <w:t>4.1.1</w:t>
      </w:r>
      <w:r>
        <w:rPr>
          <w:rFonts w:cs="Times New Roman"/>
          <w:szCs w:val="24"/>
        </w:rPr>
        <w:t xml:space="preserve"> </w:t>
      </w:r>
      <w:r>
        <w:rPr>
          <w:rFonts w:hint="eastAsia" w:cs="Times New Roman"/>
          <w:szCs w:val="24"/>
        </w:rPr>
        <w:t xml:space="preserve">   </w:t>
      </w:r>
      <w:r>
        <w:rPr>
          <w:rFonts w:hint="eastAsia" w:cs="Times New Roman"/>
          <w:color w:val="111111"/>
          <w:szCs w:val="24"/>
        </w:rPr>
        <w:t>基于计算流体动力学（CFD）和计算风工程（CWE）的数值模拟方法（也称数值风洞）经过近50年的发展，已成为包括建筑工程在内的诸多领域预测流动风场的重要方法。在建筑工程领域，目前，对风环境（含室外风环境、室内外通风传热、空气污染扩散、风驱雨/雪/沙等）的数值模拟已得到国内外的普遍认可和广泛应用，并纳入到许多国家和地区的规范中，例如日本AIJ、欧洲COST的CFD应用指南。建筑物和构筑物表面平均风压的数值模拟也得到较普遍认可各实际应用，并纳入到部分国家和地区的实用指南中。基于瞬态效应的极值风压的模拟尚未在工程应用中得到普遍认可，但LES及相关混合方法已得到越来越广泛的探索和应用，对于建设工程领域的初步设计阶段，以及面向工程项目的规律性、趋势性变化的模拟及参考性和综合性借鉴应用，已日渐广泛。</w:t>
      </w:r>
    </w:p>
    <w:p>
      <w:pPr>
        <w:ind w:firstLine="480" w:firstLineChars="200"/>
        <w:outlineLvl w:val="2"/>
        <w:rPr>
          <w:rFonts w:cs="Times New Roman"/>
          <w:color w:val="111111"/>
          <w:szCs w:val="24"/>
        </w:rPr>
      </w:pPr>
      <w:r>
        <w:rPr>
          <w:rFonts w:hint="eastAsia" w:cs="Times New Roman"/>
          <w:color w:val="111111"/>
          <w:szCs w:val="24"/>
        </w:rPr>
        <w:t>宜根据本条所列的几个方面对拟开展数值风洞试验的工程项目进行分析、评估，以便对数值模拟的目的、要求，以及对预期成果的有效利用有更充分的依据。</w:t>
      </w:r>
    </w:p>
    <w:p>
      <w:pPr>
        <w:outlineLvl w:val="2"/>
        <w:rPr>
          <w:rFonts w:cs="Times New Roman"/>
          <w:color w:val="111111"/>
          <w:szCs w:val="24"/>
        </w:rPr>
      </w:pPr>
      <w:r>
        <w:rPr>
          <w:rFonts w:cs="Times New Roman"/>
          <w:b/>
          <w:bCs/>
          <w:szCs w:val="24"/>
        </w:rPr>
        <w:t>4.1.2</w:t>
      </w:r>
      <w:r>
        <w:rPr>
          <w:rFonts w:cs="Times New Roman"/>
          <w:b/>
          <w:color w:val="111111"/>
          <w:szCs w:val="24"/>
        </w:rPr>
        <w:t xml:space="preserve"> </w:t>
      </w:r>
      <w:r>
        <w:rPr>
          <w:rFonts w:hint="eastAsia" w:cs="Times New Roman"/>
          <w:b/>
          <w:color w:val="111111"/>
          <w:szCs w:val="24"/>
        </w:rPr>
        <w:t xml:space="preserve">   </w:t>
      </w:r>
      <w:r>
        <w:rPr>
          <w:rFonts w:hint="eastAsia" w:cs="Times New Roman"/>
          <w:color w:val="111111"/>
          <w:szCs w:val="24"/>
        </w:rPr>
        <w:t>由于钝体绕流的复杂性，科学家至今仍无法给出一个适应于不同目的和条件的通用湍流模型和相应的模拟方法，因此需根据模拟目的和工程项目的实际流场特点选择合适的模拟方法。可通过分析对比，并依据已有经验做出决定。</w:t>
      </w:r>
    </w:p>
    <w:p>
      <w:pPr>
        <w:outlineLvl w:val="2"/>
        <w:rPr>
          <w:rFonts w:cs="Times New Roman"/>
          <w:color w:val="111111"/>
          <w:szCs w:val="24"/>
        </w:rPr>
      </w:pPr>
      <w:r>
        <w:rPr>
          <w:rFonts w:cs="Times New Roman"/>
          <w:b/>
          <w:bCs/>
          <w:szCs w:val="24"/>
        </w:rPr>
        <w:t>4.1.</w:t>
      </w:r>
      <w:r>
        <w:rPr>
          <w:rFonts w:hint="eastAsia" w:cs="Times New Roman"/>
          <w:b/>
          <w:bCs/>
          <w:szCs w:val="24"/>
        </w:rPr>
        <w:t xml:space="preserve">3    </w:t>
      </w:r>
      <w:r>
        <w:rPr>
          <w:rFonts w:hint="eastAsia" w:cs="Times New Roman"/>
          <w:color w:val="111111"/>
          <w:szCs w:val="24"/>
        </w:rPr>
        <w:t>对于钝体空气动力学问题，目前直接数值模拟尚难实现，因此可用的方法有两大类：基于雷诺平均方程（RANS）的模拟方法和大涡模拟方法（LES approach），前者属于非尺度解析法（Non scale-resolving approach），后者属于尺度解析法，也即分辨一定尺度的涡并加以直接模拟。另外还有一些混合或变种的方法。由于不同方法的适用条件，以及使用者的目的、要求等有所不同，本条给出的三种选择原则可供使用者酌情采纳。</w:t>
      </w:r>
    </w:p>
    <w:p>
      <w:pPr>
        <w:pStyle w:val="3"/>
      </w:pPr>
      <w:bookmarkStart w:id="293" w:name="_Toc169032257"/>
      <w:r>
        <w:rPr>
          <w:rFonts w:hint="eastAsia"/>
        </w:rPr>
        <w:t>4</w:t>
      </w:r>
      <w:r>
        <w:t>.</w:t>
      </w:r>
      <w:r>
        <w:rPr>
          <w:rFonts w:hint="eastAsia"/>
        </w:rPr>
        <w:t>2    对象建模</w:t>
      </w:r>
      <w:bookmarkEnd w:id="293"/>
    </w:p>
    <w:p>
      <w:pPr>
        <w:outlineLvl w:val="2"/>
        <w:rPr>
          <w:rFonts w:cs="Times New Roman"/>
          <w:color w:val="111111"/>
          <w:szCs w:val="24"/>
        </w:rPr>
      </w:pPr>
      <w:r>
        <w:rPr>
          <w:rFonts w:cs="Times New Roman"/>
          <w:b/>
          <w:bCs/>
          <w:szCs w:val="24"/>
        </w:rPr>
        <w:t>4.2.1</w:t>
      </w:r>
      <w:r>
        <w:rPr>
          <w:rFonts w:hint="eastAsia" w:cs="Times New Roman"/>
          <w:b/>
          <w:bCs/>
          <w:szCs w:val="24"/>
        </w:rPr>
        <w:t xml:space="preserve">    </w:t>
      </w:r>
      <w:r>
        <w:rPr>
          <w:rFonts w:hint="eastAsia" w:cs="Times New Roman"/>
          <w:color w:val="111111"/>
          <w:szCs w:val="24"/>
        </w:rPr>
        <w:t>湍流均表现为三维流动，因此一般情况下，针对钝体建筑物的流动风场应作为三维问题进行建模计算。对一些特殊的、平均流动可简化为二维的情况，可作为二维问题建模计算。</w:t>
      </w:r>
      <w:r>
        <w:rPr>
          <w:rFonts w:cs="Times New Roman"/>
          <w:color w:val="111111"/>
          <w:szCs w:val="24"/>
        </w:rPr>
        <w:t xml:space="preserve"> </w:t>
      </w:r>
    </w:p>
    <w:p>
      <w:pPr>
        <w:outlineLvl w:val="2"/>
        <w:rPr>
          <w:rFonts w:cs="Times New Roman"/>
          <w:color w:val="111111"/>
          <w:szCs w:val="24"/>
        </w:rPr>
      </w:pPr>
      <w:r>
        <w:rPr>
          <w:rFonts w:cs="Times New Roman"/>
          <w:b/>
          <w:bCs/>
          <w:szCs w:val="24"/>
        </w:rPr>
        <w:t>4.2.</w:t>
      </w:r>
      <w:r>
        <w:rPr>
          <w:rFonts w:hint="eastAsia" w:cs="Times New Roman"/>
          <w:b/>
          <w:bCs/>
          <w:szCs w:val="24"/>
        </w:rPr>
        <w:t xml:space="preserve">2    </w:t>
      </w:r>
      <w:r>
        <w:rPr>
          <w:rFonts w:hint="eastAsia" w:cs="Times New Roman"/>
          <w:color w:val="111111"/>
          <w:szCs w:val="24"/>
        </w:rPr>
        <w:t>为避免由几何缩尺带来的相似关系不完全匹配的问题，数值模拟宜按足尺模型进行。</w:t>
      </w:r>
    </w:p>
    <w:p>
      <w:pPr>
        <w:outlineLvl w:val="2"/>
        <w:rPr>
          <w:rFonts w:cs="Times New Roman"/>
          <w:color w:val="111111"/>
          <w:szCs w:val="24"/>
        </w:rPr>
      </w:pPr>
      <w:r>
        <w:rPr>
          <w:rFonts w:cs="Times New Roman"/>
          <w:b/>
          <w:bCs/>
          <w:szCs w:val="24"/>
        </w:rPr>
        <w:t>4.2.</w:t>
      </w:r>
      <w:r>
        <w:rPr>
          <w:rFonts w:hint="eastAsia" w:cs="Times New Roman"/>
          <w:b/>
          <w:bCs/>
          <w:szCs w:val="24"/>
        </w:rPr>
        <w:t xml:space="preserve">3    </w:t>
      </w:r>
      <w:r>
        <w:rPr>
          <w:rFonts w:hint="eastAsia" w:cs="Times New Roman"/>
          <w:color w:val="111111"/>
          <w:szCs w:val="24"/>
        </w:rPr>
        <w:t>除了需直接计算并提取计算结果的试验对象外，周围建筑物和障碍物也会对风场产生较大影响，对此也需进行建模计算，但可以不提取计算结果。</w:t>
      </w:r>
    </w:p>
    <w:p>
      <w:pPr>
        <w:outlineLvl w:val="2"/>
        <w:rPr>
          <w:rFonts w:cs="Times New Roman"/>
          <w:color w:val="111111"/>
          <w:szCs w:val="24"/>
        </w:rPr>
      </w:pPr>
      <w:r>
        <w:rPr>
          <w:rFonts w:cs="Times New Roman"/>
          <w:b/>
          <w:bCs/>
          <w:szCs w:val="24"/>
        </w:rPr>
        <w:t>4.2.</w:t>
      </w:r>
      <w:r>
        <w:rPr>
          <w:rFonts w:hint="eastAsia" w:cs="Times New Roman"/>
          <w:b/>
          <w:bCs/>
          <w:szCs w:val="24"/>
        </w:rPr>
        <w:t xml:space="preserve">4    </w:t>
      </w:r>
      <w:r>
        <w:rPr>
          <w:rFonts w:hint="eastAsia" w:cs="Times New Roman"/>
          <w:color w:val="111111"/>
          <w:szCs w:val="24"/>
        </w:rPr>
        <w:t>试验对象的几何模型应反映实物的主要几何特征，并可忽略一些次要的局部细节，其原则是不影响主要流动特性的再现，且对最终的风速、风压等计算结果不产生明显影响。其他建筑物和障碍物的细部构造只会对其自身的局部流场产生影响，因而对其模型精细度的要求可适当放宽。</w:t>
      </w:r>
    </w:p>
    <w:p>
      <w:pPr>
        <w:outlineLvl w:val="2"/>
        <w:rPr>
          <w:rFonts w:cs="Times New Roman"/>
          <w:color w:val="111111"/>
          <w:szCs w:val="24"/>
        </w:rPr>
      </w:pPr>
      <w:r>
        <w:rPr>
          <w:rFonts w:cs="Times New Roman"/>
          <w:b/>
          <w:bCs/>
          <w:szCs w:val="24"/>
        </w:rPr>
        <w:t>4.2.</w:t>
      </w:r>
      <w:r>
        <w:rPr>
          <w:rFonts w:hint="eastAsia" w:cs="Times New Roman"/>
          <w:b/>
          <w:bCs/>
          <w:szCs w:val="24"/>
        </w:rPr>
        <w:t xml:space="preserve">5    </w:t>
      </w:r>
      <w:r>
        <w:rPr>
          <w:rFonts w:hint="eastAsia" w:cs="Times New Roman"/>
          <w:color w:val="111111"/>
          <w:szCs w:val="24"/>
        </w:rPr>
        <w:t>不直接建模的障碍物一般仍会对风场形成累积性的综合影响，因此需采用一些简化方法进行近似模拟。所给出的两种方法是较常用的处理方法。</w:t>
      </w:r>
    </w:p>
    <w:p>
      <w:pPr>
        <w:pStyle w:val="3"/>
      </w:pPr>
      <w:bookmarkStart w:id="294" w:name="_Toc169032258"/>
      <w:r>
        <w:rPr>
          <w:rFonts w:hint="eastAsia"/>
        </w:rPr>
        <w:t>4</w:t>
      </w:r>
      <w:r>
        <w:t>.</w:t>
      </w:r>
      <w:r>
        <w:rPr>
          <w:rFonts w:hint="eastAsia"/>
        </w:rPr>
        <w:t>3    计算方法</w:t>
      </w:r>
      <w:bookmarkEnd w:id="294"/>
    </w:p>
    <w:p>
      <w:pPr>
        <w:outlineLvl w:val="2"/>
        <w:rPr>
          <w:rFonts w:cs="Times New Roman"/>
          <w:color w:val="111111"/>
          <w:szCs w:val="24"/>
        </w:rPr>
      </w:pPr>
      <w:r>
        <w:rPr>
          <w:rFonts w:hint="eastAsia" w:cs="Times New Roman"/>
          <w:b/>
          <w:bCs/>
          <w:szCs w:val="24"/>
        </w:rPr>
        <w:t>4</w:t>
      </w:r>
      <w:r>
        <w:rPr>
          <w:rFonts w:cs="Times New Roman"/>
          <w:b/>
          <w:bCs/>
          <w:szCs w:val="24"/>
        </w:rPr>
        <w:t>.3.1</w:t>
      </w:r>
      <w:r>
        <w:rPr>
          <w:rFonts w:hint="eastAsia" w:cs="Times New Roman"/>
          <w:b/>
          <w:bCs/>
          <w:szCs w:val="24"/>
        </w:rPr>
        <w:t xml:space="preserve">    </w:t>
      </w:r>
      <w:r>
        <w:rPr>
          <w:rFonts w:hint="eastAsia" w:cs="Times New Roman"/>
          <w:color w:val="111111"/>
          <w:szCs w:val="24"/>
        </w:rPr>
        <w:t>参考日本AIJ、欧洲COST的CFD实践指南，并结合相关经验提出本条对计算区域的尺寸要求。模型的阻塞比是指所构建的所有几何模型在迎风断面上的投影面积与该断面上的计算区域投影面积之比。过大的阻塞比会使边界面对计算区域内的风场形成不合理的挤压，造成计算结果不能真实再现实际流动特性，因而本标准从计算区域大小和阻塞比两方面出发做出限制，以便建立更趋合理的数值模拟计算模型。</w:t>
      </w:r>
    </w:p>
    <w:p>
      <w:pPr>
        <w:ind w:firstLine="480" w:firstLineChars="200"/>
        <w:outlineLvl w:val="2"/>
        <w:rPr>
          <w:rFonts w:cs="Times New Roman"/>
          <w:color w:val="111111"/>
          <w:szCs w:val="24"/>
        </w:rPr>
      </w:pPr>
      <w:r>
        <w:rPr>
          <w:rFonts w:hint="eastAsia" w:cs="Times New Roman"/>
          <w:color w:val="111111"/>
          <w:szCs w:val="24"/>
        </w:rPr>
        <w:t>当几何模型的高度显著小于其水平方向的尺寸时，将模型边缘至计算区域边界的距离设为比模型水平尺寸还小，往往仍能满足阻塞比和边界距离的要求，但这显然并不合理。为避免这一问题，本条提出了需同时满足单向阻塞比的要求，其中的17.3%由迎风面阻塞比限值3%开根号而来。</w:t>
      </w:r>
    </w:p>
    <w:p>
      <w:pPr>
        <w:outlineLvl w:val="2"/>
        <w:rPr>
          <w:rFonts w:cs="Times New Roman"/>
          <w:b/>
          <w:color w:val="111111"/>
          <w:szCs w:val="24"/>
        </w:rPr>
      </w:pPr>
      <w:r>
        <w:rPr>
          <w:rFonts w:hint="eastAsia" w:cs="Times New Roman"/>
          <w:b/>
          <w:bCs/>
          <w:szCs w:val="24"/>
        </w:rPr>
        <w:t>4</w:t>
      </w:r>
      <w:r>
        <w:rPr>
          <w:rFonts w:cs="Times New Roman"/>
          <w:b/>
          <w:bCs/>
          <w:szCs w:val="24"/>
        </w:rPr>
        <w:t>.3.2</w:t>
      </w:r>
      <w:r>
        <w:rPr>
          <w:rFonts w:hint="eastAsia" w:cs="Times New Roman"/>
          <w:b/>
          <w:bCs/>
          <w:szCs w:val="24"/>
        </w:rPr>
        <w:t xml:space="preserve">    </w:t>
      </w:r>
      <w:r>
        <w:rPr>
          <w:rFonts w:hint="eastAsia" w:cs="Times New Roman"/>
          <w:color w:val="111111"/>
          <w:szCs w:val="24"/>
        </w:rPr>
        <w:t>二维问题的计算区域可作为三维问题的一个纵向剖面，参照三维问题构建。</w:t>
      </w:r>
    </w:p>
    <w:p>
      <w:pPr>
        <w:outlineLvl w:val="2"/>
      </w:pPr>
      <w:r>
        <w:rPr>
          <w:rFonts w:cs="Times New Roman"/>
          <w:b/>
          <w:bCs/>
          <w:szCs w:val="24"/>
        </w:rPr>
        <w:t>4.3.3</w:t>
      </w:r>
      <w:r>
        <w:rPr>
          <w:rFonts w:hint="eastAsia" w:cs="Times New Roman"/>
          <w:b/>
          <w:bCs/>
          <w:szCs w:val="24"/>
        </w:rPr>
        <w:t xml:space="preserve">    </w:t>
      </w:r>
      <w:r>
        <w:rPr>
          <w:rFonts w:hint="eastAsia"/>
        </w:rPr>
        <w:t>瞬态问题的模拟时长设置遵循了与空间网格设置相同的原则，也就是确保能够形成在空间和时间上均已充分发展的流动风场。</w:t>
      </w:r>
    </w:p>
    <w:p>
      <w:pPr>
        <w:outlineLvl w:val="2"/>
        <w:rPr>
          <w:rFonts w:cs="Times New Roman"/>
          <w:color w:val="111111"/>
          <w:szCs w:val="24"/>
        </w:rPr>
      </w:pPr>
      <w:r>
        <w:rPr>
          <w:rFonts w:cs="Times New Roman"/>
          <w:b/>
          <w:bCs/>
          <w:szCs w:val="24"/>
        </w:rPr>
        <w:t>4.3.</w:t>
      </w:r>
      <w:r>
        <w:rPr>
          <w:rFonts w:hint="eastAsia" w:cs="Times New Roman"/>
          <w:b/>
          <w:bCs/>
          <w:szCs w:val="24"/>
        </w:rPr>
        <w:t xml:space="preserve">4    </w:t>
      </w:r>
      <w:r>
        <w:rPr>
          <w:rFonts w:hint="eastAsia" w:cs="Times New Roman"/>
          <w:color w:val="111111"/>
          <w:szCs w:val="24"/>
        </w:rPr>
        <w:t>网格分辨率和网格质量不仅关系到数值模拟的计算精度，还影响到迭代计算的收敛性和稳定性。尽管网格数量的选择还需考虑计算能力和项目要求等诸多因素，需要从多个方面进行综合权衡，再做出选择，但一些基本原则仍需遵循。本条以固体壁面、地面、几何形状改变处等重要部位为重点，对局部网格划分、网格质量和分辨率等做出了一些原则规定。</w:t>
      </w:r>
    </w:p>
    <w:p>
      <w:pPr>
        <w:ind w:firstLine="480" w:firstLineChars="200"/>
        <w:rPr>
          <w:rFonts w:cs="Times New Roman"/>
          <w:color w:val="111111"/>
          <w:szCs w:val="24"/>
        </w:rPr>
      </w:pPr>
      <w:r>
        <w:rPr>
          <w:rFonts w:hint="eastAsia" w:cs="Times New Roman"/>
          <w:color w:val="111111"/>
          <w:szCs w:val="24"/>
        </w:rPr>
        <w:t>已有研究和实践经验表明，网格离散应遵循的一般原则有：</w:t>
      </w:r>
    </w:p>
    <w:p>
      <w:pPr>
        <w:ind w:firstLine="482" w:firstLineChars="200"/>
        <w:rPr>
          <w:rFonts w:cs="Times New Roman"/>
          <w:color w:val="111111"/>
          <w:szCs w:val="24"/>
        </w:rPr>
      </w:pPr>
      <w:r>
        <w:rPr>
          <w:rStyle w:val="61"/>
          <w:rFonts w:hint="eastAsia"/>
        </w:rPr>
        <w:t xml:space="preserve">1    </w:t>
      </w:r>
      <w:r>
        <w:rPr>
          <w:rFonts w:hint="eastAsia" w:cs="Times New Roman"/>
          <w:color w:val="111111"/>
          <w:szCs w:val="24"/>
        </w:rPr>
        <w:t>尽量采用结构网格或者混合网格；如使用非结构网格，建议在地面和建筑表面设置平行于地面和外墙壁的边界层网格，以提高近壁面模拟精度。</w:t>
      </w:r>
    </w:p>
    <w:p>
      <w:pPr>
        <w:ind w:firstLine="482" w:firstLineChars="200"/>
        <w:rPr>
          <w:szCs w:val="24"/>
        </w:rPr>
      </w:pPr>
      <w:r>
        <w:rPr>
          <w:rStyle w:val="61"/>
          <w:rFonts w:hint="eastAsia"/>
        </w:rPr>
        <w:t xml:space="preserve">2    </w:t>
      </w:r>
      <w:r>
        <w:rPr>
          <w:rFonts w:hint="eastAsia"/>
          <w:szCs w:val="24"/>
        </w:rPr>
        <w:t>在所关心的建筑或位置周围流场预期变化剧烈的区域采用小尺度网格，在流场预期变化相对较小的区域可采用较大尺度网格；粗细网格要平滑过渡，控制网格尺寸的1增长因子不大于1.2。</w:t>
      </w:r>
    </w:p>
    <w:p>
      <w:pPr>
        <w:ind w:firstLine="482" w:firstLineChars="200"/>
        <w:rPr>
          <w:rStyle w:val="61"/>
        </w:rPr>
      </w:pPr>
      <w:r>
        <w:rPr>
          <w:rStyle w:val="61"/>
          <w:rFonts w:hint="eastAsia"/>
        </w:rPr>
        <w:t xml:space="preserve">3    </w:t>
      </w:r>
      <w:r>
        <w:rPr>
          <w:rFonts w:hint="eastAsia" w:cs="Times New Roman"/>
          <w:color w:val="111111"/>
          <w:szCs w:val="24"/>
        </w:rPr>
        <w:t>对近地面第一层网格的厚度加以控制，要求行人高度以下不少于3~4层网格。</w:t>
      </w:r>
    </w:p>
    <w:p>
      <w:pPr>
        <w:ind w:firstLine="482" w:firstLineChars="200"/>
        <w:rPr>
          <w:rStyle w:val="61"/>
          <w:rFonts w:cs="Times New Roman"/>
          <w:b w:val="0"/>
          <w:color w:val="111111"/>
          <w:szCs w:val="24"/>
        </w:rPr>
      </w:pPr>
      <w:r>
        <w:rPr>
          <w:rStyle w:val="61"/>
          <w:rFonts w:hint="eastAsia"/>
        </w:rPr>
        <w:t xml:space="preserve">4    </w:t>
      </w:r>
      <w:r>
        <w:rPr>
          <w:rFonts w:hint="eastAsia" w:cs="Times New Roman"/>
          <w:color w:val="111111"/>
          <w:szCs w:val="24"/>
        </w:rPr>
        <w:t>整体网格划分应下密上疏，能准确反映大气边界层的近地风场特性。</w:t>
      </w:r>
    </w:p>
    <w:p>
      <w:pPr>
        <w:ind w:firstLine="482" w:firstLineChars="200"/>
        <w:rPr>
          <w:rStyle w:val="61"/>
        </w:rPr>
      </w:pPr>
      <w:r>
        <w:rPr>
          <w:rStyle w:val="61"/>
          <w:rFonts w:hint="eastAsia"/>
        </w:rPr>
        <w:t xml:space="preserve">5   </w:t>
      </w:r>
      <w:r>
        <w:rPr>
          <w:rFonts w:hint="eastAsia" w:cs="Times New Roman"/>
          <w:color w:val="111111"/>
          <w:w w:val="110"/>
          <w:szCs w:val="24"/>
        </w:rPr>
        <w:t>建筑每一面和两栋建筑之间的通道一般应设置至少10层网格以再现钝体</w:t>
      </w:r>
      <w:r>
        <w:rPr>
          <w:rFonts w:hint="eastAsia" w:cs="Times New Roman"/>
          <w:color w:val="111111"/>
          <w:szCs w:val="24"/>
        </w:rPr>
        <w:t>绕流特性。</w:t>
      </w:r>
    </w:p>
    <w:p>
      <w:pPr>
        <w:ind w:firstLine="482" w:firstLineChars="200"/>
        <w:rPr>
          <w:rStyle w:val="61"/>
        </w:rPr>
      </w:pPr>
      <w:r>
        <w:rPr>
          <w:rStyle w:val="61"/>
          <w:rFonts w:hint="eastAsia"/>
        </w:rPr>
        <w:t xml:space="preserve">6    </w:t>
      </w:r>
      <w:r>
        <w:rPr>
          <w:rFonts w:hint="eastAsia" w:cs="Times New Roman"/>
          <w:color w:val="111111"/>
          <w:szCs w:val="24"/>
        </w:rPr>
        <w:t>整体网格分辨率要能捕捉到目标建筑的旋涡结构等主要绕流特性。</w:t>
      </w:r>
    </w:p>
    <w:p>
      <w:pPr>
        <w:ind w:firstLine="482" w:firstLineChars="200"/>
        <w:rPr>
          <w:rFonts w:cs="Times New Roman"/>
          <w:color w:val="111111"/>
          <w:szCs w:val="24"/>
        </w:rPr>
      </w:pPr>
      <w:r>
        <w:rPr>
          <w:rStyle w:val="61"/>
          <w:rFonts w:hint="eastAsia"/>
        </w:rPr>
        <w:t xml:space="preserve">7    </w:t>
      </w:r>
      <w:r>
        <w:rPr>
          <w:rFonts w:hint="eastAsia" w:cs="Times New Roman"/>
          <w:color w:val="111111"/>
          <w:szCs w:val="24"/>
        </w:rPr>
        <w:t>在划分完网格后，要对网格质量进行检查，并加以平滑和优化。</w:t>
      </w:r>
    </w:p>
    <w:p>
      <w:pPr>
        <w:outlineLvl w:val="2"/>
        <w:rPr>
          <w:rFonts w:cs="Times New Roman"/>
          <w:color w:val="111111"/>
          <w:szCs w:val="24"/>
        </w:rPr>
      </w:pPr>
      <w:r>
        <w:rPr>
          <w:rFonts w:cs="Times New Roman"/>
          <w:b/>
          <w:bCs/>
          <w:szCs w:val="24"/>
        </w:rPr>
        <w:t>4.3.</w:t>
      </w:r>
      <w:r>
        <w:rPr>
          <w:rFonts w:hint="eastAsia" w:cs="Times New Roman"/>
          <w:b/>
          <w:bCs/>
          <w:szCs w:val="24"/>
        </w:rPr>
        <w:t xml:space="preserve">5    </w:t>
      </w:r>
      <w:r>
        <w:rPr>
          <w:rFonts w:hint="eastAsia" w:cs="Times New Roman"/>
          <w:color w:val="111111"/>
          <w:szCs w:val="24"/>
        </w:rPr>
        <w:t>良好的网格离散方案通常并不能一蹴而就，而是需要通过对多个方案的对比分析才能获得。本条提出至少选择两种方案进行对比，以检验网格的独立性，也就是模拟结果不会因不同网格离散方案而发生较大改变，并对不同方案的网格数量做了规定。欧洲CFD指南建议不同方案的网格总数之比不小于3.4，对三维问题相当于平均每个方向的网格数量比不小于1.5。本标准对该取值做了适当降低，相当于每个方向的网格数量之比不小于1.44。</w:t>
      </w:r>
    </w:p>
    <w:p>
      <w:pPr>
        <w:outlineLvl w:val="2"/>
        <w:rPr>
          <w:rFonts w:cs="Times New Roman"/>
          <w:b/>
          <w:bCs/>
          <w:szCs w:val="24"/>
        </w:rPr>
      </w:pPr>
      <w:r>
        <w:rPr>
          <w:rFonts w:cs="Times New Roman"/>
          <w:b/>
          <w:bCs/>
          <w:szCs w:val="24"/>
        </w:rPr>
        <w:t>4.3.</w:t>
      </w:r>
      <w:r>
        <w:rPr>
          <w:rFonts w:hint="eastAsia" w:cs="Times New Roman"/>
          <w:b/>
          <w:bCs/>
          <w:szCs w:val="24"/>
        </w:rPr>
        <w:t xml:space="preserve">6    </w:t>
      </w:r>
      <w:r>
        <w:rPr>
          <w:rFonts w:hint="eastAsia" w:cs="Times New Roman"/>
          <w:color w:val="111111"/>
          <w:szCs w:val="24"/>
        </w:rPr>
        <w:t>非稳态计算的时间步长设置类似于最小空间网格设置，也需进行相应的独立性或无关性分析。</w:t>
      </w:r>
    </w:p>
    <w:p>
      <w:pPr>
        <w:outlineLvl w:val="2"/>
        <w:rPr>
          <w:rFonts w:cs="Times New Roman"/>
          <w:b/>
          <w:bCs/>
          <w:szCs w:val="24"/>
        </w:rPr>
      </w:pPr>
      <w:r>
        <w:rPr>
          <w:rFonts w:cs="Times New Roman"/>
          <w:b/>
          <w:bCs/>
          <w:szCs w:val="24"/>
        </w:rPr>
        <w:t>4.3.</w:t>
      </w:r>
      <w:r>
        <w:rPr>
          <w:rFonts w:hint="eastAsia" w:cs="Times New Roman"/>
          <w:b/>
          <w:bCs/>
          <w:szCs w:val="24"/>
        </w:rPr>
        <w:t xml:space="preserve">7    </w:t>
      </w:r>
      <w:r>
        <w:rPr>
          <w:rFonts w:hint="eastAsia" w:cs="Times New Roman"/>
          <w:color w:val="111111"/>
          <w:szCs w:val="24"/>
        </w:rPr>
        <w:t>对于大气边界层中的风场模拟问题，只有地面边界是与实际情况一致的物理边界，其余边界均为人工边界。该条对人工边界的设置方法做出规定，其原则是使入口处的来流尽可能反映上游风的实际状况，其他边界面的流动尽可能表现为一个充分发展的流动。</w:t>
      </w:r>
    </w:p>
    <w:p>
      <w:pPr>
        <w:outlineLvl w:val="2"/>
        <w:rPr>
          <w:rFonts w:cs="Times New Roman"/>
          <w:color w:val="111111"/>
          <w:szCs w:val="24"/>
        </w:rPr>
      </w:pPr>
      <w:r>
        <w:rPr>
          <w:rFonts w:cs="Times New Roman"/>
          <w:b/>
          <w:bCs/>
          <w:szCs w:val="24"/>
        </w:rPr>
        <w:t>4.3.</w:t>
      </w:r>
      <w:r>
        <w:rPr>
          <w:rFonts w:hint="eastAsia" w:cs="Times New Roman"/>
          <w:b/>
          <w:bCs/>
          <w:szCs w:val="24"/>
        </w:rPr>
        <w:t xml:space="preserve">8    </w:t>
      </w:r>
      <w:r>
        <w:rPr>
          <w:rFonts w:hint="eastAsia" w:cs="Times New Roman"/>
          <w:color w:val="111111"/>
          <w:szCs w:val="24"/>
        </w:rPr>
        <w:t>模型区域的地面边界条件可设为无滑移粗糙面，可用粗糙长度</w:t>
      </w:r>
      <w:r>
        <w:rPr>
          <w:position w:val="-12"/>
        </w:rPr>
        <w:object>
          <v:shape id="_x0000_i1109" o:spt="75" type="#_x0000_t75" style="height:18.55pt;width:14.15pt;" o:ole="t" filled="f" o:preferrelative="t" stroked="f" coordsize="21600,21600">
            <v:path/>
            <v:fill on="f" focussize="0,0"/>
            <v:stroke on="f" joinstyle="miter"/>
            <v:imagedata r:id="rId158" o:title=""/>
            <o:lock v:ext="edit" aspectratio="t"/>
            <w10:wrap type="none"/>
            <w10:anchorlock/>
          </v:shape>
          <o:OLEObject Type="Embed" ProgID="Equation.DSMT4" ShapeID="_x0000_i1109" DrawAspect="Content" ObjectID="_1468075808" r:id="rId157">
            <o:LockedField>false</o:LockedField>
          </o:OLEObject>
        </w:object>
      </w:r>
      <w:r>
        <w:rPr>
          <w:rFonts w:hint="eastAsia" w:cs="Times New Roman"/>
          <w:color w:val="111111"/>
          <w:szCs w:val="24"/>
        </w:rPr>
        <w:t>模拟，已在4.2节提及。其余区域的地面边界也需按照实际情况进行设置，可按基于大尺度边界的粗糙长度</w:t>
      </w:r>
      <w:r>
        <w:rPr>
          <w:position w:val="-12"/>
        </w:rPr>
        <w:object>
          <v:shape id="_x0000_i1110" o:spt="75" type="#_x0000_t75" style="height:18.55pt;width:14.15pt;" o:ole="t" filled="f" o:preferrelative="t" stroked="f" coordsize="21600,21600">
            <v:path/>
            <v:fill on="f" focussize="0,0"/>
            <v:stroke on="f" joinstyle="miter"/>
            <v:imagedata r:id="rId158" o:title=""/>
            <o:lock v:ext="edit" aspectratio="t"/>
            <w10:wrap type="none"/>
            <w10:anchorlock/>
          </v:shape>
          <o:OLEObject Type="Embed" ProgID="Equation.DSMT4" ShapeID="_x0000_i1110" DrawAspect="Content" ObjectID="_1468075809" r:id="rId159">
            <o:LockedField>false</o:LockedField>
          </o:OLEObject>
        </w:object>
      </w:r>
      <w:r>
        <w:rPr>
          <w:rFonts w:hint="eastAsia" w:cs="Times New Roman"/>
          <w:color w:val="111111"/>
          <w:szCs w:val="24"/>
        </w:rPr>
        <w:t>或基于小尺度边界的砂粒粗糙高度</w:t>
      </w:r>
      <w:r>
        <w:rPr>
          <w:position w:val="-12"/>
        </w:rPr>
        <w:object>
          <v:shape id="_x0000_i1111" o:spt="75" type="#_x0000_t75" style="height:18.55pt;width:14.15pt;" o:ole="t" filled="f" o:preferrelative="t" stroked="f" coordsize="21600,21600">
            <v:path/>
            <v:fill on="f" focussize="0,0"/>
            <v:stroke on="f" joinstyle="miter"/>
            <v:imagedata r:id="rId161" o:title=""/>
            <o:lock v:ext="edit" aspectratio="t"/>
            <w10:wrap type="none"/>
            <w10:anchorlock/>
          </v:shape>
          <o:OLEObject Type="Embed" ProgID="Equation.DSMT4" ShapeID="_x0000_i1111" DrawAspect="Content" ObjectID="_1468075810" r:id="rId160">
            <o:LockedField>false</o:LockedField>
          </o:OLEObject>
        </w:object>
      </w:r>
      <w:r>
        <w:rPr>
          <w:rFonts w:hint="eastAsia" w:cs="Times New Roman"/>
          <w:color w:val="111111"/>
          <w:szCs w:val="24"/>
        </w:rPr>
        <w:t>设置。</w:t>
      </w:r>
    </w:p>
    <w:p>
      <w:pPr>
        <w:rPr>
          <w:rFonts w:cs="Times New Roman"/>
          <w:color w:val="111111"/>
          <w:szCs w:val="24"/>
        </w:rPr>
      </w:pPr>
      <w:r>
        <w:rPr>
          <w:rFonts w:cs="Times New Roman"/>
          <w:b/>
          <w:bCs/>
          <w:szCs w:val="24"/>
        </w:rPr>
        <w:t>4.3.</w:t>
      </w:r>
      <w:r>
        <w:rPr>
          <w:rFonts w:hint="eastAsia" w:cs="Times New Roman"/>
          <w:b/>
          <w:bCs/>
          <w:szCs w:val="24"/>
        </w:rPr>
        <w:t xml:space="preserve">9    </w:t>
      </w:r>
      <w:r>
        <w:rPr>
          <w:rFonts w:hint="eastAsia" w:cs="Times New Roman"/>
          <w:color w:val="111111"/>
          <w:szCs w:val="24"/>
        </w:rPr>
        <w:t>对平衡态湍流大气边界层风场的准确模拟，是进行风场数值模拟的重要前提条件。因此，在进行建筑风场模拟前，需对大气边界层模拟的准确性进行验证。应建立与实际计算条件相同的没有任何障碍物的空数值风洞模型，进行空流域边界层湍流风场的自保持性试验，以确保梯度风速、湍流强度等边界层风场的流动特性沿流向不发生明显变化。</w:t>
      </w:r>
    </w:p>
    <w:p>
      <w:pPr>
        <w:ind w:firstLine="480" w:firstLineChars="200"/>
        <w:rPr>
          <w:rFonts w:cs="Times New Roman"/>
          <w:color w:val="111111"/>
          <w:szCs w:val="24"/>
        </w:rPr>
      </w:pPr>
      <w:r>
        <w:rPr>
          <w:rFonts w:hint="eastAsia" w:cs="Times New Roman"/>
          <w:color w:val="111111"/>
          <w:szCs w:val="24"/>
        </w:rPr>
        <w:t>研究表明，自保持边界层的模拟主要和边界条件及湍流模型参数等有关，在基于雷诺平均方法的数值模拟中，可采用如下方法和数学模型定义数值风洞的边界条件：</w:t>
      </w:r>
    </w:p>
    <w:p>
      <w:pPr>
        <w:ind w:firstLine="482" w:firstLineChars="200"/>
        <w:rPr>
          <w:rFonts w:cs="Times New Roman"/>
          <w:color w:val="111111"/>
          <w:szCs w:val="24"/>
        </w:rPr>
      </w:pPr>
      <w:r>
        <w:rPr>
          <w:rStyle w:val="61"/>
          <w:rFonts w:hint="eastAsia"/>
        </w:rPr>
        <w:t xml:space="preserve">1    </w:t>
      </w:r>
      <w:r>
        <w:rPr>
          <w:rFonts w:hint="eastAsia" w:cs="Times New Roman"/>
          <w:color w:val="111111"/>
          <w:szCs w:val="24"/>
        </w:rPr>
        <w:t>入口边界条件可采用可靠的数学模型定义梯度风场的平均风速剖面和湍流特征参数剖面；</w:t>
      </w:r>
    </w:p>
    <w:p>
      <w:pPr>
        <w:ind w:firstLine="482" w:firstLineChars="200"/>
        <w:rPr>
          <w:szCs w:val="24"/>
        </w:rPr>
      </w:pPr>
      <w:r>
        <w:rPr>
          <w:rStyle w:val="61"/>
          <w:rFonts w:hint="eastAsia"/>
        </w:rPr>
        <w:t xml:space="preserve">2    </w:t>
      </w:r>
      <w:r>
        <w:rPr>
          <w:rFonts w:hint="eastAsia" w:cs="Times New Roman"/>
          <w:color w:val="111111"/>
          <w:szCs w:val="24"/>
        </w:rPr>
        <w:t>出口边界条件可设为充分发展出口或压力出口；</w:t>
      </w:r>
    </w:p>
    <w:p>
      <w:pPr>
        <w:ind w:firstLine="482" w:firstLineChars="200"/>
        <w:rPr>
          <w:rFonts w:cs="Times New Roman"/>
          <w:color w:val="111111"/>
          <w:szCs w:val="24"/>
        </w:rPr>
      </w:pPr>
      <w:r>
        <w:rPr>
          <w:rStyle w:val="61"/>
          <w:rFonts w:hint="eastAsia"/>
        </w:rPr>
        <w:t xml:space="preserve">3    </w:t>
      </w:r>
      <w:r>
        <w:rPr>
          <w:rFonts w:hint="eastAsia" w:cs="Times New Roman"/>
          <w:color w:val="111111"/>
          <w:szCs w:val="24"/>
        </w:rPr>
        <w:t>顶面和两侧可设为对称边界；</w:t>
      </w:r>
    </w:p>
    <w:p>
      <w:pPr>
        <w:ind w:firstLine="482" w:firstLineChars="200"/>
        <w:rPr>
          <w:rFonts w:cs="Times New Roman"/>
          <w:color w:val="111111"/>
          <w:szCs w:val="24"/>
        </w:rPr>
      </w:pPr>
      <w:r>
        <w:rPr>
          <w:rStyle w:val="61"/>
          <w:rFonts w:hint="eastAsia"/>
        </w:rPr>
        <w:t xml:space="preserve">4    </w:t>
      </w:r>
      <w:r>
        <w:rPr>
          <w:rFonts w:hint="eastAsia" w:cs="Times New Roman"/>
          <w:color w:val="111111"/>
          <w:szCs w:val="24"/>
        </w:rPr>
        <w:t>地面及模型表面可设为无滑移壁面，地面边界条件需进行粗糙度修正。</w:t>
      </w:r>
    </w:p>
    <w:p>
      <w:pPr>
        <w:outlineLvl w:val="2"/>
        <w:rPr>
          <w:rFonts w:cs="Times New Roman"/>
          <w:color w:val="111111"/>
          <w:szCs w:val="24"/>
        </w:rPr>
      </w:pPr>
      <w:r>
        <w:rPr>
          <w:rFonts w:cs="Times New Roman"/>
          <w:b/>
          <w:bCs/>
          <w:szCs w:val="24"/>
        </w:rPr>
        <w:t>4.3.</w:t>
      </w:r>
      <w:r>
        <w:rPr>
          <w:rFonts w:hint="eastAsia" w:cs="Times New Roman"/>
          <w:b/>
          <w:bCs/>
          <w:szCs w:val="24"/>
        </w:rPr>
        <w:t xml:space="preserve">10     </w:t>
      </w:r>
      <w:r>
        <w:rPr>
          <w:rFonts w:hint="eastAsia" w:cs="Times New Roman"/>
          <w:color w:val="111111"/>
          <w:szCs w:val="24"/>
        </w:rPr>
        <w:t>当几何模型没有明确的对称轴或对称面时，不同方向的来流风一般会形成不同的气流结构和风致作用，因此当不同风向的风场特性有明显差异时，应根据实际情况分别设置计算区域和边界条件，并进行网格离散和数值计算。</w:t>
      </w:r>
    </w:p>
    <w:p>
      <w:pPr>
        <w:outlineLvl w:val="2"/>
        <w:rPr>
          <w:rFonts w:cs="Times New Roman"/>
          <w:color w:val="111111"/>
          <w:szCs w:val="24"/>
        </w:rPr>
      </w:pPr>
      <w:r>
        <w:rPr>
          <w:rFonts w:cs="Times New Roman"/>
          <w:b/>
          <w:bCs/>
          <w:szCs w:val="24"/>
        </w:rPr>
        <w:t>4.3.</w:t>
      </w:r>
      <w:r>
        <w:rPr>
          <w:rFonts w:hint="eastAsia" w:cs="Times New Roman"/>
          <w:b/>
          <w:bCs/>
          <w:szCs w:val="24"/>
        </w:rPr>
        <w:t xml:space="preserve">11    </w:t>
      </w:r>
      <w:r>
        <w:rPr>
          <w:rFonts w:hint="eastAsia" w:cs="Times New Roman"/>
          <w:color w:val="111111"/>
          <w:szCs w:val="24"/>
        </w:rPr>
        <w:t>非稳态计算时入口初始条件的设置原则类似于空间上入口边界条件的设置，应反映实际来流在时间和频谱上的分布特性。不同的湍流模型和计算方法对入口初始条件的要求会有所不同，例如URANS方法和LES方法对初始条件的要求有较大区别，前者只需要系综平均流动的初始条件，而后者需要不同空间位置的大涡流动初始条件。因此，应根据所用的湍流模型和计算方法，设置与之相适应的初始条件。</w:t>
      </w:r>
    </w:p>
    <w:p>
      <w:pPr>
        <w:outlineLvl w:val="2"/>
        <w:rPr>
          <w:rFonts w:cs="Times New Roman"/>
          <w:color w:val="111111"/>
          <w:szCs w:val="24"/>
        </w:rPr>
      </w:pPr>
      <w:r>
        <w:rPr>
          <w:rFonts w:cs="Times New Roman"/>
          <w:b/>
          <w:bCs/>
          <w:szCs w:val="24"/>
        </w:rPr>
        <w:t>4.3.</w:t>
      </w:r>
      <w:r>
        <w:rPr>
          <w:rFonts w:hint="eastAsia" w:cs="Times New Roman"/>
          <w:b/>
          <w:bCs/>
          <w:szCs w:val="24"/>
        </w:rPr>
        <w:t xml:space="preserve">12    </w:t>
      </w:r>
      <w:r>
        <w:rPr>
          <w:rFonts w:hint="eastAsia" w:cs="Times New Roman"/>
          <w:color w:val="111111"/>
          <w:szCs w:val="24"/>
        </w:rPr>
        <w:t>建筑物等钝体周围的流动风场通常包含分离、附着、涡流等复杂流动现象，不同试验对象和周围环境的流动状况也会有明显不同，因此湍流模型的选择首先应根据实际风场的流动特点做出判断，以尽可能真实地反映流动特性。另一方面，不同的计算方法对湍流模型也会有不同的要求，因此还应与所采用的计算方法相适应。</w:t>
      </w:r>
    </w:p>
    <w:p>
      <w:pPr>
        <w:outlineLvl w:val="2"/>
        <w:rPr>
          <w:rFonts w:cs="Times New Roman"/>
          <w:color w:val="111111"/>
          <w:szCs w:val="24"/>
        </w:rPr>
      </w:pPr>
      <w:r>
        <w:rPr>
          <w:rFonts w:cs="Times New Roman"/>
          <w:b/>
          <w:bCs/>
          <w:szCs w:val="24"/>
        </w:rPr>
        <w:t>4.3.</w:t>
      </w:r>
      <w:r>
        <w:rPr>
          <w:rFonts w:hint="eastAsia" w:cs="Times New Roman"/>
          <w:b/>
          <w:bCs/>
          <w:szCs w:val="24"/>
        </w:rPr>
        <w:t xml:space="preserve">13    </w:t>
      </w:r>
      <w:r>
        <w:rPr>
          <w:rFonts w:hint="eastAsia" w:cs="Times New Roman"/>
          <w:color w:val="111111"/>
          <w:szCs w:val="24"/>
        </w:rPr>
        <w:t>研究表明，一阶离散格式会产生不合理的数值（或人工）扩散问题，因此建议采用二阶及二阶以上的离散格式。尽管一阶格式更有利于迭代收敛，但实际上这是用数值扩散误差去弥补网格离散误差的结果，会导致更不可预测的结果偏差，应尽可能予以避免。</w:t>
      </w:r>
    </w:p>
    <w:p>
      <w:pPr>
        <w:outlineLvl w:val="2"/>
        <w:rPr>
          <w:rFonts w:cs="Times New Roman"/>
          <w:color w:val="111111"/>
          <w:szCs w:val="24"/>
        </w:rPr>
      </w:pPr>
      <w:r>
        <w:rPr>
          <w:rFonts w:cs="Times New Roman"/>
          <w:b/>
          <w:bCs/>
          <w:szCs w:val="24"/>
        </w:rPr>
        <w:t>4.3.</w:t>
      </w:r>
      <w:r>
        <w:rPr>
          <w:rFonts w:hint="eastAsia" w:cs="Times New Roman"/>
          <w:b/>
          <w:bCs/>
          <w:szCs w:val="24"/>
        </w:rPr>
        <w:t xml:space="preserve">14    </w:t>
      </w:r>
      <w:r>
        <w:rPr>
          <w:rFonts w:hint="eastAsia" w:cs="Times New Roman"/>
          <w:color w:val="111111"/>
          <w:szCs w:val="24"/>
        </w:rPr>
        <w:t>大气边界层中的风场数值模拟是一个带有强非线性的数值迭代过程，只有达成迭代收敛的解答才可能趋近于真实解答，因此对数值计算进行收敛性测试很有必要，以确保计算结果的真实性。研究表明，</w:t>
      </w:r>
      <w:r>
        <w:rPr>
          <w:position w:val="-6"/>
        </w:rPr>
        <w:object>
          <v:shape id="_x0000_i1112" o:spt="75" type="#_x0000_t75" style="height:15pt;width:20.3pt;" o:ole="t" filled="f" o:preferrelative="t" stroked="f" coordsize="21600,21600">
            <v:path/>
            <v:fill on="f" focussize="0,0"/>
            <v:stroke on="f" joinstyle="miter"/>
            <v:imagedata r:id="rId163" o:title=""/>
            <o:lock v:ext="edit" aspectratio="t"/>
            <w10:wrap type="none"/>
            <w10:anchorlock/>
          </v:shape>
          <o:OLEObject Type="Embed" ProgID="Equation.DSMT4" ShapeID="_x0000_i1112" DrawAspect="Content" ObjectID="_1468075811" r:id="rId162">
            <o:LockedField>false</o:LockedField>
          </o:OLEObject>
        </w:object>
      </w:r>
      <w:r>
        <w:rPr>
          <w:rFonts w:hint="eastAsia" w:cs="Times New Roman"/>
          <w:color w:val="111111"/>
          <w:szCs w:val="24"/>
        </w:rPr>
        <w:t>量级的残差限值对获得收敛解通常并不足够，故本条建议将残差限值设为</w:t>
      </w:r>
      <w:r>
        <w:rPr>
          <w:position w:val="-6"/>
        </w:rPr>
        <w:object>
          <v:shape id="_x0000_i1113" o:spt="75" type="#_x0000_t75" style="height:14.15pt;width:20.3pt;" o:ole="t" filled="f" o:preferrelative="t" stroked="f" coordsize="21600,21600">
            <v:path/>
            <v:fill on="f" focussize="0,0"/>
            <v:stroke on="f" joinstyle="miter"/>
            <v:imagedata r:id="rId71" o:title=""/>
            <o:lock v:ext="edit" aspectratio="t"/>
            <w10:wrap type="none"/>
            <w10:anchorlock/>
          </v:shape>
          <o:OLEObject Type="Embed" ProgID="Equation.DSMT4" ShapeID="_x0000_i1113" DrawAspect="Content" ObjectID="_1468075812" r:id="rId164">
            <o:LockedField>false</o:LockedField>
          </o:OLEObject>
        </w:object>
      </w:r>
      <w:r>
        <w:rPr>
          <w:rFonts w:hint="eastAsia" w:cs="Times New Roman"/>
          <w:color w:val="111111"/>
          <w:szCs w:val="24"/>
        </w:rPr>
        <w:t>量级。</w:t>
      </w:r>
    </w:p>
    <w:p>
      <w:pPr>
        <w:pStyle w:val="3"/>
      </w:pPr>
      <w:bookmarkStart w:id="295" w:name="_Toc169032259"/>
      <w:r>
        <w:rPr>
          <w:rFonts w:hint="eastAsia"/>
        </w:rPr>
        <w:t>4</w:t>
      </w:r>
      <w:r>
        <w:t>.4</w:t>
      </w:r>
      <w:r>
        <w:rPr>
          <w:rFonts w:hint="eastAsia"/>
        </w:rPr>
        <w:t xml:space="preserve">    结果验证</w:t>
      </w:r>
      <w:bookmarkEnd w:id="295"/>
    </w:p>
    <w:p>
      <w:pPr>
        <w:outlineLvl w:val="2"/>
        <w:rPr>
          <w:rFonts w:cs="Times New Roman"/>
          <w:color w:val="111111"/>
          <w:szCs w:val="24"/>
        </w:rPr>
      </w:pPr>
      <w:r>
        <w:rPr>
          <w:rFonts w:cs="Times New Roman"/>
          <w:b/>
          <w:bCs/>
          <w:szCs w:val="24"/>
        </w:rPr>
        <w:t>4.</w:t>
      </w:r>
      <w:r>
        <w:rPr>
          <w:rFonts w:hint="eastAsia" w:cs="Times New Roman"/>
          <w:b/>
          <w:bCs/>
          <w:szCs w:val="24"/>
        </w:rPr>
        <w:t>4</w:t>
      </w:r>
      <w:r>
        <w:rPr>
          <w:rFonts w:cs="Times New Roman"/>
          <w:b/>
          <w:bCs/>
          <w:szCs w:val="24"/>
        </w:rPr>
        <w:t>.</w:t>
      </w:r>
      <w:r>
        <w:rPr>
          <w:rFonts w:hint="eastAsia" w:cs="Times New Roman"/>
          <w:b/>
          <w:bCs/>
          <w:szCs w:val="24"/>
        </w:rPr>
        <w:t xml:space="preserve">1    </w:t>
      </w:r>
      <w:r>
        <w:rPr>
          <w:rFonts w:hint="eastAsia" w:cs="Times New Roman"/>
          <w:color w:val="111111"/>
          <w:szCs w:val="24"/>
        </w:rPr>
        <w:t>结果有效性和准确性的验证可从多个层面进行，其中与具有可靠物理风洞试验结果的标准建筑模型的对比分析是一种有效的方法。</w:t>
      </w:r>
    </w:p>
    <w:p>
      <w:pPr>
        <w:outlineLvl w:val="2"/>
        <w:rPr>
          <w:rFonts w:cs="Times New Roman"/>
          <w:color w:val="111111"/>
          <w:szCs w:val="24"/>
        </w:rPr>
      </w:pPr>
      <w:r>
        <w:rPr>
          <w:rFonts w:cs="Times New Roman"/>
          <w:b/>
          <w:bCs/>
          <w:szCs w:val="24"/>
        </w:rPr>
        <w:t>4.</w:t>
      </w:r>
      <w:r>
        <w:rPr>
          <w:rFonts w:hint="eastAsia" w:cs="Times New Roman"/>
          <w:b/>
          <w:bCs/>
          <w:szCs w:val="24"/>
        </w:rPr>
        <w:t>4</w:t>
      </w:r>
      <w:r>
        <w:rPr>
          <w:rFonts w:cs="Times New Roman"/>
          <w:b/>
          <w:bCs/>
          <w:szCs w:val="24"/>
        </w:rPr>
        <w:t>.</w:t>
      </w:r>
      <w:r>
        <w:rPr>
          <w:rFonts w:hint="eastAsia" w:cs="Times New Roman"/>
          <w:b/>
          <w:bCs/>
          <w:szCs w:val="24"/>
        </w:rPr>
        <w:t xml:space="preserve">1    </w:t>
      </w:r>
      <w:r>
        <w:rPr>
          <w:rFonts w:hint="eastAsia" w:cs="Times New Roman"/>
          <w:color w:val="111111"/>
          <w:szCs w:val="24"/>
        </w:rPr>
        <w:t>气导致数值模拟结果出现较大偏差的原因多种多样，本条列出了较有可能的几个方面。可根据具体情况对最有可能的方面进行分析、检验，并作出调整、优化，直至获得满意的结果。</w:t>
      </w:r>
    </w:p>
    <w:p>
      <w:pPr>
        <w:widowControl/>
        <w:spacing w:line="240" w:lineRule="auto"/>
        <w:jc w:val="left"/>
        <w:rPr>
          <w:rFonts w:cs="Times New Roman"/>
          <w:color w:val="111111"/>
          <w:szCs w:val="24"/>
        </w:rPr>
      </w:pPr>
      <w:r>
        <w:rPr>
          <w:rFonts w:cs="Times New Roman"/>
          <w:color w:val="111111"/>
          <w:szCs w:val="24"/>
        </w:rPr>
        <w:br w:type="page"/>
      </w:r>
    </w:p>
    <w:p>
      <w:pPr>
        <w:jc w:val="center"/>
        <w:rPr>
          <w:rFonts w:cs="Times New Roman"/>
          <w:color w:val="0000FF"/>
          <w:kern w:val="0"/>
          <w:sz w:val="30"/>
          <w:szCs w:val="30"/>
        </w:rPr>
      </w:pPr>
    </w:p>
    <w:p>
      <w:pPr>
        <w:pStyle w:val="2"/>
      </w:pPr>
      <w:r>
        <w:rPr>
          <w:rFonts w:cs="Times New Roman"/>
        </w:rPr>
        <w:t>5</w:t>
      </w:r>
      <w:r>
        <w:t xml:space="preserve"> </w:t>
      </w:r>
      <w:r>
        <w:rPr>
          <w:rFonts w:hint="eastAsia"/>
        </w:rPr>
        <w:t xml:space="preserve">   建筑风环境模拟试验</w:t>
      </w:r>
    </w:p>
    <w:p>
      <w:pPr>
        <w:pStyle w:val="2"/>
      </w:pPr>
    </w:p>
    <w:p>
      <w:pPr>
        <w:pStyle w:val="3"/>
      </w:pPr>
      <w:r>
        <w:rPr>
          <w:rFonts w:hint="eastAsia"/>
        </w:rPr>
        <w:t>5</w:t>
      </w:r>
      <w:r>
        <w:t>.1</w:t>
      </w:r>
      <w:r>
        <w:rPr>
          <w:rFonts w:hint="eastAsia"/>
        </w:rPr>
        <w:t xml:space="preserve">    一般规定</w:t>
      </w:r>
    </w:p>
    <w:p>
      <w:pPr>
        <w:outlineLvl w:val="2"/>
        <w:rPr>
          <w:rFonts w:cs="Times New Roman"/>
          <w:color w:val="111111"/>
          <w:szCs w:val="24"/>
        </w:rPr>
      </w:pPr>
      <w:r>
        <w:rPr>
          <w:rFonts w:cs="Times New Roman"/>
          <w:b/>
          <w:bCs/>
          <w:szCs w:val="24"/>
        </w:rPr>
        <w:t>5.1.1</w:t>
      </w:r>
      <w:bookmarkStart w:id="296" w:name="_Hlk163587180"/>
      <w:r>
        <w:rPr>
          <w:rFonts w:hint="eastAsia" w:cs="Times New Roman"/>
          <w:b/>
          <w:bCs/>
          <w:szCs w:val="24"/>
        </w:rPr>
        <w:t xml:space="preserve">    </w:t>
      </w:r>
      <w:bookmarkEnd w:id="296"/>
      <w:r>
        <w:rPr>
          <w:rFonts w:hint="eastAsia" w:cs="Times New Roman"/>
          <w:color w:val="111111"/>
          <w:szCs w:val="24"/>
        </w:rPr>
        <w:t>城市风环境是指在城市环境下空气的流动情况，对于调节城市生态环境、塑造局部微气候有重要作用。由于城市化进程的不断推进，建筑密度不断增加，愈发粗糙的城市下垫面和高强度的能源消耗形成了独特的城市气候，导致城市内部的空气流动减弱、热量积聚，进而影响污染物扩散，诱发城市环境问题，威胁人居舒适性与人体健康。良好的城市风环境规划通过对城市通风廊道的合理布局引导城市内部的自然通风，能够有效缓解城市热岛效应，加快空气污染物的扩散，提升空气质量，同时还可以促进建筑物室内通风，减少建筑物的能源消耗，有助于营造适宜的城市人居环境。</w:t>
      </w:r>
    </w:p>
    <w:p>
      <w:pPr>
        <w:outlineLvl w:val="2"/>
        <w:rPr>
          <w:rFonts w:cs="Times New Roman"/>
          <w:color w:val="111111"/>
          <w:szCs w:val="24"/>
        </w:rPr>
      </w:pPr>
      <w:r>
        <w:rPr>
          <w:rFonts w:cs="Times New Roman"/>
          <w:b/>
          <w:bCs/>
          <w:szCs w:val="24"/>
        </w:rPr>
        <w:t>5.1.2</w:t>
      </w:r>
      <w:bookmarkStart w:id="297" w:name="_Toc157450508"/>
      <w:bookmarkStart w:id="298" w:name="_Toc157450564"/>
      <w:r>
        <w:rPr>
          <w:rFonts w:hint="eastAsia" w:cs="Times New Roman"/>
          <w:b/>
          <w:bCs/>
          <w:szCs w:val="24"/>
        </w:rPr>
        <w:t xml:space="preserve">    </w:t>
      </w:r>
      <w:r>
        <w:rPr>
          <w:rFonts w:hint="eastAsia" w:cs="Times New Roman"/>
          <w:color w:val="111111"/>
          <w:szCs w:val="24"/>
        </w:rPr>
        <w:t>物理风洞试验可以提供特定位置、特定平面的流场特征，在城市风环境研究中具有突出优势，但其空间离散的测量数据难以提供较为全面的流场特征。虽然 PIV 技术可以获得空间连续的流场特征，但成本昂贵，且激光易被城市集群缩尺模型阻挡，在实际应用中多针对单体建筑流场研究为主。同时，缩尺试验需满足相似理论，这限制了利用缩尺实验开展城市风环境研究的空间范围。近年来，随着计算能力的不断提升以及数值模型的不断完善，CFD数值模拟在城市风环境研究中的应用日趋广泛，CFD方法能够提供整个计算域内相关变量的详细信息，即全流域数据，具有条件可控、不受相似准则限制、结果数据丰富、计算精度高、应用成本低等显著优势。</w:t>
      </w:r>
    </w:p>
    <w:p>
      <w:pPr>
        <w:outlineLvl w:val="2"/>
        <w:rPr>
          <w:rFonts w:cs="Times New Roman"/>
          <w:color w:val="111111"/>
          <w:szCs w:val="24"/>
        </w:rPr>
      </w:pPr>
      <w:r>
        <w:rPr>
          <w:rFonts w:cs="Times New Roman"/>
          <w:b/>
          <w:bCs/>
          <w:szCs w:val="24"/>
        </w:rPr>
        <w:t>5.1.</w:t>
      </w:r>
      <w:r>
        <w:rPr>
          <w:rFonts w:hint="eastAsia" w:cs="Times New Roman"/>
          <w:b/>
          <w:bCs/>
          <w:szCs w:val="24"/>
        </w:rPr>
        <w:t>3</w:t>
      </w:r>
      <w:r>
        <w:rPr>
          <w:rFonts w:hint="eastAsia"/>
        </w:rPr>
        <w:t xml:space="preserve">    </w:t>
      </w:r>
      <w:r>
        <w:rPr>
          <w:rFonts w:hint="eastAsia" w:cs="Times New Roman"/>
          <w:color w:val="111111"/>
          <w:szCs w:val="24"/>
        </w:rPr>
        <w:t>CFD 精细化模拟意味着极其庞大的计算量，因此城市尺度的模拟通常与中尺度气象模式相结合。现阶段，在更大空间尺度上关注复杂地形城市风环境的研究较少，对于大尺度的自然复杂地形，如山地城市冠层，计算几何的复杂性导致生成高质量计算网格非常耗时，网格质量也难以保证，因此目前的研究或预测主要是通过风洞试验方法开展。街区尺度尤其建筑尺度的风环境，可以采用CFD数值模拟方法开展预测，也是目前理论和应用研究的关注点。</w:t>
      </w:r>
    </w:p>
    <w:p>
      <w:pPr>
        <w:outlineLvl w:val="2"/>
      </w:pPr>
      <w:r>
        <w:rPr>
          <w:rFonts w:cs="Times New Roman"/>
          <w:b/>
          <w:bCs/>
          <w:szCs w:val="24"/>
        </w:rPr>
        <w:t>5.1.</w:t>
      </w:r>
      <w:r>
        <w:rPr>
          <w:rFonts w:hint="eastAsia" w:cs="Times New Roman"/>
          <w:b/>
          <w:bCs/>
          <w:szCs w:val="24"/>
        </w:rPr>
        <w:t xml:space="preserve">4    </w:t>
      </w:r>
      <w:r>
        <w:rPr>
          <w:rFonts w:hint="eastAsia"/>
        </w:rPr>
        <w:t>在分析湍流流场的数值模型方面，现有风环境研究选用的湍流模型主要有基于雷诺平均 N-S 方程（Reynolds-averaged Navier–Stokes, RANS）的湍流模型和大涡模型（Large  Eddy  Simulations,  LES）。两种模型方法均存在优缺点，RANS 方法在模拟单体建筑周围分离与再附等流动特征方面表现较优异，具有较高计算效率的同时能够保证较高的计算精度，但在预测复杂建筑群内部较强气动干扰下的回流区以及流动分离方面存在不足，且只能获得流场的时均信息量。LES方法能有效预测湍流动态特征，但计算量较大，对模拟硬件条件要求较高。因此，应根据建筑风环境模拟需要合理选用这两种方法。</w:t>
      </w:r>
    </w:p>
    <w:p>
      <w:pPr>
        <w:outlineLvl w:val="2"/>
        <w:rPr>
          <w:rFonts w:cs="Times New Roman"/>
          <w:color w:val="111111"/>
          <w:szCs w:val="24"/>
        </w:rPr>
      </w:pPr>
      <w:r>
        <w:rPr>
          <w:rFonts w:cs="Times New Roman"/>
          <w:b/>
          <w:bCs/>
          <w:szCs w:val="24"/>
        </w:rPr>
        <w:t>5.1.</w:t>
      </w:r>
      <w:r>
        <w:rPr>
          <w:rFonts w:hint="eastAsia" w:cs="Times New Roman"/>
          <w:b/>
          <w:bCs/>
          <w:szCs w:val="24"/>
        </w:rPr>
        <w:t xml:space="preserve">5    </w:t>
      </w:r>
      <w:r>
        <w:rPr>
          <w:rFonts w:hint="eastAsia"/>
        </w:rPr>
        <w:t>进行风环境评估需结合风气候数据开展，风速风向气候统计数据为16个方位角，对应的风向角间隔为22.5度；对于风环境要求更高的情况，可以根据实际需要调整风向角间隔。</w:t>
      </w:r>
    </w:p>
    <w:bookmarkEnd w:id="297"/>
    <w:bookmarkEnd w:id="298"/>
    <w:p>
      <w:pPr>
        <w:spacing w:line="240" w:lineRule="auto"/>
        <w:ind w:left="-1" w:leftChars="-1" w:hanging="1"/>
        <w:jc w:val="center"/>
        <w:outlineLvl w:val="1"/>
        <w:rPr>
          <w:rFonts w:ascii="黑体" w:hAnsi="黑体" w:eastAsia="黑体" w:cs="Times New Roman"/>
          <w:b/>
          <w:bCs/>
          <w:sz w:val="28"/>
          <w:szCs w:val="28"/>
        </w:rPr>
      </w:pPr>
      <w:bookmarkStart w:id="299" w:name="_Toc163602540"/>
      <w:bookmarkStart w:id="300" w:name="_Toc163603066"/>
      <w:bookmarkStart w:id="301" w:name="_Toc163585603"/>
      <w:bookmarkStart w:id="302" w:name="_Toc169032262"/>
      <w:r>
        <w:rPr>
          <w:rFonts w:eastAsia="黑体" w:cs="Times New Roman"/>
          <w:b/>
          <w:bCs/>
          <w:sz w:val="28"/>
          <w:szCs w:val="28"/>
        </w:rPr>
        <w:t>5.2</w:t>
      </w:r>
      <w:r>
        <w:rPr>
          <w:rFonts w:hint="eastAsia" w:eastAsia="黑体" w:cs="Times New Roman"/>
          <w:b/>
          <w:bCs/>
          <w:sz w:val="28"/>
          <w:szCs w:val="28"/>
        </w:rPr>
        <w:t xml:space="preserve">    </w:t>
      </w:r>
      <w:r>
        <w:rPr>
          <w:rFonts w:hint="eastAsia" w:ascii="黑体" w:hAnsi="黑体" w:eastAsia="黑体" w:cs="Times New Roman"/>
          <w:b/>
          <w:bCs/>
          <w:sz w:val="28"/>
          <w:szCs w:val="28"/>
        </w:rPr>
        <w:t>试验要求</w:t>
      </w:r>
      <w:bookmarkEnd w:id="299"/>
      <w:bookmarkEnd w:id="300"/>
      <w:bookmarkEnd w:id="301"/>
      <w:bookmarkEnd w:id="302"/>
    </w:p>
    <w:p>
      <w:pPr>
        <w:outlineLvl w:val="2"/>
      </w:pPr>
      <w:r>
        <w:rPr>
          <w:rFonts w:cs="Times New Roman"/>
          <w:b/>
          <w:bCs/>
          <w:szCs w:val="24"/>
        </w:rPr>
        <w:t>5.2.</w:t>
      </w:r>
      <w:r>
        <w:rPr>
          <w:rFonts w:hint="eastAsia" w:cs="Times New Roman"/>
          <w:b/>
          <w:bCs/>
          <w:szCs w:val="24"/>
        </w:rPr>
        <w:t xml:space="preserve">2  </w:t>
      </w:r>
      <w:r>
        <w:rPr>
          <w:rFonts w:hint="eastAsia"/>
        </w:rPr>
        <w:t xml:space="preserve">  本条参考香港中文大学《空气流通评估方法可行性研究》制定。针对目标建筑或建筑群地盘（规划红线范围内），以地盘区域内最高的建筑物为中心，如果地盘内有较多建筑物，则由地盘的红线边界计起，计算模型的半径</w:t>
      </w:r>
      <w:r>
        <w:rPr>
          <w:rFonts w:hint="eastAsia"/>
          <w:i/>
        </w:rPr>
        <w:t>r</w:t>
      </w:r>
      <w:r>
        <w:rPr>
          <w:rFonts w:hint="eastAsia"/>
        </w:rPr>
        <w:t>不应小于2H（H为地盘内最高建筑物的高度，或者地盘内较高的建筑物群组的平均高度），且2H范围内的建筑物必须如实构造。</w:t>
      </w:r>
    </w:p>
    <w:p>
      <w:pPr>
        <w:ind w:firstLine="480" w:firstLineChars="200"/>
      </w:pPr>
      <w:r>
        <w:rPr>
          <w:rFonts w:hint="eastAsia"/>
        </w:rPr>
        <w:t>建筑外形对风场绕流形态有决定性影响。在计算资源允许的前提下，应当尽可能精细再现建筑外形，尤其是重点关注的风敏感区域，以准确反映实际的建筑构造和风环境特性。可根据需要对模型进行必要的简化，如对建筑外形进行建模时，尺度在0.5m以下的建筑立面突起或缩进可予以忽略，另外可以忽略建筑门窗的影响，考虑其为全封闭状态；对于近地面的挡风板、广告牌等需要进行建模，如对于厚度相对较小的薄板状构件可近似以薄面形式处理；对于难以准确模拟的建筑细部或周边环境，可采用引入多孔介质模型、附加源项等方法近似模拟其阻风效应。</w:t>
      </w:r>
    </w:p>
    <w:p>
      <w:pPr>
        <w:outlineLvl w:val="2"/>
      </w:pPr>
      <w:r>
        <w:rPr>
          <w:rFonts w:cs="Times New Roman"/>
          <w:b/>
          <w:bCs/>
          <w:szCs w:val="24"/>
        </w:rPr>
        <w:t>5.2.</w:t>
      </w:r>
      <w:r>
        <w:rPr>
          <w:rFonts w:hint="eastAsia" w:cs="Times New Roman"/>
          <w:b/>
          <w:bCs/>
          <w:szCs w:val="24"/>
        </w:rPr>
        <w:t xml:space="preserve">3    </w:t>
      </w:r>
      <w:r>
        <w:rPr>
          <w:rFonts w:hint="eastAsia"/>
        </w:rPr>
        <w:t>数值风洞模拟结果在很大程度上取决于离散计算区域网格的质量，因此需要重点关注网格剖分问题。</w:t>
      </w:r>
    </w:p>
    <w:p>
      <w:pPr>
        <w:ind w:firstLine="420"/>
        <w:outlineLvl w:val="2"/>
      </w:pPr>
      <w:r>
        <w:rPr>
          <w:rFonts w:hint="eastAsia"/>
        </w:rPr>
        <w:t>对计算域进行网格离散时，</w:t>
      </w:r>
      <w:r>
        <w:rPr>
          <w:rFonts w:hint="eastAsia"/>
          <w:szCs w:val="24"/>
        </w:rPr>
        <w:t>对形状规则的建筑宜采用结构化网格，对复杂外形的建筑可根据计算域构成特点，宜采用混合网格或单一非结构化网格。</w:t>
      </w:r>
    </w:p>
    <w:p>
      <w:pPr>
        <w:ind w:firstLine="420"/>
        <w:outlineLvl w:val="2"/>
      </w:pPr>
      <w:r>
        <w:rPr>
          <w:rFonts w:hint="eastAsia"/>
        </w:rPr>
        <w:t>模拟行人风环境时，在重点关注区域行人高度（1.5m~2m）以下应设置不少于3层网格，以确保在地面以上至少第3层网格计算1.5m~2m高度的行人风速。</w:t>
      </w:r>
    </w:p>
    <w:p>
      <w:pPr>
        <w:outlineLvl w:val="2"/>
      </w:pPr>
      <w:r>
        <w:rPr>
          <w:rFonts w:cs="Times New Roman"/>
          <w:b/>
          <w:bCs/>
          <w:szCs w:val="24"/>
        </w:rPr>
        <w:t>5.2.</w:t>
      </w:r>
      <w:r>
        <w:rPr>
          <w:rFonts w:hint="eastAsia" w:cs="Times New Roman"/>
          <w:b/>
          <w:bCs/>
          <w:szCs w:val="24"/>
        </w:rPr>
        <w:t xml:space="preserve">4    </w:t>
      </w:r>
      <w:r>
        <w:rPr>
          <w:rFonts w:hint="eastAsia"/>
        </w:rPr>
        <w:t>建筑风环境研究的对象为钝体外形建筑及建筑群组，风洞试验表明，在钝体结构周围及建筑群组内部，绕流场主要由分离、再附和涡旋等非常复杂的湍流流动结构构成。由于当前流体力学理论和数值计算发展水平的限制，现阶段精确开展大范围复杂分离流动现象模拟仍十分困难。</w:t>
      </w:r>
    </w:p>
    <w:p>
      <w:pPr>
        <w:ind w:firstLine="480" w:firstLineChars="200"/>
      </w:pPr>
      <w:r>
        <w:rPr>
          <w:rFonts w:hint="eastAsia"/>
        </w:rPr>
        <w:t xml:space="preserve">研究表明，不同湍流模型模拟钝体建筑模型绕流结果差异显著；比较表明，对于建筑风速场的预测，基于雷诺平均方法的SST </w:t>
      </w:r>
      <w:r>
        <w:rPr>
          <w:rFonts w:hint="eastAsia"/>
          <w:i/>
        </w:rPr>
        <w:t>k</w:t>
      </w:r>
      <w:r>
        <w:rPr>
          <w:szCs w:val="24"/>
        </w:rPr>
        <w:t>-</w:t>
      </w:r>
      <w:r>
        <w:rPr>
          <w:position w:val="-6"/>
        </w:rPr>
        <w:object>
          <v:shape id="_x0000_i1114" o:spt="75" type="#_x0000_t75" style="height:10.6pt;width:10.6pt;" o:ole="t" filled="f" o:preferrelative="t" stroked="f" coordsize="21600,21600">
            <v:path/>
            <v:fill on="f" focussize="0,0"/>
            <v:stroke on="f" joinstyle="miter"/>
            <v:imagedata r:id="rId166" o:title=""/>
            <o:lock v:ext="edit" aspectratio="t"/>
            <w10:wrap type="none"/>
            <w10:anchorlock/>
          </v:shape>
          <o:OLEObject Type="Embed" ProgID="Equation.DSMT4" ShapeID="_x0000_i1114" DrawAspect="Content" ObjectID="_1468075813" r:id="rId165">
            <o:LockedField>false</o:LockedField>
          </o:OLEObject>
        </w:object>
      </w:r>
      <w:r>
        <w:rPr>
          <w:rFonts w:hint="eastAsia"/>
        </w:rPr>
        <w:t xml:space="preserve">模型预测结果与试验结果较为接近，RNG </w:t>
      </w:r>
      <w:r>
        <w:rPr>
          <w:rFonts w:hint="eastAsia"/>
          <w:i/>
        </w:rPr>
        <w:t>k</w:t>
      </w:r>
      <w:r>
        <w:rPr>
          <w:szCs w:val="24"/>
        </w:rPr>
        <w:t>-</w:t>
      </w:r>
      <w:r>
        <w:rPr>
          <w:position w:val="-6"/>
        </w:rPr>
        <w:object>
          <v:shape id="_x0000_i1115" o:spt="75" type="#_x0000_t75" style="height:10.6pt;width:8.4pt;" o:ole="t" filled="f" o:preferrelative="t" stroked="f" coordsize="21600,21600">
            <v:path/>
            <v:fill on="f" focussize="0,0"/>
            <v:stroke on="f" joinstyle="miter"/>
            <v:imagedata r:id="rId168" o:title=""/>
            <o:lock v:ext="edit" aspectratio="t"/>
            <w10:wrap type="none"/>
            <w10:anchorlock/>
          </v:shape>
          <o:OLEObject Type="Embed" ProgID="Equation.DSMT4" ShapeID="_x0000_i1115" DrawAspect="Content" ObjectID="_1468075814" r:id="rId167">
            <o:LockedField>false</o:LockedField>
          </o:OLEObject>
        </w:object>
      </w:r>
      <w:r>
        <w:rPr>
          <w:rFonts w:hint="eastAsia"/>
        </w:rPr>
        <w:t xml:space="preserve">模型、Realizable </w:t>
      </w:r>
      <w:r>
        <w:rPr>
          <w:rFonts w:hint="eastAsia"/>
          <w:i/>
        </w:rPr>
        <w:t>k</w:t>
      </w:r>
      <w:r>
        <w:rPr>
          <w:szCs w:val="24"/>
        </w:rPr>
        <w:t>-</w:t>
      </w:r>
      <w:r>
        <w:rPr>
          <w:position w:val="-6"/>
        </w:rPr>
        <w:object>
          <v:shape id="_x0000_i1116" o:spt="75" type="#_x0000_t75" style="height:10.6pt;width:8.4pt;" o:ole="t" filled="f" o:preferrelative="t" stroked="f" coordsize="21600,21600">
            <v:path/>
            <v:fill on="f" focussize="0,0"/>
            <v:stroke on="f" joinstyle="miter"/>
            <v:imagedata r:id="rId170" o:title=""/>
            <o:lock v:ext="edit" aspectratio="t"/>
            <w10:wrap type="none"/>
            <w10:anchorlock/>
          </v:shape>
          <o:OLEObject Type="Embed" ProgID="Equation.DSMT4" ShapeID="_x0000_i1116" DrawAspect="Content" ObjectID="_1468075815" r:id="rId169">
            <o:LockedField>false</o:LockedField>
          </o:OLEObject>
        </w:object>
      </w:r>
      <w:r>
        <w:rPr>
          <w:rFonts w:hint="eastAsia"/>
        </w:rPr>
        <w:t xml:space="preserve">模型对速度场的模拟也有较好的吻合，并且Realizable </w:t>
      </w:r>
      <w:r>
        <w:rPr>
          <w:rFonts w:hint="eastAsia"/>
          <w:i/>
        </w:rPr>
        <w:t>k</w:t>
      </w:r>
      <w:r>
        <w:rPr>
          <w:szCs w:val="24"/>
        </w:rPr>
        <w:t>-</w:t>
      </w:r>
      <w:r>
        <w:rPr>
          <w:position w:val="-6"/>
        </w:rPr>
        <w:object>
          <v:shape id="_x0000_i1117" o:spt="75" type="#_x0000_t75" style="height:10.6pt;width:8.4pt;" o:ole="t" filled="f" o:preferrelative="t" stroked="f" coordsize="21600,21600">
            <v:path/>
            <v:fill on="f" focussize="0,0"/>
            <v:stroke on="f" joinstyle="miter"/>
            <v:imagedata r:id="rId172" o:title=""/>
            <o:lock v:ext="edit" aspectratio="t"/>
            <w10:wrap type="none"/>
            <w10:anchorlock/>
          </v:shape>
          <o:OLEObject Type="Embed" ProgID="Equation.DSMT4" ShapeID="_x0000_i1117" DrawAspect="Content" ObjectID="_1468075816" r:id="rId171">
            <o:LockedField>false</o:LockedField>
          </o:OLEObject>
        </w:object>
      </w:r>
      <w:r>
        <w:rPr>
          <w:rFonts w:hint="eastAsia"/>
        </w:rPr>
        <w:t>模型已被证实在捕捉建筑周围分离与再附等流动特征方面的性能优异，在建筑风环境的模拟研究中已被广泛应用。此外，即使同一湍流模型，不同模型参数获得的结果也存在较大差异。因此，在进行数值模拟时，需要基于单体建筑模型或群体建筑绕流场数值模拟结果的验证，根据模拟对象、研究目的和计算方法，合理选用湍流模型和湍流模型参数，进行风环境模拟预测与评估。</w:t>
      </w:r>
    </w:p>
    <w:p>
      <w:pPr>
        <w:spacing w:line="240" w:lineRule="auto"/>
        <w:ind w:left="-1" w:leftChars="-1" w:hanging="1"/>
        <w:jc w:val="center"/>
        <w:outlineLvl w:val="1"/>
        <w:rPr>
          <w:rFonts w:ascii="黑体" w:hAnsi="黑体" w:eastAsia="黑体" w:cs="Times New Roman"/>
          <w:b/>
          <w:bCs/>
          <w:sz w:val="28"/>
          <w:szCs w:val="28"/>
        </w:rPr>
      </w:pPr>
      <w:bookmarkStart w:id="303" w:name="_Toc157450509"/>
      <w:bookmarkStart w:id="304" w:name="_Toc157450565"/>
      <w:bookmarkStart w:id="305" w:name="_Toc163602541"/>
      <w:bookmarkStart w:id="306" w:name="_Toc169032263"/>
      <w:bookmarkStart w:id="307" w:name="_Toc163585604"/>
      <w:bookmarkStart w:id="308" w:name="_Toc163603067"/>
      <w:r>
        <w:rPr>
          <w:rFonts w:eastAsia="黑体" w:cs="Times New Roman"/>
          <w:b/>
          <w:bCs/>
          <w:sz w:val="28"/>
          <w:szCs w:val="28"/>
        </w:rPr>
        <w:t>5.3</w:t>
      </w:r>
      <w:bookmarkEnd w:id="303"/>
      <w:bookmarkEnd w:id="304"/>
      <w:r>
        <w:rPr>
          <w:rFonts w:hint="eastAsia" w:eastAsia="黑体" w:cs="Times New Roman"/>
          <w:b/>
          <w:bCs/>
          <w:sz w:val="28"/>
          <w:szCs w:val="28"/>
        </w:rPr>
        <w:t xml:space="preserve">    </w:t>
      </w:r>
      <w:r>
        <w:rPr>
          <w:rFonts w:hint="eastAsia" w:ascii="黑体" w:hAnsi="黑体" w:eastAsia="黑体" w:cs="Times New Roman"/>
          <w:b/>
          <w:bCs/>
          <w:sz w:val="28"/>
          <w:szCs w:val="28"/>
        </w:rPr>
        <w:t>评价指标</w:t>
      </w:r>
      <w:bookmarkEnd w:id="305"/>
      <w:bookmarkEnd w:id="306"/>
      <w:bookmarkEnd w:id="307"/>
      <w:bookmarkEnd w:id="308"/>
    </w:p>
    <w:p>
      <w:pPr>
        <w:outlineLvl w:val="2"/>
      </w:pPr>
      <w:r>
        <w:rPr>
          <w:rFonts w:cs="Times New Roman"/>
          <w:b/>
          <w:bCs/>
          <w:szCs w:val="24"/>
        </w:rPr>
        <w:t>5.3.1</w:t>
      </w:r>
      <w:r>
        <w:rPr>
          <w:rFonts w:hint="eastAsia" w:cs="Times New Roman"/>
          <w:b/>
          <w:bCs/>
          <w:szCs w:val="24"/>
        </w:rPr>
        <w:t xml:space="preserve">    </w:t>
      </w:r>
      <w:r>
        <w:rPr>
          <w:rFonts w:hint="eastAsia"/>
        </w:rPr>
        <w:t>平均风速通常被用来表征弱化空气流通和导致污染物聚集的低风速区域。由于行人风环境安全问题通常由瞬态风速造成，因此采用阵风速度评价较为合理。具体来说，平均速度是一段时间内测量速度的平均值；阵风速度是平均风速加上常数与平均风速均方根的乘积。</w:t>
      </w:r>
    </w:p>
    <w:p>
      <w:pPr>
        <w:outlineLvl w:val="2"/>
        <w:rPr>
          <w:rFonts w:cs="楷体"/>
          <w:kern w:val="0"/>
          <w:szCs w:val="24"/>
        </w:rPr>
      </w:pPr>
      <w:r>
        <w:rPr>
          <w:rFonts w:hint="eastAsia" w:cs="Times New Roman"/>
          <w:b/>
          <w:bCs/>
          <w:szCs w:val="24"/>
        </w:rPr>
        <w:t>5</w:t>
      </w:r>
      <w:r>
        <w:rPr>
          <w:rFonts w:cs="Times New Roman"/>
          <w:b/>
          <w:bCs/>
          <w:szCs w:val="24"/>
        </w:rPr>
        <w:t>.3.</w:t>
      </w:r>
      <w:r>
        <w:rPr>
          <w:rFonts w:hint="eastAsia" w:cs="Times New Roman"/>
          <w:b/>
          <w:bCs/>
          <w:szCs w:val="24"/>
        </w:rPr>
        <w:t xml:space="preserve">3    </w:t>
      </w:r>
      <w:r>
        <w:rPr>
          <w:rFonts w:hint="eastAsia" w:cs="楷体"/>
          <w:kern w:val="0"/>
          <w:szCs w:val="24"/>
        </w:rPr>
        <w:t>试验中的地面风速测点对应的原型高度</w:t>
      </w:r>
      <w:r>
        <w:rPr>
          <w:rFonts w:hint="eastAsia" w:cs="楷体"/>
          <w:i/>
          <w:kern w:val="0"/>
          <w:szCs w:val="24"/>
        </w:rPr>
        <w:t>h</w:t>
      </w:r>
      <w:r>
        <w:rPr>
          <w:rFonts w:hint="eastAsia" w:cs="楷体"/>
          <w:kern w:val="0"/>
          <w:szCs w:val="24"/>
        </w:rPr>
        <w:t>取为1.5m。</w:t>
      </w:r>
      <w:r>
        <w:rPr>
          <w:rFonts w:hint="eastAsia"/>
        </w:rPr>
        <w:t>根据已知的</w:t>
      </w:r>
      <w:r>
        <w:rPr>
          <w:rFonts w:hint="eastAsia"/>
          <w:szCs w:val="24"/>
        </w:rPr>
        <w:t>平均风速比</w:t>
      </w:r>
      <w:r>
        <w:rPr>
          <w:position w:val="-4"/>
        </w:rPr>
        <w:object>
          <v:shape id="_x0000_i1118" o:spt="75" type="#_x0000_t75" style="height:14.15pt;width:10.6pt;" o:ole="t" filled="f" o:preferrelative="t" stroked="f" coordsize="21600,21600">
            <v:path/>
            <v:fill on="f" focussize="0,0"/>
            <v:stroke on="f" joinstyle="miter"/>
            <v:imagedata r:id="rId75" o:title=""/>
            <o:lock v:ext="edit" aspectratio="t"/>
            <w10:wrap type="none"/>
            <w10:anchorlock/>
          </v:shape>
          <o:OLEObject Type="Embed" ProgID="Equation.DSMT4" ShapeID="_x0000_i1118" DrawAspect="Content" ObjectID="_1468075817" r:id="rId173">
            <o:LockedField>false</o:LockedField>
          </o:OLEObject>
        </w:object>
      </w:r>
      <w:r>
        <w:rPr>
          <w:rFonts w:hint="eastAsia"/>
        </w:rPr>
        <w:t>的定义确定</w:t>
      </w:r>
      <w:r>
        <w:rPr>
          <w:position w:val="-12"/>
        </w:rPr>
        <w:object>
          <v:shape id="_x0000_i1119" o:spt="75" type="#_x0000_t75" style="height:17.65pt;width:15.45pt;" o:ole="t" filled="f" o:preferrelative="t" stroked="f" coordsize="21600,21600">
            <v:path/>
            <v:fill on="f" focussize="0,0"/>
            <v:stroke on="f" joinstyle="miter"/>
            <v:imagedata r:id="rId175" o:title=""/>
            <o:lock v:ext="edit" aspectratio="t"/>
            <w10:wrap type="none"/>
            <w10:anchorlock/>
          </v:shape>
          <o:OLEObject Type="Embed" ProgID="Equation.DSMT4" ShapeID="_x0000_i1119" DrawAspect="Content" ObjectID="_1468075818" r:id="rId174">
            <o:LockedField>false</o:LockedField>
          </o:OLEObject>
        </w:object>
      </w:r>
      <w:r>
        <w:rPr>
          <w:rFonts w:hint="eastAsia"/>
        </w:rPr>
        <w:t>值，既可以取</w:t>
      </w:r>
      <w:r>
        <w:t>当地标准地貌 10m 高度处的平均风速</w:t>
      </w:r>
      <w:r>
        <w:rPr>
          <w:position w:val="-14"/>
        </w:rPr>
        <w:object>
          <v:shape id="_x0000_i1120"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120" DrawAspect="Content" ObjectID="_1468075819" r:id="rId176">
            <o:LockedField>false</o:LockedField>
          </o:OLEObject>
        </w:object>
      </w:r>
      <w:r>
        <w:rPr>
          <w:rFonts w:hint="eastAsia"/>
        </w:rPr>
        <w:t>，也可以为人行高度处未受建筑物扰动的平均风速</w:t>
      </w:r>
      <w:r>
        <w:rPr>
          <w:position w:val="-14"/>
        </w:rPr>
        <w:object>
          <v:shape id="_x0000_i1121" o:spt="75" type="#_x0000_t75" style="height:20.3pt;width:30.05pt;" o:ole="t" filled="f" o:preferrelative="t" stroked="f" coordsize="21600,21600">
            <v:path/>
            <v:fill on="f" focussize="0,0"/>
            <v:stroke on="f" joinstyle="miter"/>
            <v:imagedata r:id="rId18" o:title=""/>
            <o:lock v:ext="edit" aspectratio="t"/>
            <w10:wrap type="none"/>
            <w10:anchorlock/>
          </v:shape>
          <o:OLEObject Type="Embed" ProgID="Equation.DSMT4" ShapeID="_x0000_i1121" DrawAspect="Content" ObjectID="_1468075820" r:id="rId177">
            <o:LockedField>false</o:LockedField>
          </o:OLEObject>
        </w:object>
      </w:r>
      <w:r>
        <w:rPr>
          <w:rFonts w:hint="eastAsia"/>
        </w:rPr>
        <w:t>。如</w:t>
      </w:r>
      <w:r>
        <w:rPr>
          <w:position w:val="-12"/>
        </w:rPr>
        <w:object>
          <v:shape id="_x0000_i1122" o:spt="75" type="#_x0000_t75" style="height:17.65pt;width:15.9pt;" o:ole="t" filled="f" o:preferrelative="t" stroked="f" coordsize="21600,21600">
            <v:path/>
            <v:fill on="f" focussize="0,0"/>
            <v:stroke on="f" joinstyle="miter"/>
            <v:imagedata r:id="rId179" o:title=""/>
            <o:lock v:ext="edit" aspectratio="t"/>
            <w10:wrap type="none"/>
            <w10:anchorlock/>
          </v:shape>
          <o:OLEObject Type="Embed" ProgID="Equation.DSMT4" ShapeID="_x0000_i1122" DrawAspect="Content" ObjectID="_1468075821" r:id="rId178">
            <o:LockedField>false</o:LockedField>
          </o:OLEObject>
        </w:object>
      </w:r>
      <w:r>
        <w:rPr>
          <w:rFonts w:hint="eastAsia" w:cs="楷体"/>
          <w:kern w:val="0"/>
          <w:szCs w:val="24"/>
        </w:rPr>
        <w:t>为当地标准地貌10m高度处的平均风速，试验时测得的参考风速高度不一定为10m位置，试验地貌也不一定是标准地貌，此时需按下式进行不同地貌和高度的换算，由测得的参考风速</w:t>
      </w:r>
      <w:r>
        <w:rPr>
          <w:position w:val="-12"/>
        </w:rPr>
        <w:object>
          <v:shape id="_x0000_i1123" o:spt="75" type="#_x0000_t75" style="height:18.55pt;width:14.15pt;" o:ole="t" filled="f" o:preferrelative="t" stroked="f" coordsize="21600,21600">
            <v:path/>
            <v:fill on="f" focussize="0,0"/>
            <v:stroke on="f" joinstyle="miter"/>
            <v:imagedata r:id="rId181" o:title=""/>
            <o:lock v:ext="edit" aspectratio="t"/>
            <w10:wrap type="none"/>
            <w10:anchorlock/>
          </v:shape>
          <o:OLEObject Type="Embed" ProgID="Equation.DSMT4" ShapeID="_x0000_i1123" DrawAspect="Content" ObjectID="_1468075822" r:id="rId180">
            <o:LockedField>false</o:LockedField>
          </o:OLEObject>
        </w:object>
      </w:r>
      <w:r>
        <w:rPr>
          <w:rFonts w:hint="eastAsia" w:cs="楷体"/>
          <w:kern w:val="0"/>
          <w:szCs w:val="24"/>
        </w:rPr>
        <w:t>换算得到当地标准地貌10m高度处的平均风速</w:t>
      </w:r>
      <w:r>
        <w:rPr>
          <w:position w:val="-12"/>
        </w:rPr>
        <w:object>
          <v:shape id="_x0000_i1124" o:spt="75" type="#_x0000_t75" style="height:17.65pt;width:15.9pt;" o:ole="t" filled="f" o:preferrelative="t" stroked="f" coordsize="21600,21600">
            <v:path/>
            <v:fill on="f" focussize="0,0"/>
            <v:stroke on="f" joinstyle="miter"/>
            <v:imagedata r:id="rId183" o:title=""/>
            <o:lock v:ext="edit" aspectratio="t"/>
            <w10:wrap type="none"/>
            <w10:anchorlock/>
          </v:shape>
          <o:OLEObject Type="Embed" ProgID="Equation.DSMT4" ShapeID="_x0000_i1124" DrawAspect="Content" ObjectID="_1468075823" r:id="rId182">
            <o:LockedField>false</o:LockedField>
          </o:OLEObject>
        </w:object>
      </w:r>
      <w:r>
        <w:rPr>
          <w:rFonts w:hint="eastAsia" w:cs="楷体"/>
          <w:kern w:val="0"/>
          <w:szCs w:val="24"/>
        </w:rPr>
        <w:t>。</w:t>
      </w:r>
    </w:p>
    <w:p>
      <w:pPr>
        <w:pStyle w:val="53"/>
        <w:outlineLvl w:val="9"/>
      </w:pPr>
      <w:r>
        <w:tab/>
      </w:r>
      <w:r>
        <w:rPr>
          <w:position w:val="-30"/>
        </w:rPr>
        <w:object>
          <v:shape id="_x0000_i1125" o:spt="75" type="#_x0000_t75" style="height:38.45pt;width:71.55pt;" o:ole="t" filled="f" o:preferrelative="t" stroked="f" coordsize="21600,21600">
            <v:path/>
            <v:fill on="f" focussize="0,0"/>
            <v:stroke on="f" joinstyle="miter"/>
            <v:imagedata r:id="rId185" o:title=""/>
            <o:lock v:ext="edit" aspectratio="t"/>
            <w10:wrap type="none"/>
            <w10:anchorlock/>
          </v:shape>
          <o:OLEObject Type="Embed" ProgID="Equation.DSMT4" ShapeID="_x0000_i1125" DrawAspect="Content" ObjectID="_1468075824" r:id="rId184">
            <o:LockedField>false</o:LockedField>
          </o:OLEObject>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 xml:space="preserve">(5.3.3)</w:instrText>
      </w:r>
      <w:r>
        <w:fldChar w:fldCharType="end"/>
      </w:r>
    </w:p>
    <w:p>
      <w:r>
        <w:rPr>
          <w:rFonts w:hint="eastAsia" w:cs="楷体"/>
          <w:kern w:val="0"/>
          <w:szCs w:val="24"/>
        </w:rPr>
        <w:t>式中：</w:t>
      </w:r>
      <w:r>
        <w:rPr>
          <w:rFonts w:eastAsia="楷体" w:cs="Times New Roman"/>
          <w:i/>
          <w:szCs w:val="24"/>
        </w:rPr>
        <w:t>z</w:t>
      </w:r>
      <w:r>
        <w:rPr>
          <w:rFonts w:hint="eastAsia" w:cs="楷体"/>
          <w:kern w:val="0"/>
          <w:szCs w:val="24"/>
        </w:rPr>
        <w:t>为试验时参考风速对应高度，</w:t>
      </w:r>
      <w:r>
        <w:rPr>
          <w:position w:val="-6"/>
        </w:rPr>
        <w:object>
          <v:shape id="_x0000_i1126" o:spt="75" type="#_x0000_t75" style="height:10.6pt;width:10.6pt;" o:ole="t" filled="f" o:preferrelative="t" stroked="f" coordsize="21600,21600">
            <v:path/>
            <v:fill on="f" focussize="0,0"/>
            <v:stroke on="f" joinstyle="miter"/>
            <v:imagedata r:id="rId187" o:title=""/>
            <o:lock v:ext="edit" aspectratio="t"/>
            <w10:wrap type="none"/>
            <w10:anchorlock/>
          </v:shape>
          <o:OLEObject Type="Embed" ProgID="Equation.DSMT4" ShapeID="_x0000_i1126" DrawAspect="Content" ObjectID="_1468075825" r:id="rId186">
            <o:LockedField>false</o:LockedField>
          </o:OLEObject>
        </w:object>
      </w:r>
      <w:r>
        <w:rPr>
          <w:rFonts w:hint="eastAsia" w:cs="楷体"/>
          <w:kern w:val="0"/>
          <w:szCs w:val="24"/>
        </w:rPr>
        <w:t>为风剖面指数， A、B、C、D对应0.12、0.15、0.22、0.3，</w:t>
      </w:r>
      <w:r>
        <w:rPr>
          <w:position w:val="-10"/>
        </w:rPr>
        <w:object>
          <v:shape id="_x0000_i1127" o:spt="75" type="#_x0000_t75" style="height:15.9pt;width:10.6pt;" o:ole="t" filled="f" o:preferrelative="t" stroked="f" coordsize="21600,21600">
            <v:path/>
            <v:fill on="f" focussize="0,0"/>
            <v:stroke on="f" joinstyle="miter"/>
            <v:imagedata r:id="rId189" o:title=""/>
            <o:lock v:ext="edit" aspectratio="t"/>
            <w10:wrap type="none"/>
            <w10:anchorlock/>
          </v:shape>
          <o:OLEObject Type="Embed" ProgID="Equation.DSMT4" ShapeID="_x0000_i1127" DrawAspect="Content" ObjectID="_1468075826" r:id="rId188">
            <o:LockedField>false</o:LockedField>
          </o:OLEObject>
        </w:object>
      </w:r>
      <w:r>
        <w:rPr>
          <w:rFonts w:hint="eastAsia" w:cs="楷体"/>
          <w:kern w:val="0"/>
          <w:szCs w:val="24"/>
        </w:rPr>
        <w:t>为换算系数，A、B、C、D对应1.133、1.000、0.738、0.512。</w:t>
      </w:r>
    </w:p>
    <w:p>
      <w:pPr>
        <w:outlineLvl w:val="2"/>
        <w:rPr>
          <w:rFonts w:cs="Times New Roman"/>
          <w:b/>
          <w:color w:val="111111"/>
          <w:szCs w:val="24"/>
        </w:rPr>
      </w:pPr>
      <w:r>
        <w:rPr>
          <w:rFonts w:cs="Times New Roman"/>
          <w:b/>
          <w:bCs/>
          <w:szCs w:val="24"/>
        </w:rPr>
        <w:t>5.3.</w:t>
      </w:r>
      <w:r>
        <w:rPr>
          <w:rFonts w:hint="eastAsia" w:cs="Times New Roman"/>
          <w:b/>
          <w:bCs/>
          <w:szCs w:val="24"/>
        </w:rPr>
        <w:t xml:space="preserve">5    </w:t>
      </w:r>
      <w:r>
        <w:rPr>
          <w:rFonts w:hint="eastAsia" w:cs="楷体"/>
          <w:kern w:val="0"/>
          <w:szCs w:val="24"/>
        </w:rPr>
        <w:t>由于流体力学理论和数值计算发展水平的限制，目前风环境数值模拟计算多采用准定常数值模拟方法，通常仅能获得平均风速值，无法同时获得测点风速的平均值及标准差。此时可以采用表5.3.5提供的 1.5m 高度处的风速脉动系数用于估计阵风风速。</w:t>
      </w:r>
      <w:r>
        <w:rPr>
          <w:rFonts w:cs="楷体"/>
          <w:kern w:val="0"/>
          <w:szCs w:val="24"/>
        </w:rPr>
        <w:t xml:space="preserve"> </w:t>
      </w:r>
    </w:p>
    <w:p>
      <w:pPr>
        <w:autoSpaceDE w:val="0"/>
        <w:autoSpaceDN w:val="0"/>
        <w:adjustRightInd w:val="0"/>
        <w:jc w:val="left"/>
        <w:rPr>
          <w:szCs w:val="28"/>
        </w:rPr>
      </w:pPr>
      <w:r>
        <w:rPr>
          <w:szCs w:val="28"/>
        </w:rPr>
        <w:br w:type="page"/>
      </w:r>
    </w:p>
    <w:p>
      <w:pPr>
        <w:jc w:val="center"/>
        <w:rPr>
          <w:rFonts w:cs="Times New Roman"/>
          <w:color w:val="0000FF"/>
          <w:kern w:val="0"/>
          <w:sz w:val="30"/>
          <w:szCs w:val="30"/>
        </w:rPr>
      </w:pPr>
      <w:bookmarkStart w:id="309" w:name="_Toc163585605"/>
      <w:bookmarkStart w:id="310" w:name="_Toc163602542"/>
      <w:bookmarkStart w:id="311" w:name="_Toc163603068"/>
    </w:p>
    <w:p>
      <w:pPr>
        <w:pStyle w:val="2"/>
      </w:pPr>
      <w:bookmarkStart w:id="312" w:name="_Toc169032264"/>
      <w:r>
        <w:rPr>
          <w:rFonts w:hint="eastAsia"/>
        </w:rPr>
        <w:t>6    建筑风荷载模拟试验</w:t>
      </w:r>
      <w:bookmarkEnd w:id="309"/>
      <w:bookmarkEnd w:id="310"/>
      <w:bookmarkEnd w:id="311"/>
      <w:bookmarkEnd w:id="312"/>
    </w:p>
    <w:p>
      <w:pPr>
        <w:pStyle w:val="2"/>
      </w:pPr>
    </w:p>
    <w:p>
      <w:pPr>
        <w:pStyle w:val="3"/>
      </w:pPr>
      <w:bookmarkStart w:id="313" w:name="_Toc163603069"/>
      <w:bookmarkStart w:id="314" w:name="_Toc169032265"/>
      <w:bookmarkStart w:id="315" w:name="_Toc163585606"/>
      <w:bookmarkStart w:id="316" w:name="_Toc163602543"/>
      <w:r>
        <w:rPr>
          <w:rFonts w:hint="eastAsia"/>
        </w:rPr>
        <w:t>6</w:t>
      </w:r>
      <w:r>
        <w:t>.1</w:t>
      </w:r>
      <w:r>
        <w:rPr>
          <w:rFonts w:hint="eastAsia"/>
        </w:rPr>
        <w:t xml:space="preserve">    一般规定</w:t>
      </w:r>
      <w:bookmarkEnd w:id="313"/>
      <w:bookmarkEnd w:id="314"/>
      <w:bookmarkEnd w:id="315"/>
      <w:bookmarkEnd w:id="316"/>
    </w:p>
    <w:p>
      <w:pPr>
        <w:outlineLvl w:val="2"/>
        <w:rPr>
          <w:rFonts w:eastAsia="楷体" w:cs="Times New Roman"/>
          <w:szCs w:val="24"/>
        </w:rPr>
      </w:pPr>
      <w:r>
        <w:rPr>
          <w:b/>
          <w:bCs/>
          <w:szCs w:val="24"/>
        </w:rPr>
        <w:t>6.1.1</w:t>
      </w:r>
      <w:r>
        <w:rPr>
          <w:rFonts w:eastAsia="楷体" w:cs="Times New Roman"/>
          <w:szCs w:val="24"/>
        </w:rPr>
        <w:t xml:space="preserve"> </w:t>
      </w:r>
      <w:r>
        <w:rPr>
          <w:rFonts w:hint="eastAsia" w:eastAsia="楷体" w:cs="Times New Roman"/>
          <w:szCs w:val="24"/>
        </w:rPr>
        <w:t xml:space="preserve">   </w:t>
      </w:r>
      <w:r>
        <w:rPr>
          <w:rFonts w:hint="eastAsia"/>
          <w:szCs w:val="24"/>
        </w:rPr>
        <w:t>本条中“有限制地用于计算动力风荷载”是指，在有风洞试验结果作参考的情况下，应用数值风洞模拟结果进行结构设计。</w:t>
      </w:r>
    </w:p>
    <w:p>
      <w:pPr>
        <w:pStyle w:val="3"/>
      </w:pPr>
      <w:bookmarkStart w:id="317" w:name="_Toc163602544"/>
      <w:bookmarkStart w:id="318" w:name="_Toc163585607"/>
      <w:bookmarkStart w:id="319" w:name="_Toc163603070"/>
      <w:bookmarkStart w:id="320" w:name="_Toc169032266"/>
      <w:r>
        <w:rPr>
          <w:rFonts w:hint="eastAsia"/>
        </w:rPr>
        <w:t>6</w:t>
      </w:r>
      <w:r>
        <w:t>.2</w:t>
      </w:r>
      <w:r>
        <w:rPr>
          <w:rFonts w:hint="eastAsia"/>
        </w:rPr>
        <w:t xml:space="preserve">    对象建模</w:t>
      </w:r>
      <w:bookmarkEnd w:id="317"/>
      <w:bookmarkEnd w:id="318"/>
      <w:bookmarkEnd w:id="319"/>
      <w:bookmarkEnd w:id="320"/>
      <w:r>
        <w:t xml:space="preserve"> </w:t>
      </w:r>
    </w:p>
    <w:p>
      <w:pPr>
        <w:outlineLvl w:val="2"/>
        <w:rPr>
          <w:rFonts w:eastAsia="楷体" w:cs="Times New Roman"/>
          <w:szCs w:val="24"/>
        </w:rPr>
      </w:pPr>
      <w:r>
        <w:rPr>
          <w:b/>
          <w:bCs/>
          <w:szCs w:val="24"/>
        </w:rPr>
        <w:t>6.2.</w:t>
      </w:r>
      <w:r>
        <w:rPr>
          <w:rFonts w:hint="eastAsia"/>
          <w:b/>
          <w:bCs/>
          <w:szCs w:val="24"/>
        </w:rPr>
        <w:t xml:space="preserve">1    </w:t>
      </w:r>
      <w:r>
        <w:rPr>
          <w:rFonts w:hint="eastAsia"/>
          <w:szCs w:val="24"/>
        </w:rPr>
        <w:t>建筑外轮廓尺度在</w:t>
      </w:r>
      <w:r>
        <w:rPr>
          <w:szCs w:val="24"/>
        </w:rPr>
        <w:t>0.5m以下的建筑立面凸起或缩进可予以忽略，对于有复杂孔洞的目标建筑，依据等效开洞面积进行简化。</w:t>
      </w:r>
    </w:p>
    <w:p>
      <w:pPr>
        <w:outlineLvl w:val="2"/>
        <w:rPr>
          <w:szCs w:val="24"/>
        </w:rPr>
      </w:pPr>
      <w:r>
        <w:rPr>
          <w:b/>
          <w:bCs/>
          <w:szCs w:val="24"/>
        </w:rPr>
        <w:t>6.2.2</w:t>
      </w:r>
      <w:r>
        <w:rPr>
          <w:rFonts w:hint="eastAsia"/>
          <w:b/>
          <w:bCs/>
          <w:szCs w:val="24"/>
        </w:rPr>
        <w:t xml:space="preserve">    </w:t>
      </w:r>
      <w:r>
        <w:rPr>
          <w:rFonts w:hint="eastAsia"/>
          <w:szCs w:val="24"/>
        </w:rPr>
        <w:t>对于大型建筑群，包含周边建筑的模拟区域半径不应小于目标建筑最大尺寸的</w:t>
      </w:r>
      <w:r>
        <w:rPr>
          <w:szCs w:val="24"/>
        </w:rPr>
        <w:t>2倍。</w:t>
      </w:r>
    </w:p>
    <w:p>
      <w:pPr>
        <w:outlineLvl w:val="2"/>
        <w:rPr>
          <w:szCs w:val="24"/>
        </w:rPr>
      </w:pPr>
      <w:r>
        <w:rPr>
          <w:b/>
          <w:bCs/>
          <w:szCs w:val="24"/>
        </w:rPr>
        <w:t>6.2.3</w:t>
      </w:r>
      <w:r>
        <w:rPr>
          <w:rFonts w:hint="eastAsia"/>
          <w:b/>
          <w:bCs/>
          <w:szCs w:val="24"/>
        </w:rPr>
        <w:t xml:space="preserve">      </w:t>
      </w:r>
      <w:r>
        <w:t>h表示建筑物的高度，b</w:t>
      </w:r>
      <w:r>
        <w:rPr>
          <w:szCs w:val="24"/>
        </w:rPr>
        <w:t>表示建筑物的宽度</w:t>
      </w:r>
      <w:r>
        <w:rPr>
          <w:rFonts w:hint="eastAsia"/>
          <w:szCs w:val="24"/>
        </w:rPr>
        <w:t>。</w:t>
      </w:r>
    </w:p>
    <w:p>
      <w:pPr>
        <w:pStyle w:val="3"/>
      </w:pPr>
      <w:bookmarkStart w:id="321" w:name="_Toc163602545"/>
      <w:bookmarkStart w:id="322" w:name="_Toc163603071"/>
      <w:bookmarkStart w:id="323" w:name="_Toc169032267"/>
      <w:bookmarkStart w:id="324" w:name="_Toc163585608"/>
      <w:r>
        <w:rPr>
          <w:rFonts w:hint="eastAsia"/>
        </w:rPr>
        <w:t>6</w:t>
      </w:r>
      <w:r>
        <w:t>.3</w:t>
      </w:r>
      <w:r>
        <w:rPr>
          <w:rFonts w:hint="eastAsia"/>
        </w:rPr>
        <w:t>计算方法</w:t>
      </w:r>
      <w:bookmarkEnd w:id="321"/>
      <w:bookmarkEnd w:id="322"/>
      <w:bookmarkEnd w:id="323"/>
      <w:bookmarkEnd w:id="324"/>
    </w:p>
    <w:p>
      <w:pPr>
        <w:outlineLvl w:val="2"/>
      </w:pPr>
      <w:r>
        <w:rPr>
          <w:b/>
          <w:bCs/>
          <w:szCs w:val="24"/>
        </w:rPr>
        <w:t>6.3.1</w:t>
      </w:r>
      <w:r>
        <w:rPr>
          <w:rFonts w:hint="eastAsia"/>
          <w:b/>
          <w:bCs/>
          <w:szCs w:val="24"/>
        </w:rPr>
        <w:t xml:space="preserve">    </w:t>
      </w:r>
      <w:r>
        <w:rPr>
          <w:rFonts w:hint="eastAsia"/>
          <w:szCs w:val="24"/>
        </w:rPr>
        <w:t>条件允许情况下，建议优先采用</w:t>
      </w:r>
      <w:r>
        <w:rPr>
          <w:szCs w:val="24"/>
        </w:rPr>
        <w:t>LES等可求解湍</w:t>
      </w:r>
      <w:r>
        <w:rPr>
          <w:rFonts w:hint="eastAsia"/>
          <w:szCs w:val="24"/>
        </w:rPr>
        <w:t xml:space="preserve">流瞬时涡量的模拟方法。 </w:t>
      </w:r>
    </w:p>
    <w:p>
      <w:pPr>
        <w:outlineLvl w:val="2"/>
        <w:rPr>
          <w:rFonts w:eastAsia="楷体" w:cs="Times New Roman"/>
          <w:szCs w:val="24"/>
        </w:rPr>
      </w:pPr>
      <w:r>
        <w:rPr>
          <w:b/>
          <w:bCs/>
          <w:szCs w:val="24"/>
        </w:rPr>
        <w:t>6.3.2</w:t>
      </w:r>
      <w:r>
        <w:rPr>
          <w:rFonts w:hint="eastAsia"/>
          <w:b/>
          <w:bCs/>
          <w:szCs w:val="24"/>
        </w:rPr>
        <w:t xml:space="preserve">    </w:t>
      </w:r>
      <w:r>
        <w:rPr>
          <w:b/>
          <w:bCs/>
          <w:szCs w:val="24"/>
        </w:rPr>
        <w:t xml:space="preserve"> </w:t>
      </w:r>
      <w:r>
        <w:rPr>
          <w:rFonts w:hint="eastAsia"/>
          <w:szCs w:val="24"/>
        </w:rPr>
        <w:t>通常对钝体绕流问题表现最好的两参数模型是</w:t>
      </w:r>
      <w:r>
        <w:rPr>
          <w:szCs w:val="24"/>
        </w:rPr>
        <w:t xml:space="preserve">SST </w:t>
      </w:r>
      <w:r>
        <w:rPr>
          <w:rFonts w:hint="eastAsia"/>
          <w:i/>
        </w:rPr>
        <w:t>k</w:t>
      </w:r>
      <w:r>
        <w:rPr>
          <w:szCs w:val="24"/>
        </w:rPr>
        <w:t>-</w:t>
      </w:r>
      <w:r>
        <w:rPr>
          <w:position w:val="-6"/>
        </w:rPr>
        <w:object>
          <v:shape id="_x0000_i1128" o:spt="75" type="#_x0000_t75" style="height:10.6pt;width:8.4pt;" o:ole="t" filled="f" o:preferrelative="t" stroked="f" coordsize="21600,21600">
            <v:path/>
            <v:fill on="f" focussize="0,0"/>
            <v:stroke on="f" joinstyle="miter"/>
            <v:imagedata r:id="rId168" o:title=""/>
            <o:lock v:ext="edit" aspectratio="t"/>
            <w10:wrap type="none"/>
            <w10:anchorlock/>
          </v:shape>
          <o:OLEObject Type="Embed" ProgID="Equation.DSMT4" ShapeID="_x0000_i1128" DrawAspect="Content" ObjectID="_1468075827" r:id="rId190">
            <o:LockedField>false</o:LockedField>
          </o:OLEObject>
        </w:object>
      </w:r>
      <w:r>
        <w:rPr>
          <w:szCs w:val="24"/>
        </w:rPr>
        <w:t xml:space="preserve">湍流模型，其次是RNG </w:t>
      </w:r>
      <w:r>
        <w:rPr>
          <w:rFonts w:hint="eastAsia"/>
          <w:i/>
        </w:rPr>
        <w:t>k</w:t>
      </w:r>
      <w:r>
        <w:rPr>
          <w:szCs w:val="24"/>
        </w:rPr>
        <w:t>-</w:t>
      </w:r>
      <w:r>
        <w:rPr>
          <w:position w:val="-6"/>
        </w:rPr>
        <w:object>
          <v:shape id="_x0000_i1129" o:spt="75" type="#_x0000_t75" style="height:10.6pt;width:8.4pt;" o:ole="t" filled="f" o:preferrelative="t" stroked="f" coordsize="21600,21600">
            <v:path/>
            <v:fill on="f" focussize="0,0"/>
            <v:stroke on="f" joinstyle="miter"/>
            <v:imagedata r:id="rId168" o:title=""/>
            <o:lock v:ext="edit" aspectratio="t"/>
            <w10:wrap type="none"/>
            <w10:anchorlock/>
          </v:shape>
          <o:OLEObject Type="Embed" ProgID="Equation.DSMT4" ShapeID="_x0000_i1129" DrawAspect="Content" ObjectID="_1468075828" r:id="rId191">
            <o:LockedField>false</o:LockedField>
          </o:OLEObject>
        </w:object>
      </w:r>
      <w:r>
        <w:rPr>
          <w:szCs w:val="24"/>
        </w:rPr>
        <w:t xml:space="preserve">湍流模型，然后再是Realizable </w:t>
      </w:r>
      <w:r>
        <w:rPr>
          <w:rFonts w:hint="eastAsia"/>
          <w:i/>
        </w:rPr>
        <w:t>k</w:t>
      </w:r>
      <w:r>
        <w:rPr>
          <w:szCs w:val="24"/>
        </w:rPr>
        <w:t>-</w:t>
      </w:r>
      <w:r>
        <w:rPr>
          <w:position w:val="-6"/>
        </w:rPr>
        <w:object>
          <v:shape id="_x0000_i1130" o:spt="75" type="#_x0000_t75" style="height:10.6pt;width:8.4pt;" o:ole="t" filled="f" o:preferrelative="t" stroked="f" coordsize="21600,21600">
            <v:path/>
            <v:fill on="f" focussize="0,0"/>
            <v:stroke on="f" joinstyle="miter"/>
            <v:imagedata r:id="rId168" o:title=""/>
            <o:lock v:ext="edit" aspectratio="t"/>
            <w10:wrap type="none"/>
            <w10:anchorlock/>
          </v:shape>
          <o:OLEObject Type="Embed" ProgID="Equation.DSMT4" ShapeID="_x0000_i1130" DrawAspect="Content" ObjectID="_1468075829" r:id="rId192">
            <o:LockedField>false</o:LockedField>
          </o:OLEObject>
        </w:object>
      </w:r>
      <w:r>
        <w:rPr>
          <w:szCs w:val="24"/>
        </w:rPr>
        <w:t>湍流模型，标准</w:t>
      </w:r>
      <w:r>
        <w:rPr>
          <w:rFonts w:hint="eastAsia"/>
          <w:i/>
        </w:rPr>
        <w:t>k</w:t>
      </w:r>
      <w:r>
        <w:rPr>
          <w:szCs w:val="24"/>
        </w:rPr>
        <w:t>-</w:t>
      </w:r>
      <w:r>
        <w:rPr>
          <w:position w:val="-6"/>
        </w:rPr>
        <w:object>
          <v:shape id="_x0000_i1131" o:spt="75" type="#_x0000_t75" style="height:10.6pt;width:8.4pt;" o:ole="t" filled="f" o:preferrelative="t" stroked="f" coordsize="21600,21600">
            <v:path/>
            <v:fill on="f" focussize="0,0"/>
            <v:stroke on="f" joinstyle="miter"/>
            <v:imagedata r:id="rId168" o:title=""/>
            <o:lock v:ext="edit" aspectratio="t"/>
            <w10:wrap type="none"/>
            <w10:anchorlock/>
          </v:shape>
          <o:OLEObject Type="Embed" ProgID="Equation.DSMT4" ShapeID="_x0000_i1131" DrawAspect="Content" ObjectID="_1468075830" r:id="rId193">
            <o:LockedField>false</o:LockedField>
          </o:OLEObject>
        </w:object>
      </w:r>
      <w:r>
        <w:rPr>
          <w:szCs w:val="24"/>
        </w:rPr>
        <w:t>湍流模型的表现最差。</w:t>
      </w:r>
    </w:p>
    <w:p/>
    <w:p>
      <w:pPr>
        <w:outlineLvl w:val="2"/>
        <w:rPr>
          <w:szCs w:val="24"/>
        </w:rPr>
      </w:pPr>
      <w:r>
        <w:rPr>
          <w:szCs w:val="24"/>
        </w:rPr>
        <w:br w:type="page"/>
      </w:r>
    </w:p>
    <w:p>
      <w:pPr>
        <w:jc w:val="center"/>
        <w:rPr>
          <w:rFonts w:cs="Times New Roman"/>
          <w:color w:val="0000FF"/>
          <w:kern w:val="0"/>
          <w:sz w:val="30"/>
          <w:szCs w:val="30"/>
        </w:rPr>
      </w:pPr>
      <w:bookmarkStart w:id="325" w:name="_Toc163585610"/>
      <w:bookmarkStart w:id="326" w:name="_Toc163603072"/>
      <w:bookmarkStart w:id="327" w:name="_Toc163602546"/>
    </w:p>
    <w:p>
      <w:pPr>
        <w:pStyle w:val="2"/>
      </w:pPr>
      <w:bookmarkStart w:id="328" w:name="_Toc169032268"/>
      <w:r>
        <w:rPr>
          <w:rFonts w:hint="eastAsia"/>
        </w:rPr>
        <w:t>附录</w:t>
      </w:r>
      <w:r>
        <w:t>A</w:t>
      </w:r>
      <w:r>
        <w:rPr>
          <w:rFonts w:hint="eastAsia"/>
        </w:rPr>
        <w:t xml:space="preserve">    </w:t>
      </w:r>
      <w:bookmarkEnd w:id="325"/>
      <w:bookmarkEnd w:id="326"/>
      <w:bookmarkEnd w:id="327"/>
      <w:r>
        <w:rPr>
          <w:rFonts w:hint="eastAsia"/>
        </w:rPr>
        <w:t>建筑风环境标准模型</w:t>
      </w:r>
      <w:bookmarkEnd w:id="328"/>
    </w:p>
    <w:p>
      <w:pPr>
        <w:rPr>
          <w:rFonts w:eastAsia="楷体" w:cs="Times New Roman"/>
          <w:b/>
          <w:bCs/>
          <w:sz w:val="30"/>
          <w:szCs w:val="30"/>
        </w:rPr>
      </w:pPr>
    </w:p>
    <w:p>
      <w:pPr>
        <w:outlineLvl w:val="2"/>
        <w:rPr>
          <w:rFonts w:ascii="宋体" w:hAnsi="宋体" w:cs="Times New Roman"/>
          <w:szCs w:val="24"/>
        </w:rPr>
      </w:pPr>
      <w:r>
        <w:rPr>
          <w:rFonts w:hint="eastAsia" w:eastAsia="楷体" w:cs="Times New Roman"/>
          <w:b/>
          <w:bCs/>
          <w:szCs w:val="24"/>
        </w:rPr>
        <w:t>A.0.2</w:t>
      </w:r>
      <w:r>
        <w:rPr>
          <w:rFonts w:hint="eastAsia" w:eastAsia="楷体" w:cs="Times New Roman"/>
          <w:szCs w:val="24"/>
        </w:rPr>
        <w:t xml:space="preserve">    </w:t>
      </w:r>
      <w:r>
        <w:rPr>
          <w:rFonts w:hint="eastAsia" w:ascii="宋体" w:hAnsi="宋体" w:cs="Times New Roman"/>
          <w:szCs w:val="24"/>
        </w:rPr>
        <w:t>风环境标准模型参考了日本建筑协会进行的城市高层建筑风环境模型风洞试验研究，可通过对比测点处平均风速（</w:t>
      </w:r>
      <w:r>
        <w:rPr>
          <w:position w:val="-6"/>
        </w:rPr>
        <w:object>
          <v:shape id="_x0000_i1132" o:spt="75" type="#_x0000_t75" style="height:10.6pt;width:8.4pt;" o:ole="t" filled="f" o:preferrelative="t" stroked="f" coordsize="21600,21600">
            <v:path/>
            <v:fill on="f" focussize="0,0"/>
            <v:stroke on="f" joinstyle="miter"/>
            <v:imagedata r:id="rId195" o:title=""/>
            <o:lock v:ext="edit" aspectratio="t"/>
            <w10:wrap type="none"/>
            <w10:anchorlock/>
          </v:shape>
          <o:OLEObject Type="Embed" ProgID="Equation.DSMT4" ShapeID="_x0000_i1132" DrawAspect="Content" ObjectID="_1468075831" r:id="rId194">
            <o:LockedField>false</o:LockedField>
          </o:OLEObject>
        </w:object>
      </w:r>
      <w:r>
        <w:rPr>
          <w:rFonts w:ascii="宋体" w:hAnsi="宋体" w:cs="Times New Roman"/>
          <w:szCs w:val="24"/>
        </w:rPr>
        <w:t>）与来流位于高层建筑顶部位置处未受干扰风速（</w:t>
      </w:r>
      <w:r>
        <w:rPr>
          <w:position w:val="-12"/>
        </w:rPr>
        <w:object>
          <v:shape id="_x0000_i1133" o:spt="75" type="#_x0000_t75" style="height:18.55pt;width:14.15pt;" o:ole="t" filled="f" o:preferrelative="t" stroked="f" coordsize="21600,21600">
            <v:path/>
            <v:fill on="f" focussize="0,0"/>
            <v:stroke on="f" joinstyle="miter"/>
            <v:imagedata r:id="rId197" o:title=""/>
            <o:lock v:ext="edit" aspectratio="t"/>
            <w10:wrap type="none"/>
            <w10:anchorlock/>
          </v:shape>
          <o:OLEObject Type="Embed" ProgID="Equation.DSMT4" ShapeID="_x0000_i1133" DrawAspect="Content" ObjectID="_1468075832" r:id="rId196">
            <o:LockedField>false</o:LockedField>
          </o:OLEObject>
        </w:object>
      </w:r>
      <w:r>
        <w:rPr>
          <w:rFonts w:ascii="宋体" w:hAnsi="宋体" w:cs="Times New Roman"/>
          <w:szCs w:val="24"/>
        </w:rPr>
        <w:t>）的比值，结合风洞试验结果，判断数值模拟</w:t>
      </w:r>
      <w:r>
        <w:rPr>
          <w:rFonts w:hint="eastAsia" w:ascii="宋体" w:hAnsi="宋体" w:cs="Times New Roman"/>
          <w:szCs w:val="24"/>
        </w:rPr>
        <w:t>方法</w:t>
      </w:r>
      <w:r>
        <w:rPr>
          <w:rFonts w:ascii="宋体" w:hAnsi="宋体" w:cs="Times New Roman"/>
          <w:szCs w:val="24"/>
        </w:rPr>
        <w:t>的</w:t>
      </w:r>
      <w:r>
        <w:rPr>
          <w:rFonts w:hint="eastAsia" w:ascii="宋体" w:hAnsi="宋体" w:cs="Times New Roman"/>
          <w:szCs w:val="24"/>
        </w:rPr>
        <w:t>准确性。</w:t>
      </w:r>
    </w:p>
    <w:p>
      <w:pPr>
        <w:outlineLvl w:val="2"/>
        <w:rPr>
          <w:rFonts w:ascii="宋体" w:hAnsi="宋体" w:cs="Times New Roman"/>
          <w:szCs w:val="24"/>
        </w:rPr>
      </w:pPr>
      <w:r>
        <w:rPr>
          <w:rFonts w:ascii="宋体" w:hAnsi="宋体" w:cs="Times New Roman"/>
          <w:szCs w:val="24"/>
        </w:rPr>
        <w:br w:type="column"/>
      </w:r>
    </w:p>
    <w:p>
      <w:pPr>
        <w:pStyle w:val="2"/>
      </w:pPr>
      <w:bookmarkStart w:id="329" w:name="_Toc169032269"/>
      <w:r>
        <w:rPr>
          <w:rFonts w:hint="eastAsia"/>
        </w:rPr>
        <w:t>附录B    高层建筑风荷载标准模型</w:t>
      </w:r>
      <w:bookmarkEnd w:id="329"/>
    </w:p>
    <w:p>
      <w:pPr>
        <w:rPr>
          <w:rFonts w:eastAsia="楷体" w:cs="Times New Roman"/>
          <w:b/>
          <w:bCs/>
          <w:sz w:val="30"/>
          <w:szCs w:val="30"/>
        </w:rPr>
      </w:pPr>
    </w:p>
    <w:p>
      <w:pPr>
        <w:outlineLvl w:val="2"/>
        <w:rPr>
          <w:szCs w:val="24"/>
        </w:rPr>
      </w:pPr>
      <w:r>
        <w:rPr>
          <w:rFonts w:hint="eastAsia" w:eastAsia="楷体" w:cs="Times New Roman"/>
          <w:b/>
          <w:bCs/>
          <w:szCs w:val="24"/>
        </w:rPr>
        <w:t>B.0.2</w:t>
      </w:r>
      <w:r>
        <w:rPr>
          <w:rFonts w:hint="eastAsia" w:eastAsia="楷体" w:cs="Times New Roman"/>
          <w:szCs w:val="24"/>
        </w:rPr>
        <w:t xml:space="preserve">    </w:t>
      </w:r>
      <w:r>
        <w:rPr>
          <w:rFonts w:hint="eastAsia" w:ascii="宋体" w:hAnsi="宋体" w:cs="Times New Roman"/>
          <w:szCs w:val="24"/>
        </w:rPr>
        <w:t>低矮建筑和高层建筑风荷载标准模型分别为</w:t>
      </w:r>
      <w:r>
        <w:rPr>
          <w:rFonts w:hint="eastAsia" w:ascii="TimesNewRomanPS-BoldMT" w:hAnsi="TimesNewRomanPS-BoldMT" w:cs="宋体"/>
          <w:kern w:val="0"/>
          <w:szCs w:val="21"/>
        </w:rPr>
        <w:t>TTU和CAARC标准模型</w:t>
      </w:r>
      <w:r>
        <w:rPr>
          <w:rFonts w:hint="eastAsia" w:ascii="宋体" w:hAnsi="宋体" w:cs="Times New Roman"/>
          <w:szCs w:val="24"/>
        </w:rPr>
        <w:t>，可通过对比标准模型测点处风压实测或风洞试验数据</w:t>
      </w:r>
      <w:r>
        <w:rPr>
          <w:rFonts w:ascii="宋体" w:hAnsi="宋体" w:cs="Times New Roman"/>
          <w:szCs w:val="24"/>
        </w:rPr>
        <w:t>，判断数值模拟</w:t>
      </w:r>
      <w:r>
        <w:rPr>
          <w:rFonts w:hint="eastAsia" w:ascii="宋体" w:hAnsi="宋体" w:cs="Times New Roman"/>
          <w:szCs w:val="24"/>
        </w:rPr>
        <w:t>方法</w:t>
      </w:r>
      <w:r>
        <w:rPr>
          <w:rFonts w:ascii="宋体" w:hAnsi="宋体" w:cs="Times New Roman"/>
          <w:szCs w:val="24"/>
        </w:rPr>
        <w:t>的</w:t>
      </w:r>
      <w:r>
        <w:rPr>
          <w:rFonts w:hint="eastAsia" w:ascii="宋体" w:hAnsi="宋体" w:cs="Times New Roman"/>
          <w:szCs w:val="24"/>
        </w:rPr>
        <w:t>准确性。</w:t>
      </w:r>
    </w:p>
    <w:p>
      <w:pPr>
        <w:outlineLvl w:val="2"/>
        <w:rPr>
          <w:rFonts w:ascii="宋体" w:hAnsi="宋体" w:cs="Times New Roman"/>
          <w:szCs w:val="24"/>
        </w:rPr>
      </w:pPr>
    </w:p>
    <w:sectPr>
      <w:footerReference r:id="rId8"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0" w:csb1="00000000"/>
  </w:font>
  <w:font w:name="TimesNewRomanPS-BoldMT">
    <w:altName w:val="Times New Roman"/>
    <w:panose1 w:val="00000000000000000000"/>
    <w:charset w:val="00"/>
    <w:family w:val="roma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方正仿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A00002BF" w:usb1="38CF7CFA" w:usb2="00082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4765242"/>
    </w:sdtPr>
    <w:sdtContent>
      <w:p>
        <w:pPr>
          <w:pStyle w:val="13"/>
          <w:jc w:val="center"/>
        </w:pPr>
        <w:r>
          <w:fldChar w:fldCharType="begin"/>
        </w:r>
        <w:r>
          <w:instrText xml:space="preserve">PAGE   \* MERGEFORMAT</w:instrText>
        </w:r>
        <w:r>
          <w:fldChar w:fldCharType="separate"/>
        </w:r>
        <w:r>
          <w:rPr>
            <w:lang w:val="zh-CN"/>
          </w:rPr>
          <w:t>15</w:t>
        </w:r>
        <w: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9874601"/>
    </w:sdtPr>
    <w:sdtContent>
      <w:p>
        <w:pPr>
          <w:pStyle w:val="13"/>
          <w:jc w:val="center"/>
        </w:pPr>
        <w:r>
          <w:fldChar w:fldCharType="begin"/>
        </w:r>
        <w:r>
          <w:instrText xml:space="preserve">PAGE   \* MERGEFORMAT</w:instrText>
        </w:r>
        <w:r>
          <w:fldChar w:fldCharType="separate"/>
        </w:r>
        <w:r>
          <w:rPr>
            <w:lang w:val="zh-CN"/>
          </w:rPr>
          <w:t>46</w:t>
        </w:r>
        <w:r>
          <w:fldChar w:fldCharType="end"/>
        </w:r>
      </w:p>
    </w:sdtContent>
  </w:sdt>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12116"/>
    <w:multiLevelType w:val="multilevel"/>
    <w:tmpl w:val="23012116"/>
    <w:lvl w:ilvl="0" w:tentative="0">
      <w:start w:val="1"/>
      <w:numFmt w:val="decimal"/>
      <w:pStyle w:val="34"/>
      <w:lvlText w:val="%1 "/>
      <w:lvlJc w:val="left"/>
      <w:pPr>
        <w:ind w:left="420" w:hanging="420"/>
      </w:pPr>
      <w:rPr>
        <w:rFonts w:hint="eastAsia" w:ascii="黑体" w:hAnsi="黑体" w:eastAsia="黑体"/>
        <w:b w:val="0"/>
        <w:i w:val="0"/>
        <w:sz w:val="24"/>
      </w:rPr>
    </w:lvl>
    <w:lvl w:ilvl="1" w:tentative="0">
      <w:start w:val="1"/>
      <w:numFmt w:val="decimal"/>
      <w:lvlText w:val="（%2）"/>
      <w:lvlJc w:val="left"/>
      <w:pPr>
        <w:ind w:left="856" w:hanging="7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
    <w:nsid w:val="5DC50C82"/>
    <w:multiLevelType w:val="singleLevel"/>
    <w:tmpl w:val="5DC50C82"/>
    <w:lvl w:ilvl="0" w:tentative="0">
      <w:start w:val="1"/>
      <w:numFmt w:val="decimal"/>
      <w:suff w:val="nothing"/>
      <w:lvlText w:val="%1"/>
      <w:lvlJc w:val="left"/>
      <w:pPr>
        <w:ind w:left="0" w:firstLine="0"/>
      </w:pPr>
      <w:rPr>
        <w:rFonts w:hint="default" w:ascii="Times New Roman" w:hAnsi="Times New Roman" w:cs="Times New Roman"/>
        <w:b/>
        <w:bCs w:val="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5ZjdkNDQzNzNhM2Y2NmMzMjNiZjkyODBjODQxMmMifQ=="/>
  </w:docVars>
  <w:rsids>
    <w:rsidRoot w:val="00C84348"/>
    <w:rsid w:val="000006BB"/>
    <w:rsid w:val="0000093F"/>
    <w:rsid w:val="00000C5C"/>
    <w:rsid w:val="00001D0E"/>
    <w:rsid w:val="000021BB"/>
    <w:rsid w:val="000022D2"/>
    <w:rsid w:val="00002827"/>
    <w:rsid w:val="00003907"/>
    <w:rsid w:val="00004272"/>
    <w:rsid w:val="00004FAF"/>
    <w:rsid w:val="0000536B"/>
    <w:rsid w:val="0000578D"/>
    <w:rsid w:val="00005CF9"/>
    <w:rsid w:val="000068BB"/>
    <w:rsid w:val="00010280"/>
    <w:rsid w:val="00011DC5"/>
    <w:rsid w:val="00011FC1"/>
    <w:rsid w:val="000121EF"/>
    <w:rsid w:val="00013344"/>
    <w:rsid w:val="0001414D"/>
    <w:rsid w:val="000145FA"/>
    <w:rsid w:val="00014660"/>
    <w:rsid w:val="00016EAF"/>
    <w:rsid w:val="00020C96"/>
    <w:rsid w:val="00020F9B"/>
    <w:rsid w:val="00025608"/>
    <w:rsid w:val="00025C8B"/>
    <w:rsid w:val="000262FE"/>
    <w:rsid w:val="000272BF"/>
    <w:rsid w:val="00031079"/>
    <w:rsid w:val="00031415"/>
    <w:rsid w:val="000335CE"/>
    <w:rsid w:val="0003559D"/>
    <w:rsid w:val="00035CD3"/>
    <w:rsid w:val="00036615"/>
    <w:rsid w:val="000400A8"/>
    <w:rsid w:val="000411FC"/>
    <w:rsid w:val="00041425"/>
    <w:rsid w:val="00042010"/>
    <w:rsid w:val="0004225D"/>
    <w:rsid w:val="0004497B"/>
    <w:rsid w:val="00044D5C"/>
    <w:rsid w:val="00044FAD"/>
    <w:rsid w:val="00045A2E"/>
    <w:rsid w:val="00045EAB"/>
    <w:rsid w:val="00046565"/>
    <w:rsid w:val="0004684D"/>
    <w:rsid w:val="00046F03"/>
    <w:rsid w:val="0004720A"/>
    <w:rsid w:val="00047CA3"/>
    <w:rsid w:val="00050F48"/>
    <w:rsid w:val="0005206F"/>
    <w:rsid w:val="000548B5"/>
    <w:rsid w:val="0005499D"/>
    <w:rsid w:val="000555F1"/>
    <w:rsid w:val="00055C4D"/>
    <w:rsid w:val="00057F8B"/>
    <w:rsid w:val="00060357"/>
    <w:rsid w:val="0006264C"/>
    <w:rsid w:val="000628CF"/>
    <w:rsid w:val="000628DF"/>
    <w:rsid w:val="00063216"/>
    <w:rsid w:val="000642C6"/>
    <w:rsid w:val="0006657C"/>
    <w:rsid w:val="00067364"/>
    <w:rsid w:val="000704FF"/>
    <w:rsid w:val="00073547"/>
    <w:rsid w:val="000738FC"/>
    <w:rsid w:val="000756D7"/>
    <w:rsid w:val="000768A6"/>
    <w:rsid w:val="00080C74"/>
    <w:rsid w:val="0008152F"/>
    <w:rsid w:val="00081768"/>
    <w:rsid w:val="000823FB"/>
    <w:rsid w:val="00084156"/>
    <w:rsid w:val="0008499C"/>
    <w:rsid w:val="00084C20"/>
    <w:rsid w:val="000851D8"/>
    <w:rsid w:val="000905BD"/>
    <w:rsid w:val="00090C66"/>
    <w:rsid w:val="000917E6"/>
    <w:rsid w:val="00091D82"/>
    <w:rsid w:val="00091FA9"/>
    <w:rsid w:val="000960EB"/>
    <w:rsid w:val="0009793D"/>
    <w:rsid w:val="000A0F19"/>
    <w:rsid w:val="000A1356"/>
    <w:rsid w:val="000A2C9B"/>
    <w:rsid w:val="000A3753"/>
    <w:rsid w:val="000A4406"/>
    <w:rsid w:val="000A4858"/>
    <w:rsid w:val="000A4D46"/>
    <w:rsid w:val="000A578D"/>
    <w:rsid w:val="000A5F2C"/>
    <w:rsid w:val="000A6B66"/>
    <w:rsid w:val="000A77F3"/>
    <w:rsid w:val="000B01FB"/>
    <w:rsid w:val="000B055F"/>
    <w:rsid w:val="000B0959"/>
    <w:rsid w:val="000B148E"/>
    <w:rsid w:val="000B1683"/>
    <w:rsid w:val="000B17AE"/>
    <w:rsid w:val="000B343F"/>
    <w:rsid w:val="000B3BE3"/>
    <w:rsid w:val="000B43CF"/>
    <w:rsid w:val="000B5506"/>
    <w:rsid w:val="000B585D"/>
    <w:rsid w:val="000B5F42"/>
    <w:rsid w:val="000B6357"/>
    <w:rsid w:val="000B64B8"/>
    <w:rsid w:val="000C1616"/>
    <w:rsid w:val="000C183F"/>
    <w:rsid w:val="000C3B16"/>
    <w:rsid w:val="000C5105"/>
    <w:rsid w:val="000C7E67"/>
    <w:rsid w:val="000D0758"/>
    <w:rsid w:val="000D09C1"/>
    <w:rsid w:val="000D0FB5"/>
    <w:rsid w:val="000D49E2"/>
    <w:rsid w:val="000D5CED"/>
    <w:rsid w:val="000D759B"/>
    <w:rsid w:val="000D7F94"/>
    <w:rsid w:val="000E08B0"/>
    <w:rsid w:val="000E14C1"/>
    <w:rsid w:val="000E1F1A"/>
    <w:rsid w:val="000E23A5"/>
    <w:rsid w:val="000E3A82"/>
    <w:rsid w:val="000E4626"/>
    <w:rsid w:val="000E4A1D"/>
    <w:rsid w:val="000E5C6F"/>
    <w:rsid w:val="000E66F2"/>
    <w:rsid w:val="000F3846"/>
    <w:rsid w:val="000F4A27"/>
    <w:rsid w:val="000F4E21"/>
    <w:rsid w:val="000F4EA4"/>
    <w:rsid w:val="000F51B1"/>
    <w:rsid w:val="000F67A0"/>
    <w:rsid w:val="000F6FB0"/>
    <w:rsid w:val="000F79E6"/>
    <w:rsid w:val="001007E5"/>
    <w:rsid w:val="00102C90"/>
    <w:rsid w:val="001039EB"/>
    <w:rsid w:val="00103A1F"/>
    <w:rsid w:val="00103ADC"/>
    <w:rsid w:val="00103EFB"/>
    <w:rsid w:val="00105D71"/>
    <w:rsid w:val="00106077"/>
    <w:rsid w:val="001061D5"/>
    <w:rsid w:val="00107200"/>
    <w:rsid w:val="0010733A"/>
    <w:rsid w:val="00107D30"/>
    <w:rsid w:val="00111D47"/>
    <w:rsid w:val="001129E9"/>
    <w:rsid w:val="00112CE9"/>
    <w:rsid w:val="00113304"/>
    <w:rsid w:val="00113E9E"/>
    <w:rsid w:val="00114488"/>
    <w:rsid w:val="00114C2D"/>
    <w:rsid w:val="001161ED"/>
    <w:rsid w:val="001169BA"/>
    <w:rsid w:val="00117A8D"/>
    <w:rsid w:val="00117B0E"/>
    <w:rsid w:val="001208F0"/>
    <w:rsid w:val="001209BB"/>
    <w:rsid w:val="001209CB"/>
    <w:rsid w:val="00122FDF"/>
    <w:rsid w:val="00124711"/>
    <w:rsid w:val="001247C2"/>
    <w:rsid w:val="00124D8E"/>
    <w:rsid w:val="00125A8E"/>
    <w:rsid w:val="001268ED"/>
    <w:rsid w:val="0013443D"/>
    <w:rsid w:val="0013449B"/>
    <w:rsid w:val="00135C4A"/>
    <w:rsid w:val="00135C68"/>
    <w:rsid w:val="0013649D"/>
    <w:rsid w:val="001372FC"/>
    <w:rsid w:val="001376AF"/>
    <w:rsid w:val="00137FB1"/>
    <w:rsid w:val="001413F3"/>
    <w:rsid w:val="001413FF"/>
    <w:rsid w:val="00143986"/>
    <w:rsid w:val="00145A6A"/>
    <w:rsid w:val="001466B4"/>
    <w:rsid w:val="00146DDC"/>
    <w:rsid w:val="0014731B"/>
    <w:rsid w:val="0014760B"/>
    <w:rsid w:val="00147F6B"/>
    <w:rsid w:val="00153212"/>
    <w:rsid w:val="00153C14"/>
    <w:rsid w:val="0015445E"/>
    <w:rsid w:val="001548CB"/>
    <w:rsid w:val="00154E2D"/>
    <w:rsid w:val="00156252"/>
    <w:rsid w:val="001605E8"/>
    <w:rsid w:val="00160B1F"/>
    <w:rsid w:val="00162B1B"/>
    <w:rsid w:val="00162B6F"/>
    <w:rsid w:val="00163A7E"/>
    <w:rsid w:val="0016402B"/>
    <w:rsid w:val="00164ED7"/>
    <w:rsid w:val="00164EF2"/>
    <w:rsid w:val="001661A2"/>
    <w:rsid w:val="00166850"/>
    <w:rsid w:val="00166CA8"/>
    <w:rsid w:val="00170011"/>
    <w:rsid w:val="001709A8"/>
    <w:rsid w:val="001722C4"/>
    <w:rsid w:val="00173CA1"/>
    <w:rsid w:val="00175683"/>
    <w:rsid w:val="00176A85"/>
    <w:rsid w:val="00176CDA"/>
    <w:rsid w:val="001808A6"/>
    <w:rsid w:val="00182B7D"/>
    <w:rsid w:val="00182FC0"/>
    <w:rsid w:val="00183DB4"/>
    <w:rsid w:val="00184589"/>
    <w:rsid w:val="00186C37"/>
    <w:rsid w:val="00186CCB"/>
    <w:rsid w:val="0019056C"/>
    <w:rsid w:val="001916E7"/>
    <w:rsid w:val="00194EC9"/>
    <w:rsid w:val="00195B74"/>
    <w:rsid w:val="00196442"/>
    <w:rsid w:val="00196A10"/>
    <w:rsid w:val="00196D57"/>
    <w:rsid w:val="00197A6D"/>
    <w:rsid w:val="001A02F0"/>
    <w:rsid w:val="001A089B"/>
    <w:rsid w:val="001A0ACE"/>
    <w:rsid w:val="001A1B78"/>
    <w:rsid w:val="001A1C5F"/>
    <w:rsid w:val="001A274B"/>
    <w:rsid w:val="001A3337"/>
    <w:rsid w:val="001A34FD"/>
    <w:rsid w:val="001A3B3E"/>
    <w:rsid w:val="001A4FA7"/>
    <w:rsid w:val="001A6107"/>
    <w:rsid w:val="001A7085"/>
    <w:rsid w:val="001A72B7"/>
    <w:rsid w:val="001B137F"/>
    <w:rsid w:val="001B1953"/>
    <w:rsid w:val="001B1CE3"/>
    <w:rsid w:val="001B33FB"/>
    <w:rsid w:val="001B3682"/>
    <w:rsid w:val="001B3C9A"/>
    <w:rsid w:val="001B42EA"/>
    <w:rsid w:val="001B45C3"/>
    <w:rsid w:val="001B5B60"/>
    <w:rsid w:val="001C1F46"/>
    <w:rsid w:val="001C220B"/>
    <w:rsid w:val="001C321B"/>
    <w:rsid w:val="001C3D2E"/>
    <w:rsid w:val="001C5037"/>
    <w:rsid w:val="001C6045"/>
    <w:rsid w:val="001D0425"/>
    <w:rsid w:val="001D140F"/>
    <w:rsid w:val="001D1B5D"/>
    <w:rsid w:val="001D4133"/>
    <w:rsid w:val="001D4B88"/>
    <w:rsid w:val="001D72D5"/>
    <w:rsid w:val="001D79A5"/>
    <w:rsid w:val="001E0579"/>
    <w:rsid w:val="001E08D6"/>
    <w:rsid w:val="001E0C73"/>
    <w:rsid w:val="001E173B"/>
    <w:rsid w:val="001E1991"/>
    <w:rsid w:val="001E2264"/>
    <w:rsid w:val="001E2A63"/>
    <w:rsid w:val="001E39A1"/>
    <w:rsid w:val="001E4748"/>
    <w:rsid w:val="001E74D8"/>
    <w:rsid w:val="001E7DA4"/>
    <w:rsid w:val="001F022F"/>
    <w:rsid w:val="001F4A9E"/>
    <w:rsid w:val="001F571C"/>
    <w:rsid w:val="001F5BF5"/>
    <w:rsid w:val="001F69BF"/>
    <w:rsid w:val="001F6B9D"/>
    <w:rsid w:val="0020087E"/>
    <w:rsid w:val="00200F9C"/>
    <w:rsid w:val="00202C6E"/>
    <w:rsid w:val="00205AA8"/>
    <w:rsid w:val="0020615C"/>
    <w:rsid w:val="0020643B"/>
    <w:rsid w:val="00207014"/>
    <w:rsid w:val="002071E6"/>
    <w:rsid w:val="0021143A"/>
    <w:rsid w:val="0021646C"/>
    <w:rsid w:val="002176C4"/>
    <w:rsid w:val="002179FB"/>
    <w:rsid w:val="002201FE"/>
    <w:rsid w:val="002217E6"/>
    <w:rsid w:val="00221B54"/>
    <w:rsid w:val="002221C5"/>
    <w:rsid w:val="0022279F"/>
    <w:rsid w:val="0022344D"/>
    <w:rsid w:val="0023065B"/>
    <w:rsid w:val="00230A11"/>
    <w:rsid w:val="00230A20"/>
    <w:rsid w:val="002326C6"/>
    <w:rsid w:val="00233E72"/>
    <w:rsid w:val="00234F22"/>
    <w:rsid w:val="002366CD"/>
    <w:rsid w:val="0023692A"/>
    <w:rsid w:val="002371FF"/>
    <w:rsid w:val="00240195"/>
    <w:rsid w:val="00240AAC"/>
    <w:rsid w:val="00240F70"/>
    <w:rsid w:val="002429FE"/>
    <w:rsid w:val="00244D24"/>
    <w:rsid w:val="00246216"/>
    <w:rsid w:val="00246C81"/>
    <w:rsid w:val="002470D3"/>
    <w:rsid w:val="002476C5"/>
    <w:rsid w:val="00250B45"/>
    <w:rsid w:val="002527A4"/>
    <w:rsid w:val="0025379A"/>
    <w:rsid w:val="002537A9"/>
    <w:rsid w:val="002568E7"/>
    <w:rsid w:val="00256ADB"/>
    <w:rsid w:val="00260BD7"/>
    <w:rsid w:val="00262367"/>
    <w:rsid w:val="002628A1"/>
    <w:rsid w:val="002644EE"/>
    <w:rsid w:val="00266B6D"/>
    <w:rsid w:val="00272B49"/>
    <w:rsid w:val="00273347"/>
    <w:rsid w:val="002736A7"/>
    <w:rsid w:val="00275B97"/>
    <w:rsid w:val="00280756"/>
    <w:rsid w:val="00282CD3"/>
    <w:rsid w:val="00283E13"/>
    <w:rsid w:val="0028426C"/>
    <w:rsid w:val="002845E3"/>
    <w:rsid w:val="00284620"/>
    <w:rsid w:val="00284B15"/>
    <w:rsid w:val="0028646D"/>
    <w:rsid w:val="00286E53"/>
    <w:rsid w:val="0029177B"/>
    <w:rsid w:val="00292967"/>
    <w:rsid w:val="00293F0A"/>
    <w:rsid w:val="002947D8"/>
    <w:rsid w:val="002947FB"/>
    <w:rsid w:val="002977F0"/>
    <w:rsid w:val="002A027B"/>
    <w:rsid w:val="002A1AB7"/>
    <w:rsid w:val="002A2256"/>
    <w:rsid w:val="002A23B1"/>
    <w:rsid w:val="002A2435"/>
    <w:rsid w:val="002A268D"/>
    <w:rsid w:val="002A31BD"/>
    <w:rsid w:val="002A3253"/>
    <w:rsid w:val="002A37DF"/>
    <w:rsid w:val="002A3EEF"/>
    <w:rsid w:val="002A3F6B"/>
    <w:rsid w:val="002A46A1"/>
    <w:rsid w:val="002A52C9"/>
    <w:rsid w:val="002A5450"/>
    <w:rsid w:val="002A54E3"/>
    <w:rsid w:val="002A5EDB"/>
    <w:rsid w:val="002A7A0A"/>
    <w:rsid w:val="002B1442"/>
    <w:rsid w:val="002B157B"/>
    <w:rsid w:val="002B1BCB"/>
    <w:rsid w:val="002B1F5E"/>
    <w:rsid w:val="002B2741"/>
    <w:rsid w:val="002B5587"/>
    <w:rsid w:val="002B563F"/>
    <w:rsid w:val="002B5FF2"/>
    <w:rsid w:val="002C044B"/>
    <w:rsid w:val="002C06D1"/>
    <w:rsid w:val="002C0A9B"/>
    <w:rsid w:val="002C272F"/>
    <w:rsid w:val="002C32BA"/>
    <w:rsid w:val="002C3759"/>
    <w:rsid w:val="002C6C57"/>
    <w:rsid w:val="002D061D"/>
    <w:rsid w:val="002D0ADE"/>
    <w:rsid w:val="002D0DA7"/>
    <w:rsid w:val="002D0F29"/>
    <w:rsid w:val="002D146D"/>
    <w:rsid w:val="002D1ECF"/>
    <w:rsid w:val="002D248C"/>
    <w:rsid w:val="002D2BF4"/>
    <w:rsid w:val="002D3110"/>
    <w:rsid w:val="002D32A2"/>
    <w:rsid w:val="002D361A"/>
    <w:rsid w:val="002D64FE"/>
    <w:rsid w:val="002D66F4"/>
    <w:rsid w:val="002D67FC"/>
    <w:rsid w:val="002D7A09"/>
    <w:rsid w:val="002D7CDD"/>
    <w:rsid w:val="002E1BCD"/>
    <w:rsid w:val="002E24E3"/>
    <w:rsid w:val="002E27D5"/>
    <w:rsid w:val="002E2E9F"/>
    <w:rsid w:val="002E2F3E"/>
    <w:rsid w:val="002E324E"/>
    <w:rsid w:val="002E3B6B"/>
    <w:rsid w:val="002E3DE0"/>
    <w:rsid w:val="002E45B7"/>
    <w:rsid w:val="002E5EBB"/>
    <w:rsid w:val="002E7E21"/>
    <w:rsid w:val="002F1E0F"/>
    <w:rsid w:val="002F1F22"/>
    <w:rsid w:val="002F2AE0"/>
    <w:rsid w:val="002F3B75"/>
    <w:rsid w:val="002F3FB6"/>
    <w:rsid w:val="002F457A"/>
    <w:rsid w:val="002F536D"/>
    <w:rsid w:val="00300C26"/>
    <w:rsid w:val="003010DB"/>
    <w:rsid w:val="003026AB"/>
    <w:rsid w:val="00304983"/>
    <w:rsid w:val="00305E0E"/>
    <w:rsid w:val="003106CE"/>
    <w:rsid w:val="00311C25"/>
    <w:rsid w:val="0031449D"/>
    <w:rsid w:val="00315383"/>
    <w:rsid w:val="0031691D"/>
    <w:rsid w:val="00317645"/>
    <w:rsid w:val="0031771C"/>
    <w:rsid w:val="00317746"/>
    <w:rsid w:val="00317AA9"/>
    <w:rsid w:val="00321C09"/>
    <w:rsid w:val="003224A1"/>
    <w:rsid w:val="00322698"/>
    <w:rsid w:val="00322D9B"/>
    <w:rsid w:val="00322EF9"/>
    <w:rsid w:val="003240E4"/>
    <w:rsid w:val="0032422D"/>
    <w:rsid w:val="00325937"/>
    <w:rsid w:val="0032600B"/>
    <w:rsid w:val="00326068"/>
    <w:rsid w:val="00326E5D"/>
    <w:rsid w:val="003334C9"/>
    <w:rsid w:val="0033379F"/>
    <w:rsid w:val="00336357"/>
    <w:rsid w:val="0033662D"/>
    <w:rsid w:val="00336DAD"/>
    <w:rsid w:val="003374CE"/>
    <w:rsid w:val="003401B1"/>
    <w:rsid w:val="00340A54"/>
    <w:rsid w:val="00340E79"/>
    <w:rsid w:val="00341490"/>
    <w:rsid w:val="0034212C"/>
    <w:rsid w:val="00343423"/>
    <w:rsid w:val="0034529A"/>
    <w:rsid w:val="003456FB"/>
    <w:rsid w:val="003464D7"/>
    <w:rsid w:val="0035174A"/>
    <w:rsid w:val="00353377"/>
    <w:rsid w:val="00353FAF"/>
    <w:rsid w:val="003562C6"/>
    <w:rsid w:val="00357117"/>
    <w:rsid w:val="00357302"/>
    <w:rsid w:val="00357E68"/>
    <w:rsid w:val="00357F6A"/>
    <w:rsid w:val="0036024A"/>
    <w:rsid w:val="00360250"/>
    <w:rsid w:val="00360283"/>
    <w:rsid w:val="003609B2"/>
    <w:rsid w:val="00361126"/>
    <w:rsid w:val="00366D00"/>
    <w:rsid w:val="003703D2"/>
    <w:rsid w:val="00370AD9"/>
    <w:rsid w:val="00370FDA"/>
    <w:rsid w:val="003737E8"/>
    <w:rsid w:val="0037593A"/>
    <w:rsid w:val="00380665"/>
    <w:rsid w:val="003818B9"/>
    <w:rsid w:val="00383547"/>
    <w:rsid w:val="003841D6"/>
    <w:rsid w:val="00386A48"/>
    <w:rsid w:val="00386F3E"/>
    <w:rsid w:val="003873B6"/>
    <w:rsid w:val="00387544"/>
    <w:rsid w:val="003879ED"/>
    <w:rsid w:val="00394CCC"/>
    <w:rsid w:val="00397A1E"/>
    <w:rsid w:val="003A069D"/>
    <w:rsid w:val="003A103B"/>
    <w:rsid w:val="003A2293"/>
    <w:rsid w:val="003A5CBA"/>
    <w:rsid w:val="003A6444"/>
    <w:rsid w:val="003B03E0"/>
    <w:rsid w:val="003B272D"/>
    <w:rsid w:val="003B617D"/>
    <w:rsid w:val="003C256B"/>
    <w:rsid w:val="003C317E"/>
    <w:rsid w:val="003C3DB3"/>
    <w:rsid w:val="003C5ABD"/>
    <w:rsid w:val="003C7CEB"/>
    <w:rsid w:val="003D057A"/>
    <w:rsid w:val="003D2792"/>
    <w:rsid w:val="003D2DD6"/>
    <w:rsid w:val="003D3A85"/>
    <w:rsid w:val="003D5587"/>
    <w:rsid w:val="003D569F"/>
    <w:rsid w:val="003D5A40"/>
    <w:rsid w:val="003D60D1"/>
    <w:rsid w:val="003D7F2A"/>
    <w:rsid w:val="003E15B9"/>
    <w:rsid w:val="003E1D76"/>
    <w:rsid w:val="003E2834"/>
    <w:rsid w:val="003E2918"/>
    <w:rsid w:val="003E31DE"/>
    <w:rsid w:val="003E36D1"/>
    <w:rsid w:val="003E49BF"/>
    <w:rsid w:val="003E59B1"/>
    <w:rsid w:val="003E6F28"/>
    <w:rsid w:val="003E7561"/>
    <w:rsid w:val="003F04F4"/>
    <w:rsid w:val="003F081C"/>
    <w:rsid w:val="003F1781"/>
    <w:rsid w:val="003F2584"/>
    <w:rsid w:val="003F3633"/>
    <w:rsid w:val="003F3A77"/>
    <w:rsid w:val="003F3BD6"/>
    <w:rsid w:val="003F47B3"/>
    <w:rsid w:val="003F50E3"/>
    <w:rsid w:val="003F53DC"/>
    <w:rsid w:val="003F5843"/>
    <w:rsid w:val="003F6B7D"/>
    <w:rsid w:val="003F6DD2"/>
    <w:rsid w:val="00400937"/>
    <w:rsid w:val="00400DAA"/>
    <w:rsid w:val="004012D0"/>
    <w:rsid w:val="00401D3B"/>
    <w:rsid w:val="004024F8"/>
    <w:rsid w:val="00403039"/>
    <w:rsid w:val="0040420E"/>
    <w:rsid w:val="00404EF3"/>
    <w:rsid w:val="00405BD6"/>
    <w:rsid w:val="0040693D"/>
    <w:rsid w:val="00406CCC"/>
    <w:rsid w:val="0041083C"/>
    <w:rsid w:val="004116B9"/>
    <w:rsid w:val="004123CE"/>
    <w:rsid w:val="00412855"/>
    <w:rsid w:val="0041285A"/>
    <w:rsid w:val="00412891"/>
    <w:rsid w:val="0041296D"/>
    <w:rsid w:val="00412A2F"/>
    <w:rsid w:val="00412BFB"/>
    <w:rsid w:val="00414343"/>
    <w:rsid w:val="00414C8E"/>
    <w:rsid w:val="00416E81"/>
    <w:rsid w:val="00421C84"/>
    <w:rsid w:val="00421F56"/>
    <w:rsid w:val="004235C6"/>
    <w:rsid w:val="004237E3"/>
    <w:rsid w:val="00423E1E"/>
    <w:rsid w:val="00424878"/>
    <w:rsid w:val="004257CC"/>
    <w:rsid w:val="00430082"/>
    <w:rsid w:val="004315F4"/>
    <w:rsid w:val="004317B4"/>
    <w:rsid w:val="00431AA0"/>
    <w:rsid w:val="0043342C"/>
    <w:rsid w:val="0043361E"/>
    <w:rsid w:val="00433C91"/>
    <w:rsid w:val="004346F4"/>
    <w:rsid w:val="00434D81"/>
    <w:rsid w:val="004367C3"/>
    <w:rsid w:val="0043775C"/>
    <w:rsid w:val="004411CA"/>
    <w:rsid w:val="00441D99"/>
    <w:rsid w:val="0044209B"/>
    <w:rsid w:val="00442A5D"/>
    <w:rsid w:val="004444B2"/>
    <w:rsid w:val="0044665B"/>
    <w:rsid w:val="00447B9D"/>
    <w:rsid w:val="00450551"/>
    <w:rsid w:val="004513B2"/>
    <w:rsid w:val="00451538"/>
    <w:rsid w:val="00452246"/>
    <w:rsid w:val="00452990"/>
    <w:rsid w:val="004536D6"/>
    <w:rsid w:val="00454E84"/>
    <w:rsid w:val="00455114"/>
    <w:rsid w:val="004554DF"/>
    <w:rsid w:val="00455CBD"/>
    <w:rsid w:val="004560F7"/>
    <w:rsid w:val="00456B47"/>
    <w:rsid w:val="004570D5"/>
    <w:rsid w:val="00457569"/>
    <w:rsid w:val="00457588"/>
    <w:rsid w:val="0046006E"/>
    <w:rsid w:val="00460EF8"/>
    <w:rsid w:val="00460F68"/>
    <w:rsid w:val="00463A29"/>
    <w:rsid w:val="0046478D"/>
    <w:rsid w:val="004649DA"/>
    <w:rsid w:val="00466144"/>
    <w:rsid w:val="004662D0"/>
    <w:rsid w:val="00471973"/>
    <w:rsid w:val="00473C10"/>
    <w:rsid w:val="004741AA"/>
    <w:rsid w:val="0047723D"/>
    <w:rsid w:val="00481348"/>
    <w:rsid w:val="00481876"/>
    <w:rsid w:val="00483940"/>
    <w:rsid w:val="004843AD"/>
    <w:rsid w:val="00486048"/>
    <w:rsid w:val="004861DE"/>
    <w:rsid w:val="004861FE"/>
    <w:rsid w:val="004867BB"/>
    <w:rsid w:val="004905E2"/>
    <w:rsid w:val="00490EED"/>
    <w:rsid w:val="0049227E"/>
    <w:rsid w:val="00492DDF"/>
    <w:rsid w:val="00493492"/>
    <w:rsid w:val="00493B29"/>
    <w:rsid w:val="004944EA"/>
    <w:rsid w:val="004945B9"/>
    <w:rsid w:val="00494DD9"/>
    <w:rsid w:val="00495508"/>
    <w:rsid w:val="00496A9B"/>
    <w:rsid w:val="00496BA4"/>
    <w:rsid w:val="004978CA"/>
    <w:rsid w:val="004978CE"/>
    <w:rsid w:val="004A01CF"/>
    <w:rsid w:val="004A0343"/>
    <w:rsid w:val="004A14DC"/>
    <w:rsid w:val="004A17BF"/>
    <w:rsid w:val="004A2ABC"/>
    <w:rsid w:val="004A2C77"/>
    <w:rsid w:val="004A2D8E"/>
    <w:rsid w:val="004A4390"/>
    <w:rsid w:val="004A4490"/>
    <w:rsid w:val="004A5ABF"/>
    <w:rsid w:val="004A6E47"/>
    <w:rsid w:val="004B081D"/>
    <w:rsid w:val="004B15CC"/>
    <w:rsid w:val="004B2188"/>
    <w:rsid w:val="004B2268"/>
    <w:rsid w:val="004B2A51"/>
    <w:rsid w:val="004B2A5F"/>
    <w:rsid w:val="004B38EE"/>
    <w:rsid w:val="004B3D6A"/>
    <w:rsid w:val="004B3F9C"/>
    <w:rsid w:val="004B57F6"/>
    <w:rsid w:val="004B59E1"/>
    <w:rsid w:val="004B5B48"/>
    <w:rsid w:val="004C0145"/>
    <w:rsid w:val="004C051D"/>
    <w:rsid w:val="004C0564"/>
    <w:rsid w:val="004C224A"/>
    <w:rsid w:val="004C311E"/>
    <w:rsid w:val="004C4553"/>
    <w:rsid w:val="004C5B7A"/>
    <w:rsid w:val="004C5E16"/>
    <w:rsid w:val="004C77C6"/>
    <w:rsid w:val="004D14F2"/>
    <w:rsid w:val="004D1D28"/>
    <w:rsid w:val="004D3DBC"/>
    <w:rsid w:val="004D67C9"/>
    <w:rsid w:val="004D7021"/>
    <w:rsid w:val="004E14B3"/>
    <w:rsid w:val="004E223D"/>
    <w:rsid w:val="004E2248"/>
    <w:rsid w:val="004E2623"/>
    <w:rsid w:val="004E2778"/>
    <w:rsid w:val="004E30D9"/>
    <w:rsid w:val="004E5C92"/>
    <w:rsid w:val="004E633A"/>
    <w:rsid w:val="004F030D"/>
    <w:rsid w:val="004F072C"/>
    <w:rsid w:val="004F1660"/>
    <w:rsid w:val="004F22E1"/>
    <w:rsid w:val="004F2399"/>
    <w:rsid w:val="004F2671"/>
    <w:rsid w:val="004F27ED"/>
    <w:rsid w:val="004F3441"/>
    <w:rsid w:val="004F3921"/>
    <w:rsid w:val="004F3A1B"/>
    <w:rsid w:val="004F3B6A"/>
    <w:rsid w:val="004F469E"/>
    <w:rsid w:val="004F491E"/>
    <w:rsid w:val="004F53C7"/>
    <w:rsid w:val="004F6288"/>
    <w:rsid w:val="004F692B"/>
    <w:rsid w:val="0050119B"/>
    <w:rsid w:val="00501825"/>
    <w:rsid w:val="00501938"/>
    <w:rsid w:val="00501F08"/>
    <w:rsid w:val="005029DB"/>
    <w:rsid w:val="00502E1A"/>
    <w:rsid w:val="0050314E"/>
    <w:rsid w:val="0050605D"/>
    <w:rsid w:val="0050650C"/>
    <w:rsid w:val="005069FD"/>
    <w:rsid w:val="00506B0F"/>
    <w:rsid w:val="00506C82"/>
    <w:rsid w:val="005072CF"/>
    <w:rsid w:val="0051161D"/>
    <w:rsid w:val="00511A2D"/>
    <w:rsid w:val="0051221D"/>
    <w:rsid w:val="00512D8B"/>
    <w:rsid w:val="00512DC8"/>
    <w:rsid w:val="005134B0"/>
    <w:rsid w:val="00516122"/>
    <w:rsid w:val="0051612F"/>
    <w:rsid w:val="00516C0A"/>
    <w:rsid w:val="00517774"/>
    <w:rsid w:val="00522E6C"/>
    <w:rsid w:val="005232B2"/>
    <w:rsid w:val="005265F2"/>
    <w:rsid w:val="00527549"/>
    <w:rsid w:val="00530795"/>
    <w:rsid w:val="00530CBA"/>
    <w:rsid w:val="00531B5F"/>
    <w:rsid w:val="00532012"/>
    <w:rsid w:val="005331B6"/>
    <w:rsid w:val="00533873"/>
    <w:rsid w:val="00533F2A"/>
    <w:rsid w:val="0053415C"/>
    <w:rsid w:val="005364B6"/>
    <w:rsid w:val="00536668"/>
    <w:rsid w:val="00537A46"/>
    <w:rsid w:val="0054097C"/>
    <w:rsid w:val="005417A9"/>
    <w:rsid w:val="0054289B"/>
    <w:rsid w:val="00542D24"/>
    <w:rsid w:val="00542DF1"/>
    <w:rsid w:val="00544019"/>
    <w:rsid w:val="00544344"/>
    <w:rsid w:val="00544473"/>
    <w:rsid w:val="00544AAA"/>
    <w:rsid w:val="005454F6"/>
    <w:rsid w:val="00545959"/>
    <w:rsid w:val="00545FAF"/>
    <w:rsid w:val="00547282"/>
    <w:rsid w:val="00547E51"/>
    <w:rsid w:val="00551146"/>
    <w:rsid w:val="005532DC"/>
    <w:rsid w:val="00554224"/>
    <w:rsid w:val="0055591C"/>
    <w:rsid w:val="00557279"/>
    <w:rsid w:val="00560F00"/>
    <w:rsid w:val="00561B60"/>
    <w:rsid w:val="00561DF0"/>
    <w:rsid w:val="00562B85"/>
    <w:rsid w:val="0056302C"/>
    <w:rsid w:val="00564DB1"/>
    <w:rsid w:val="00566986"/>
    <w:rsid w:val="005718F3"/>
    <w:rsid w:val="005723F6"/>
    <w:rsid w:val="00572478"/>
    <w:rsid w:val="00573A9C"/>
    <w:rsid w:val="0057419F"/>
    <w:rsid w:val="005767C5"/>
    <w:rsid w:val="00576C7D"/>
    <w:rsid w:val="00580805"/>
    <w:rsid w:val="00580B18"/>
    <w:rsid w:val="00581B0B"/>
    <w:rsid w:val="00583BAD"/>
    <w:rsid w:val="0058479F"/>
    <w:rsid w:val="00585157"/>
    <w:rsid w:val="005851BA"/>
    <w:rsid w:val="00585835"/>
    <w:rsid w:val="0058713F"/>
    <w:rsid w:val="00590E7B"/>
    <w:rsid w:val="00591F76"/>
    <w:rsid w:val="00591FEB"/>
    <w:rsid w:val="00592148"/>
    <w:rsid w:val="00592D87"/>
    <w:rsid w:val="00593E5F"/>
    <w:rsid w:val="0059695E"/>
    <w:rsid w:val="005972AB"/>
    <w:rsid w:val="00597F8C"/>
    <w:rsid w:val="005A09DF"/>
    <w:rsid w:val="005A1BBC"/>
    <w:rsid w:val="005A2273"/>
    <w:rsid w:val="005A388F"/>
    <w:rsid w:val="005A393C"/>
    <w:rsid w:val="005A3C95"/>
    <w:rsid w:val="005A5F16"/>
    <w:rsid w:val="005A6205"/>
    <w:rsid w:val="005A69C9"/>
    <w:rsid w:val="005A6BB2"/>
    <w:rsid w:val="005A6F0C"/>
    <w:rsid w:val="005B2443"/>
    <w:rsid w:val="005B299B"/>
    <w:rsid w:val="005B5116"/>
    <w:rsid w:val="005B74C2"/>
    <w:rsid w:val="005B7709"/>
    <w:rsid w:val="005B7980"/>
    <w:rsid w:val="005C1571"/>
    <w:rsid w:val="005C5F9A"/>
    <w:rsid w:val="005D00D5"/>
    <w:rsid w:val="005D0E89"/>
    <w:rsid w:val="005D1EE4"/>
    <w:rsid w:val="005D1EEA"/>
    <w:rsid w:val="005D1FC1"/>
    <w:rsid w:val="005D240E"/>
    <w:rsid w:val="005D47D3"/>
    <w:rsid w:val="005D5483"/>
    <w:rsid w:val="005D5DFD"/>
    <w:rsid w:val="005D6049"/>
    <w:rsid w:val="005D6204"/>
    <w:rsid w:val="005D6DF3"/>
    <w:rsid w:val="005D7BBC"/>
    <w:rsid w:val="005E025E"/>
    <w:rsid w:val="005E02C5"/>
    <w:rsid w:val="005E5D9E"/>
    <w:rsid w:val="005E6408"/>
    <w:rsid w:val="005F17FA"/>
    <w:rsid w:val="005F2286"/>
    <w:rsid w:val="005F29ED"/>
    <w:rsid w:val="005F2F76"/>
    <w:rsid w:val="005F30B4"/>
    <w:rsid w:val="005F31B1"/>
    <w:rsid w:val="005F392C"/>
    <w:rsid w:val="005F4367"/>
    <w:rsid w:val="005F43A6"/>
    <w:rsid w:val="005F4D13"/>
    <w:rsid w:val="005F4E53"/>
    <w:rsid w:val="005F505C"/>
    <w:rsid w:val="005F574C"/>
    <w:rsid w:val="005F6217"/>
    <w:rsid w:val="005F66FE"/>
    <w:rsid w:val="005F6768"/>
    <w:rsid w:val="005F6A21"/>
    <w:rsid w:val="005F77F6"/>
    <w:rsid w:val="00601122"/>
    <w:rsid w:val="00601F7D"/>
    <w:rsid w:val="00601FB8"/>
    <w:rsid w:val="00603CE9"/>
    <w:rsid w:val="0060694C"/>
    <w:rsid w:val="006078F1"/>
    <w:rsid w:val="00607F6B"/>
    <w:rsid w:val="00611E31"/>
    <w:rsid w:val="00612FFB"/>
    <w:rsid w:val="00613286"/>
    <w:rsid w:val="00614133"/>
    <w:rsid w:val="00615DDA"/>
    <w:rsid w:val="00615F00"/>
    <w:rsid w:val="00616961"/>
    <w:rsid w:val="00616C83"/>
    <w:rsid w:val="00616D51"/>
    <w:rsid w:val="00616FA3"/>
    <w:rsid w:val="0062182F"/>
    <w:rsid w:val="00622EA3"/>
    <w:rsid w:val="00623100"/>
    <w:rsid w:val="006257FD"/>
    <w:rsid w:val="006260CB"/>
    <w:rsid w:val="006263A9"/>
    <w:rsid w:val="00630890"/>
    <w:rsid w:val="0063113F"/>
    <w:rsid w:val="00632FC2"/>
    <w:rsid w:val="0063552D"/>
    <w:rsid w:val="00637085"/>
    <w:rsid w:val="0063762C"/>
    <w:rsid w:val="00640543"/>
    <w:rsid w:val="00640550"/>
    <w:rsid w:val="0064428D"/>
    <w:rsid w:val="00645062"/>
    <w:rsid w:val="006466CC"/>
    <w:rsid w:val="00647AEB"/>
    <w:rsid w:val="00651827"/>
    <w:rsid w:val="00652E6D"/>
    <w:rsid w:val="0065309C"/>
    <w:rsid w:val="0065381F"/>
    <w:rsid w:val="0065528F"/>
    <w:rsid w:val="006564E4"/>
    <w:rsid w:val="00656599"/>
    <w:rsid w:val="006566E3"/>
    <w:rsid w:val="00657645"/>
    <w:rsid w:val="00660241"/>
    <w:rsid w:val="0066157C"/>
    <w:rsid w:val="00661639"/>
    <w:rsid w:val="00661A87"/>
    <w:rsid w:val="0066244D"/>
    <w:rsid w:val="00662C2A"/>
    <w:rsid w:val="00663CC9"/>
    <w:rsid w:val="00664174"/>
    <w:rsid w:val="006676E4"/>
    <w:rsid w:val="006710A2"/>
    <w:rsid w:val="0067148B"/>
    <w:rsid w:val="00673041"/>
    <w:rsid w:val="00673B92"/>
    <w:rsid w:val="00674BF4"/>
    <w:rsid w:val="006760C4"/>
    <w:rsid w:val="00676BA2"/>
    <w:rsid w:val="006779CC"/>
    <w:rsid w:val="00677BEA"/>
    <w:rsid w:val="00677F87"/>
    <w:rsid w:val="0068099F"/>
    <w:rsid w:val="0068162C"/>
    <w:rsid w:val="006820AC"/>
    <w:rsid w:val="00682BD8"/>
    <w:rsid w:val="00682FA2"/>
    <w:rsid w:val="00684CB6"/>
    <w:rsid w:val="006877ED"/>
    <w:rsid w:val="006923D1"/>
    <w:rsid w:val="00692566"/>
    <w:rsid w:val="00692F06"/>
    <w:rsid w:val="00693050"/>
    <w:rsid w:val="00694733"/>
    <w:rsid w:val="00694808"/>
    <w:rsid w:val="00694DDF"/>
    <w:rsid w:val="00694ECD"/>
    <w:rsid w:val="00695344"/>
    <w:rsid w:val="006A1BCE"/>
    <w:rsid w:val="006A2184"/>
    <w:rsid w:val="006A220A"/>
    <w:rsid w:val="006A62B8"/>
    <w:rsid w:val="006A67B7"/>
    <w:rsid w:val="006A736A"/>
    <w:rsid w:val="006B0CFC"/>
    <w:rsid w:val="006B236F"/>
    <w:rsid w:val="006B2C35"/>
    <w:rsid w:val="006B2D13"/>
    <w:rsid w:val="006B37F8"/>
    <w:rsid w:val="006B40AA"/>
    <w:rsid w:val="006B4D3E"/>
    <w:rsid w:val="006B5281"/>
    <w:rsid w:val="006B680E"/>
    <w:rsid w:val="006B6BD2"/>
    <w:rsid w:val="006C104D"/>
    <w:rsid w:val="006C2CBE"/>
    <w:rsid w:val="006C4E3D"/>
    <w:rsid w:val="006C563B"/>
    <w:rsid w:val="006C61F8"/>
    <w:rsid w:val="006C62C9"/>
    <w:rsid w:val="006C6A0B"/>
    <w:rsid w:val="006C6FBF"/>
    <w:rsid w:val="006C7F68"/>
    <w:rsid w:val="006D033D"/>
    <w:rsid w:val="006D0B6F"/>
    <w:rsid w:val="006D3662"/>
    <w:rsid w:val="006D4C92"/>
    <w:rsid w:val="006D7563"/>
    <w:rsid w:val="006D7B5F"/>
    <w:rsid w:val="006D7CBB"/>
    <w:rsid w:val="006E02C0"/>
    <w:rsid w:val="006E385F"/>
    <w:rsid w:val="006E46F0"/>
    <w:rsid w:val="006F2C22"/>
    <w:rsid w:val="006F313E"/>
    <w:rsid w:val="006F366D"/>
    <w:rsid w:val="006F3F03"/>
    <w:rsid w:val="006F431B"/>
    <w:rsid w:val="006F6353"/>
    <w:rsid w:val="006F7BF9"/>
    <w:rsid w:val="0070220A"/>
    <w:rsid w:val="007028B8"/>
    <w:rsid w:val="00702D28"/>
    <w:rsid w:val="00706362"/>
    <w:rsid w:val="007100B9"/>
    <w:rsid w:val="007117AA"/>
    <w:rsid w:val="0071218D"/>
    <w:rsid w:val="0071235F"/>
    <w:rsid w:val="007140C1"/>
    <w:rsid w:val="00714944"/>
    <w:rsid w:val="00715649"/>
    <w:rsid w:val="00716E7E"/>
    <w:rsid w:val="007209A9"/>
    <w:rsid w:val="00721F36"/>
    <w:rsid w:val="007220F5"/>
    <w:rsid w:val="007251E9"/>
    <w:rsid w:val="00725E70"/>
    <w:rsid w:val="0072707D"/>
    <w:rsid w:val="00727F83"/>
    <w:rsid w:val="00730095"/>
    <w:rsid w:val="00730BAB"/>
    <w:rsid w:val="00730C86"/>
    <w:rsid w:val="007320F9"/>
    <w:rsid w:val="00733819"/>
    <w:rsid w:val="00735D43"/>
    <w:rsid w:val="00737BC8"/>
    <w:rsid w:val="00740C0B"/>
    <w:rsid w:val="0074420C"/>
    <w:rsid w:val="007452D6"/>
    <w:rsid w:val="007453A8"/>
    <w:rsid w:val="007457D9"/>
    <w:rsid w:val="007460B6"/>
    <w:rsid w:val="00747046"/>
    <w:rsid w:val="00747D49"/>
    <w:rsid w:val="00747DD0"/>
    <w:rsid w:val="007503DB"/>
    <w:rsid w:val="00750AD4"/>
    <w:rsid w:val="00750CC5"/>
    <w:rsid w:val="00752DE3"/>
    <w:rsid w:val="00752EF7"/>
    <w:rsid w:val="007543E1"/>
    <w:rsid w:val="00754599"/>
    <w:rsid w:val="00754BED"/>
    <w:rsid w:val="00755C7E"/>
    <w:rsid w:val="00755D67"/>
    <w:rsid w:val="00756019"/>
    <w:rsid w:val="007564AA"/>
    <w:rsid w:val="00756AD6"/>
    <w:rsid w:val="00760991"/>
    <w:rsid w:val="00765C16"/>
    <w:rsid w:val="00766588"/>
    <w:rsid w:val="00767BA1"/>
    <w:rsid w:val="0077135C"/>
    <w:rsid w:val="007713E8"/>
    <w:rsid w:val="00771A47"/>
    <w:rsid w:val="00774046"/>
    <w:rsid w:val="007753B9"/>
    <w:rsid w:val="0077587F"/>
    <w:rsid w:val="00775936"/>
    <w:rsid w:val="007769E6"/>
    <w:rsid w:val="00780A3D"/>
    <w:rsid w:val="00781C22"/>
    <w:rsid w:val="00782602"/>
    <w:rsid w:val="0078323E"/>
    <w:rsid w:val="00783AD7"/>
    <w:rsid w:val="00784173"/>
    <w:rsid w:val="00784583"/>
    <w:rsid w:val="0078463A"/>
    <w:rsid w:val="00786863"/>
    <w:rsid w:val="00787875"/>
    <w:rsid w:val="00787C5A"/>
    <w:rsid w:val="00787E60"/>
    <w:rsid w:val="007911C5"/>
    <w:rsid w:val="00791309"/>
    <w:rsid w:val="007927F2"/>
    <w:rsid w:val="00792AB9"/>
    <w:rsid w:val="007957DC"/>
    <w:rsid w:val="007A23E8"/>
    <w:rsid w:val="007A2AF1"/>
    <w:rsid w:val="007A301B"/>
    <w:rsid w:val="007A33CF"/>
    <w:rsid w:val="007A4879"/>
    <w:rsid w:val="007B057A"/>
    <w:rsid w:val="007B069C"/>
    <w:rsid w:val="007B10DD"/>
    <w:rsid w:val="007B486B"/>
    <w:rsid w:val="007B600E"/>
    <w:rsid w:val="007B63B8"/>
    <w:rsid w:val="007B7089"/>
    <w:rsid w:val="007C0E37"/>
    <w:rsid w:val="007C128C"/>
    <w:rsid w:val="007C15F5"/>
    <w:rsid w:val="007C1836"/>
    <w:rsid w:val="007C24A2"/>
    <w:rsid w:val="007C2C3F"/>
    <w:rsid w:val="007C2CE9"/>
    <w:rsid w:val="007C4357"/>
    <w:rsid w:val="007C54B2"/>
    <w:rsid w:val="007C77E1"/>
    <w:rsid w:val="007C7F2A"/>
    <w:rsid w:val="007D0148"/>
    <w:rsid w:val="007D0D1C"/>
    <w:rsid w:val="007D14B4"/>
    <w:rsid w:val="007D29B9"/>
    <w:rsid w:val="007D3542"/>
    <w:rsid w:val="007D375D"/>
    <w:rsid w:val="007D5400"/>
    <w:rsid w:val="007D5A7D"/>
    <w:rsid w:val="007D63B3"/>
    <w:rsid w:val="007D72C6"/>
    <w:rsid w:val="007D7E4E"/>
    <w:rsid w:val="007E203D"/>
    <w:rsid w:val="007E3E13"/>
    <w:rsid w:val="007E7746"/>
    <w:rsid w:val="007E77A3"/>
    <w:rsid w:val="007F0402"/>
    <w:rsid w:val="007F044B"/>
    <w:rsid w:val="007F26FB"/>
    <w:rsid w:val="007F2D0D"/>
    <w:rsid w:val="007F36F2"/>
    <w:rsid w:val="007F4FCB"/>
    <w:rsid w:val="007F502D"/>
    <w:rsid w:val="007F54DC"/>
    <w:rsid w:val="007F68D9"/>
    <w:rsid w:val="007F7054"/>
    <w:rsid w:val="007F7B5E"/>
    <w:rsid w:val="007F7ED0"/>
    <w:rsid w:val="00800BF7"/>
    <w:rsid w:val="008024F2"/>
    <w:rsid w:val="0080325C"/>
    <w:rsid w:val="008041D7"/>
    <w:rsid w:val="00805DCB"/>
    <w:rsid w:val="008062A6"/>
    <w:rsid w:val="00806EED"/>
    <w:rsid w:val="00811EC0"/>
    <w:rsid w:val="00813475"/>
    <w:rsid w:val="008137E5"/>
    <w:rsid w:val="008144AB"/>
    <w:rsid w:val="00814B26"/>
    <w:rsid w:val="00815AE0"/>
    <w:rsid w:val="0081685A"/>
    <w:rsid w:val="00816D71"/>
    <w:rsid w:val="008170EF"/>
    <w:rsid w:val="00820561"/>
    <w:rsid w:val="00820824"/>
    <w:rsid w:val="00821045"/>
    <w:rsid w:val="00821722"/>
    <w:rsid w:val="00822851"/>
    <w:rsid w:val="00822917"/>
    <w:rsid w:val="00823896"/>
    <w:rsid w:val="00824431"/>
    <w:rsid w:val="0082454F"/>
    <w:rsid w:val="00824E85"/>
    <w:rsid w:val="00830506"/>
    <w:rsid w:val="00830931"/>
    <w:rsid w:val="008312B0"/>
    <w:rsid w:val="00832337"/>
    <w:rsid w:val="00832E61"/>
    <w:rsid w:val="008337D0"/>
    <w:rsid w:val="00834CAF"/>
    <w:rsid w:val="00834CFF"/>
    <w:rsid w:val="00835579"/>
    <w:rsid w:val="00835902"/>
    <w:rsid w:val="00835B78"/>
    <w:rsid w:val="00835EC4"/>
    <w:rsid w:val="008366AE"/>
    <w:rsid w:val="00843DCB"/>
    <w:rsid w:val="00844250"/>
    <w:rsid w:val="00844D15"/>
    <w:rsid w:val="00846059"/>
    <w:rsid w:val="008501F3"/>
    <w:rsid w:val="008520C6"/>
    <w:rsid w:val="008526E0"/>
    <w:rsid w:val="00853AAE"/>
    <w:rsid w:val="008544DE"/>
    <w:rsid w:val="00854E50"/>
    <w:rsid w:val="008565E4"/>
    <w:rsid w:val="00861B1B"/>
    <w:rsid w:val="0086248B"/>
    <w:rsid w:val="00864004"/>
    <w:rsid w:val="0086450A"/>
    <w:rsid w:val="008652D5"/>
    <w:rsid w:val="008655A9"/>
    <w:rsid w:val="00865E39"/>
    <w:rsid w:val="00866C9C"/>
    <w:rsid w:val="00867C42"/>
    <w:rsid w:val="00870396"/>
    <w:rsid w:val="00870922"/>
    <w:rsid w:val="00872994"/>
    <w:rsid w:val="008740E6"/>
    <w:rsid w:val="00874861"/>
    <w:rsid w:val="0087489B"/>
    <w:rsid w:val="008755A6"/>
    <w:rsid w:val="00875D1E"/>
    <w:rsid w:val="00875E80"/>
    <w:rsid w:val="008777D0"/>
    <w:rsid w:val="008814C3"/>
    <w:rsid w:val="00883A91"/>
    <w:rsid w:val="00884AD3"/>
    <w:rsid w:val="00884E5E"/>
    <w:rsid w:val="008859C0"/>
    <w:rsid w:val="00886811"/>
    <w:rsid w:val="00886A51"/>
    <w:rsid w:val="00886E42"/>
    <w:rsid w:val="008915CF"/>
    <w:rsid w:val="00891AA8"/>
    <w:rsid w:val="00891D10"/>
    <w:rsid w:val="00891E45"/>
    <w:rsid w:val="00893F8C"/>
    <w:rsid w:val="00895725"/>
    <w:rsid w:val="008978FA"/>
    <w:rsid w:val="008A1239"/>
    <w:rsid w:val="008A2921"/>
    <w:rsid w:val="008A3EBF"/>
    <w:rsid w:val="008A4539"/>
    <w:rsid w:val="008A4A0B"/>
    <w:rsid w:val="008A65EB"/>
    <w:rsid w:val="008A6AA9"/>
    <w:rsid w:val="008A6CC2"/>
    <w:rsid w:val="008A7626"/>
    <w:rsid w:val="008B125C"/>
    <w:rsid w:val="008B1829"/>
    <w:rsid w:val="008B2589"/>
    <w:rsid w:val="008B31A4"/>
    <w:rsid w:val="008B358C"/>
    <w:rsid w:val="008B3D44"/>
    <w:rsid w:val="008B4698"/>
    <w:rsid w:val="008B5EB2"/>
    <w:rsid w:val="008B6523"/>
    <w:rsid w:val="008B7726"/>
    <w:rsid w:val="008C0FD0"/>
    <w:rsid w:val="008C16DE"/>
    <w:rsid w:val="008C177D"/>
    <w:rsid w:val="008C277E"/>
    <w:rsid w:val="008C471A"/>
    <w:rsid w:val="008C4CB9"/>
    <w:rsid w:val="008C734F"/>
    <w:rsid w:val="008C798F"/>
    <w:rsid w:val="008C7C26"/>
    <w:rsid w:val="008D0E19"/>
    <w:rsid w:val="008D16A7"/>
    <w:rsid w:val="008D2036"/>
    <w:rsid w:val="008D2382"/>
    <w:rsid w:val="008D3E3E"/>
    <w:rsid w:val="008D449E"/>
    <w:rsid w:val="008D467E"/>
    <w:rsid w:val="008D6BF8"/>
    <w:rsid w:val="008D6D2E"/>
    <w:rsid w:val="008D72D1"/>
    <w:rsid w:val="008D74E1"/>
    <w:rsid w:val="008E0749"/>
    <w:rsid w:val="008E0B6F"/>
    <w:rsid w:val="008E1916"/>
    <w:rsid w:val="008E295B"/>
    <w:rsid w:val="008E3716"/>
    <w:rsid w:val="008E4DFC"/>
    <w:rsid w:val="008E5451"/>
    <w:rsid w:val="008E6483"/>
    <w:rsid w:val="008F0686"/>
    <w:rsid w:val="008F0722"/>
    <w:rsid w:val="008F0E0B"/>
    <w:rsid w:val="008F0E6D"/>
    <w:rsid w:val="008F4F09"/>
    <w:rsid w:val="008F4F75"/>
    <w:rsid w:val="008F5670"/>
    <w:rsid w:val="008F6C61"/>
    <w:rsid w:val="008F7A7A"/>
    <w:rsid w:val="0090061F"/>
    <w:rsid w:val="00901BA3"/>
    <w:rsid w:val="00903953"/>
    <w:rsid w:val="00906130"/>
    <w:rsid w:val="00906853"/>
    <w:rsid w:val="009110EF"/>
    <w:rsid w:val="00911218"/>
    <w:rsid w:val="0091227D"/>
    <w:rsid w:val="00916346"/>
    <w:rsid w:val="00917393"/>
    <w:rsid w:val="00917C5A"/>
    <w:rsid w:val="00920548"/>
    <w:rsid w:val="0092387C"/>
    <w:rsid w:val="00923C39"/>
    <w:rsid w:val="00923D60"/>
    <w:rsid w:val="00923EFF"/>
    <w:rsid w:val="009249BF"/>
    <w:rsid w:val="00926DE8"/>
    <w:rsid w:val="00927983"/>
    <w:rsid w:val="00930EC3"/>
    <w:rsid w:val="00931031"/>
    <w:rsid w:val="00931922"/>
    <w:rsid w:val="009331DB"/>
    <w:rsid w:val="00933940"/>
    <w:rsid w:val="00937B4B"/>
    <w:rsid w:val="00937CD8"/>
    <w:rsid w:val="0094020B"/>
    <w:rsid w:val="009403D9"/>
    <w:rsid w:val="0094173F"/>
    <w:rsid w:val="00943870"/>
    <w:rsid w:val="00943FC2"/>
    <w:rsid w:val="00945A84"/>
    <w:rsid w:val="00945AB7"/>
    <w:rsid w:val="009461A5"/>
    <w:rsid w:val="009464E5"/>
    <w:rsid w:val="0094651F"/>
    <w:rsid w:val="00946ADC"/>
    <w:rsid w:val="00946B5A"/>
    <w:rsid w:val="00947E6A"/>
    <w:rsid w:val="00951EC9"/>
    <w:rsid w:val="009542E7"/>
    <w:rsid w:val="00955449"/>
    <w:rsid w:val="00956A42"/>
    <w:rsid w:val="00956F4B"/>
    <w:rsid w:val="009579F6"/>
    <w:rsid w:val="00960108"/>
    <w:rsid w:val="00961246"/>
    <w:rsid w:val="00961B56"/>
    <w:rsid w:val="00961BB2"/>
    <w:rsid w:val="00962827"/>
    <w:rsid w:val="00963617"/>
    <w:rsid w:val="00963830"/>
    <w:rsid w:val="00963988"/>
    <w:rsid w:val="00965428"/>
    <w:rsid w:val="00965B6C"/>
    <w:rsid w:val="00965D85"/>
    <w:rsid w:val="0096682B"/>
    <w:rsid w:val="00966DDD"/>
    <w:rsid w:val="00967058"/>
    <w:rsid w:val="009700A4"/>
    <w:rsid w:val="009701F4"/>
    <w:rsid w:val="009701F8"/>
    <w:rsid w:val="00970CAF"/>
    <w:rsid w:val="00971035"/>
    <w:rsid w:val="00972A6E"/>
    <w:rsid w:val="00972EE5"/>
    <w:rsid w:val="00974778"/>
    <w:rsid w:val="009754F4"/>
    <w:rsid w:val="00975A1B"/>
    <w:rsid w:val="00977909"/>
    <w:rsid w:val="00980D25"/>
    <w:rsid w:val="00980DCA"/>
    <w:rsid w:val="009814CD"/>
    <w:rsid w:val="00982630"/>
    <w:rsid w:val="00982CC6"/>
    <w:rsid w:val="0098377C"/>
    <w:rsid w:val="009851E5"/>
    <w:rsid w:val="00985C44"/>
    <w:rsid w:val="00985C7F"/>
    <w:rsid w:val="009875BE"/>
    <w:rsid w:val="00987BFC"/>
    <w:rsid w:val="009910AD"/>
    <w:rsid w:val="009913C7"/>
    <w:rsid w:val="009927A3"/>
    <w:rsid w:val="009939C8"/>
    <w:rsid w:val="0099482C"/>
    <w:rsid w:val="009A1248"/>
    <w:rsid w:val="009A1A45"/>
    <w:rsid w:val="009A1DC2"/>
    <w:rsid w:val="009A28A5"/>
    <w:rsid w:val="009A6587"/>
    <w:rsid w:val="009A6F5B"/>
    <w:rsid w:val="009B2BD7"/>
    <w:rsid w:val="009B2D21"/>
    <w:rsid w:val="009B3A11"/>
    <w:rsid w:val="009B4C09"/>
    <w:rsid w:val="009B6070"/>
    <w:rsid w:val="009B6274"/>
    <w:rsid w:val="009B7A9F"/>
    <w:rsid w:val="009B7AE4"/>
    <w:rsid w:val="009B7EB5"/>
    <w:rsid w:val="009C02BC"/>
    <w:rsid w:val="009C37A1"/>
    <w:rsid w:val="009C4C01"/>
    <w:rsid w:val="009C532D"/>
    <w:rsid w:val="009C57ED"/>
    <w:rsid w:val="009C64CC"/>
    <w:rsid w:val="009C76F0"/>
    <w:rsid w:val="009C7EC4"/>
    <w:rsid w:val="009D07F5"/>
    <w:rsid w:val="009D0E09"/>
    <w:rsid w:val="009D3764"/>
    <w:rsid w:val="009D3C23"/>
    <w:rsid w:val="009D4077"/>
    <w:rsid w:val="009D5318"/>
    <w:rsid w:val="009D5466"/>
    <w:rsid w:val="009D71CF"/>
    <w:rsid w:val="009D7A8C"/>
    <w:rsid w:val="009E0346"/>
    <w:rsid w:val="009E3679"/>
    <w:rsid w:val="009E43EF"/>
    <w:rsid w:val="009E4440"/>
    <w:rsid w:val="009E4F6E"/>
    <w:rsid w:val="009E7C46"/>
    <w:rsid w:val="009F240B"/>
    <w:rsid w:val="009F4567"/>
    <w:rsid w:val="009F46B6"/>
    <w:rsid w:val="009F5507"/>
    <w:rsid w:val="009F5AC7"/>
    <w:rsid w:val="009F5DB7"/>
    <w:rsid w:val="009F605E"/>
    <w:rsid w:val="009F73D0"/>
    <w:rsid w:val="00A011D4"/>
    <w:rsid w:val="00A015CA"/>
    <w:rsid w:val="00A02C6B"/>
    <w:rsid w:val="00A06498"/>
    <w:rsid w:val="00A100B0"/>
    <w:rsid w:val="00A10AD8"/>
    <w:rsid w:val="00A10BD3"/>
    <w:rsid w:val="00A10DC9"/>
    <w:rsid w:val="00A10F2F"/>
    <w:rsid w:val="00A1264B"/>
    <w:rsid w:val="00A13034"/>
    <w:rsid w:val="00A1589F"/>
    <w:rsid w:val="00A16BFD"/>
    <w:rsid w:val="00A17527"/>
    <w:rsid w:val="00A17D65"/>
    <w:rsid w:val="00A213FB"/>
    <w:rsid w:val="00A221EC"/>
    <w:rsid w:val="00A22D08"/>
    <w:rsid w:val="00A25396"/>
    <w:rsid w:val="00A256D1"/>
    <w:rsid w:val="00A31CF0"/>
    <w:rsid w:val="00A32103"/>
    <w:rsid w:val="00A33BD4"/>
    <w:rsid w:val="00A34A46"/>
    <w:rsid w:val="00A3651C"/>
    <w:rsid w:val="00A375E9"/>
    <w:rsid w:val="00A40B45"/>
    <w:rsid w:val="00A42112"/>
    <w:rsid w:val="00A4227C"/>
    <w:rsid w:val="00A44666"/>
    <w:rsid w:val="00A44CD3"/>
    <w:rsid w:val="00A461BD"/>
    <w:rsid w:val="00A47713"/>
    <w:rsid w:val="00A4779B"/>
    <w:rsid w:val="00A50107"/>
    <w:rsid w:val="00A5109D"/>
    <w:rsid w:val="00A52F0E"/>
    <w:rsid w:val="00A535EA"/>
    <w:rsid w:val="00A53D18"/>
    <w:rsid w:val="00A56DC1"/>
    <w:rsid w:val="00A57266"/>
    <w:rsid w:val="00A57FCA"/>
    <w:rsid w:val="00A60AE3"/>
    <w:rsid w:val="00A6224E"/>
    <w:rsid w:val="00A62403"/>
    <w:rsid w:val="00A62B06"/>
    <w:rsid w:val="00A63CA4"/>
    <w:rsid w:val="00A64232"/>
    <w:rsid w:val="00A642C1"/>
    <w:rsid w:val="00A64E85"/>
    <w:rsid w:val="00A65888"/>
    <w:rsid w:val="00A66EBA"/>
    <w:rsid w:val="00A672C5"/>
    <w:rsid w:val="00A6773D"/>
    <w:rsid w:val="00A67935"/>
    <w:rsid w:val="00A70326"/>
    <w:rsid w:val="00A70CAC"/>
    <w:rsid w:val="00A7155D"/>
    <w:rsid w:val="00A718F7"/>
    <w:rsid w:val="00A72CB7"/>
    <w:rsid w:val="00A74299"/>
    <w:rsid w:val="00A74B3C"/>
    <w:rsid w:val="00A74C59"/>
    <w:rsid w:val="00A75C67"/>
    <w:rsid w:val="00A774FB"/>
    <w:rsid w:val="00A81A42"/>
    <w:rsid w:val="00A81C51"/>
    <w:rsid w:val="00A839F4"/>
    <w:rsid w:val="00A84F25"/>
    <w:rsid w:val="00A8753F"/>
    <w:rsid w:val="00A87EF3"/>
    <w:rsid w:val="00A90B3E"/>
    <w:rsid w:val="00A9197C"/>
    <w:rsid w:val="00A91A7C"/>
    <w:rsid w:val="00A9265F"/>
    <w:rsid w:val="00A93D4A"/>
    <w:rsid w:val="00A94817"/>
    <w:rsid w:val="00A965EF"/>
    <w:rsid w:val="00A97BC0"/>
    <w:rsid w:val="00A97D5C"/>
    <w:rsid w:val="00AA0A57"/>
    <w:rsid w:val="00AA2173"/>
    <w:rsid w:val="00AA3664"/>
    <w:rsid w:val="00AA47D1"/>
    <w:rsid w:val="00AA6666"/>
    <w:rsid w:val="00AA7769"/>
    <w:rsid w:val="00AA7AA6"/>
    <w:rsid w:val="00AB065F"/>
    <w:rsid w:val="00AB0A87"/>
    <w:rsid w:val="00AB2C07"/>
    <w:rsid w:val="00AB2C85"/>
    <w:rsid w:val="00AB2F11"/>
    <w:rsid w:val="00AB36E1"/>
    <w:rsid w:val="00AB40A3"/>
    <w:rsid w:val="00AB4779"/>
    <w:rsid w:val="00AB546C"/>
    <w:rsid w:val="00AB6EBD"/>
    <w:rsid w:val="00AC0C56"/>
    <w:rsid w:val="00AC1625"/>
    <w:rsid w:val="00AC2521"/>
    <w:rsid w:val="00AC2C9B"/>
    <w:rsid w:val="00AC3276"/>
    <w:rsid w:val="00AC349B"/>
    <w:rsid w:val="00AC579C"/>
    <w:rsid w:val="00AC7D43"/>
    <w:rsid w:val="00AC7F7A"/>
    <w:rsid w:val="00AD0BDF"/>
    <w:rsid w:val="00AD11B3"/>
    <w:rsid w:val="00AD265E"/>
    <w:rsid w:val="00AD3FB0"/>
    <w:rsid w:val="00AD4EF5"/>
    <w:rsid w:val="00AD599C"/>
    <w:rsid w:val="00AD729E"/>
    <w:rsid w:val="00AE0B4D"/>
    <w:rsid w:val="00AE3EDB"/>
    <w:rsid w:val="00AE4E87"/>
    <w:rsid w:val="00AE6622"/>
    <w:rsid w:val="00AE70E3"/>
    <w:rsid w:val="00AE74DC"/>
    <w:rsid w:val="00AF308A"/>
    <w:rsid w:val="00AF3508"/>
    <w:rsid w:val="00AF38DB"/>
    <w:rsid w:val="00AF4030"/>
    <w:rsid w:val="00AF564B"/>
    <w:rsid w:val="00AF6CD3"/>
    <w:rsid w:val="00B0000C"/>
    <w:rsid w:val="00B011EA"/>
    <w:rsid w:val="00B01622"/>
    <w:rsid w:val="00B02B66"/>
    <w:rsid w:val="00B030AD"/>
    <w:rsid w:val="00B03868"/>
    <w:rsid w:val="00B040CD"/>
    <w:rsid w:val="00B06731"/>
    <w:rsid w:val="00B108DA"/>
    <w:rsid w:val="00B14F68"/>
    <w:rsid w:val="00B152A9"/>
    <w:rsid w:val="00B15A72"/>
    <w:rsid w:val="00B16297"/>
    <w:rsid w:val="00B17EBD"/>
    <w:rsid w:val="00B17EE8"/>
    <w:rsid w:val="00B21173"/>
    <w:rsid w:val="00B2193E"/>
    <w:rsid w:val="00B21A08"/>
    <w:rsid w:val="00B21FFB"/>
    <w:rsid w:val="00B225CF"/>
    <w:rsid w:val="00B2564C"/>
    <w:rsid w:val="00B273A6"/>
    <w:rsid w:val="00B306AB"/>
    <w:rsid w:val="00B3092E"/>
    <w:rsid w:val="00B31653"/>
    <w:rsid w:val="00B33211"/>
    <w:rsid w:val="00B35FCA"/>
    <w:rsid w:val="00B3706F"/>
    <w:rsid w:val="00B37771"/>
    <w:rsid w:val="00B37D9C"/>
    <w:rsid w:val="00B400D5"/>
    <w:rsid w:val="00B41C3E"/>
    <w:rsid w:val="00B426C5"/>
    <w:rsid w:val="00B43B1B"/>
    <w:rsid w:val="00B43B7D"/>
    <w:rsid w:val="00B4539F"/>
    <w:rsid w:val="00B45A2F"/>
    <w:rsid w:val="00B47B2E"/>
    <w:rsid w:val="00B509F9"/>
    <w:rsid w:val="00B50A23"/>
    <w:rsid w:val="00B50E66"/>
    <w:rsid w:val="00B513DF"/>
    <w:rsid w:val="00B51B8E"/>
    <w:rsid w:val="00B53080"/>
    <w:rsid w:val="00B533E3"/>
    <w:rsid w:val="00B53A4D"/>
    <w:rsid w:val="00B54F4F"/>
    <w:rsid w:val="00B5501F"/>
    <w:rsid w:val="00B554C7"/>
    <w:rsid w:val="00B60D40"/>
    <w:rsid w:val="00B613B1"/>
    <w:rsid w:val="00B62150"/>
    <w:rsid w:val="00B621B3"/>
    <w:rsid w:val="00B62C10"/>
    <w:rsid w:val="00B63EC7"/>
    <w:rsid w:val="00B6493A"/>
    <w:rsid w:val="00B651C7"/>
    <w:rsid w:val="00B65611"/>
    <w:rsid w:val="00B661D3"/>
    <w:rsid w:val="00B6716B"/>
    <w:rsid w:val="00B67BF2"/>
    <w:rsid w:val="00B716DE"/>
    <w:rsid w:val="00B71B41"/>
    <w:rsid w:val="00B72043"/>
    <w:rsid w:val="00B75251"/>
    <w:rsid w:val="00B7684D"/>
    <w:rsid w:val="00B76A73"/>
    <w:rsid w:val="00B8291F"/>
    <w:rsid w:val="00B87446"/>
    <w:rsid w:val="00B900B5"/>
    <w:rsid w:val="00B913C7"/>
    <w:rsid w:val="00B9259D"/>
    <w:rsid w:val="00B931C7"/>
    <w:rsid w:val="00B969C4"/>
    <w:rsid w:val="00B96B82"/>
    <w:rsid w:val="00B9764D"/>
    <w:rsid w:val="00BA144C"/>
    <w:rsid w:val="00BA1A10"/>
    <w:rsid w:val="00BA22B0"/>
    <w:rsid w:val="00BA258E"/>
    <w:rsid w:val="00BA2D33"/>
    <w:rsid w:val="00BA4077"/>
    <w:rsid w:val="00BA52A7"/>
    <w:rsid w:val="00BA56CC"/>
    <w:rsid w:val="00BA657A"/>
    <w:rsid w:val="00BA7C14"/>
    <w:rsid w:val="00BB0256"/>
    <w:rsid w:val="00BB307C"/>
    <w:rsid w:val="00BB353D"/>
    <w:rsid w:val="00BB456F"/>
    <w:rsid w:val="00BB4E1D"/>
    <w:rsid w:val="00BB524A"/>
    <w:rsid w:val="00BB7606"/>
    <w:rsid w:val="00BC15FA"/>
    <w:rsid w:val="00BC2880"/>
    <w:rsid w:val="00BC3A42"/>
    <w:rsid w:val="00BC6B8F"/>
    <w:rsid w:val="00BD08B5"/>
    <w:rsid w:val="00BD1365"/>
    <w:rsid w:val="00BD302F"/>
    <w:rsid w:val="00BD40DF"/>
    <w:rsid w:val="00BD41DA"/>
    <w:rsid w:val="00BD55A5"/>
    <w:rsid w:val="00BD6650"/>
    <w:rsid w:val="00BD6AA7"/>
    <w:rsid w:val="00BD6BCC"/>
    <w:rsid w:val="00BD70D0"/>
    <w:rsid w:val="00BD768B"/>
    <w:rsid w:val="00BD7ABF"/>
    <w:rsid w:val="00BE059E"/>
    <w:rsid w:val="00BE097B"/>
    <w:rsid w:val="00BE201A"/>
    <w:rsid w:val="00BE2341"/>
    <w:rsid w:val="00BE3DE6"/>
    <w:rsid w:val="00BE42D0"/>
    <w:rsid w:val="00BE46ED"/>
    <w:rsid w:val="00BE55A3"/>
    <w:rsid w:val="00BE65F2"/>
    <w:rsid w:val="00BF113B"/>
    <w:rsid w:val="00BF1815"/>
    <w:rsid w:val="00BF1DA2"/>
    <w:rsid w:val="00BF4321"/>
    <w:rsid w:val="00BF47F8"/>
    <w:rsid w:val="00BF4AB4"/>
    <w:rsid w:val="00BF4ED0"/>
    <w:rsid w:val="00BF6E87"/>
    <w:rsid w:val="00BF7CD7"/>
    <w:rsid w:val="00C010C8"/>
    <w:rsid w:val="00C0223C"/>
    <w:rsid w:val="00C03058"/>
    <w:rsid w:val="00C04C4E"/>
    <w:rsid w:val="00C06F17"/>
    <w:rsid w:val="00C07BF3"/>
    <w:rsid w:val="00C100AB"/>
    <w:rsid w:val="00C1254C"/>
    <w:rsid w:val="00C1612C"/>
    <w:rsid w:val="00C16AD8"/>
    <w:rsid w:val="00C16E02"/>
    <w:rsid w:val="00C172FE"/>
    <w:rsid w:val="00C17F4F"/>
    <w:rsid w:val="00C20241"/>
    <w:rsid w:val="00C217CD"/>
    <w:rsid w:val="00C21921"/>
    <w:rsid w:val="00C22A09"/>
    <w:rsid w:val="00C236D4"/>
    <w:rsid w:val="00C245E3"/>
    <w:rsid w:val="00C264CB"/>
    <w:rsid w:val="00C2660F"/>
    <w:rsid w:val="00C266C1"/>
    <w:rsid w:val="00C31F44"/>
    <w:rsid w:val="00C31FD2"/>
    <w:rsid w:val="00C32877"/>
    <w:rsid w:val="00C32A70"/>
    <w:rsid w:val="00C32D70"/>
    <w:rsid w:val="00C35162"/>
    <w:rsid w:val="00C36108"/>
    <w:rsid w:val="00C40540"/>
    <w:rsid w:val="00C406F7"/>
    <w:rsid w:val="00C41586"/>
    <w:rsid w:val="00C41856"/>
    <w:rsid w:val="00C41CC4"/>
    <w:rsid w:val="00C41FEA"/>
    <w:rsid w:val="00C429CA"/>
    <w:rsid w:val="00C45DAB"/>
    <w:rsid w:val="00C46DAB"/>
    <w:rsid w:val="00C47ED8"/>
    <w:rsid w:val="00C51CC3"/>
    <w:rsid w:val="00C520A0"/>
    <w:rsid w:val="00C541BF"/>
    <w:rsid w:val="00C54200"/>
    <w:rsid w:val="00C5518E"/>
    <w:rsid w:val="00C55878"/>
    <w:rsid w:val="00C56BB0"/>
    <w:rsid w:val="00C60713"/>
    <w:rsid w:val="00C61133"/>
    <w:rsid w:val="00C61BBE"/>
    <w:rsid w:val="00C62347"/>
    <w:rsid w:val="00C6325B"/>
    <w:rsid w:val="00C63902"/>
    <w:rsid w:val="00C66D3E"/>
    <w:rsid w:val="00C700F1"/>
    <w:rsid w:val="00C71352"/>
    <w:rsid w:val="00C71C95"/>
    <w:rsid w:val="00C73459"/>
    <w:rsid w:val="00C73E22"/>
    <w:rsid w:val="00C74392"/>
    <w:rsid w:val="00C757DA"/>
    <w:rsid w:val="00C7675B"/>
    <w:rsid w:val="00C76ED1"/>
    <w:rsid w:val="00C777F2"/>
    <w:rsid w:val="00C809A7"/>
    <w:rsid w:val="00C81548"/>
    <w:rsid w:val="00C81BB1"/>
    <w:rsid w:val="00C81F34"/>
    <w:rsid w:val="00C83F94"/>
    <w:rsid w:val="00C8414C"/>
    <w:rsid w:val="00C84348"/>
    <w:rsid w:val="00C84C84"/>
    <w:rsid w:val="00C86FED"/>
    <w:rsid w:val="00C91BA4"/>
    <w:rsid w:val="00C91E41"/>
    <w:rsid w:val="00C92D7F"/>
    <w:rsid w:val="00C947ED"/>
    <w:rsid w:val="00C9515A"/>
    <w:rsid w:val="00C9599B"/>
    <w:rsid w:val="00C96F13"/>
    <w:rsid w:val="00C976FD"/>
    <w:rsid w:val="00C97FDC"/>
    <w:rsid w:val="00CA0408"/>
    <w:rsid w:val="00CA0B0F"/>
    <w:rsid w:val="00CA145B"/>
    <w:rsid w:val="00CA1DE9"/>
    <w:rsid w:val="00CA6EE5"/>
    <w:rsid w:val="00CB03BB"/>
    <w:rsid w:val="00CB04CF"/>
    <w:rsid w:val="00CB06D6"/>
    <w:rsid w:val="00CB3223"/>
    <w:rsid w:val="00CB4208"/>
    <w:rsid w:val="00CB4268"/>
    <w:rsid w:val="00CB5320"/>
    <w:rsid w:val="00CB5488"/>
    <w:rsid w:val="00CB6035"/>
    <w:rsid w:val="00CB6264"/>
    <w:rsid w:val="00CB6632"/>
    <w:rsid w:val="00CC1839"/>
    <w:rsid w:val="00CC2AB3"/>
    <w:rsid w:val="00CC2CB6"/>
    <w:rsid w:val="00CC2DC4"/>
    <w:rsid w:val="00CC2FD0"/>
    <w:rsid w:val="00CC37BA"/>
    <w:rsid w:val="00CC3C7D"/>
    <w:rsid w:val="00CC3F11"/>
    <w:rsid w:val="00CC440C"/>
    <w:rsid w:val="00CC4896"/>
    <w:rsid w:val="00CC5227"/>
    <w:rsid w:val="00CC581B"/>
    <w:rsid w:val="00CC5CF6"/>
    <w:rsid w:val="00CC5FD9"/>
    <w:rsid w:val="00CC6344"/>
    <w:rsid w:val="00CC6CB9"/>
    <w:rsid w:val="00CC6DAA"/>
    <w:rsid w:val="00CD165C"/>
    <w:rsid w:val="00CD17AA"/>
    <w:rsid w:val="00CD23AD"/>
    <w:rsid w:val="00CD270F"/>
    <w:rsid w:val="00CD4A9E"/>
    <w:rsid w:val="00CD560A"/>
    <w:rsid w:val="00CD638F"/>
    <w:rsid w:val="00CE0E48"/>
    <w:rsid w:val="00CE2E8C"/>
    <w:rsid w:val="00CE4580"/>
    <w:rsid w:val="00CE45F9"/>
    <w:rsid w:val="00CE51C9"/>
    <w:rsid w:val="00CE5A90"/>
    <w:rsid w:val="00CE72E4"/>
    <w:rsid w:val="00CE73BC"/>
    <w:rsid w:val="00CF095A"/>
    <w:rsid w:val="00CF1B74"/>
    <w:rsid w:val="00CF2457"/>
    <w:rsid w:val="00CF3087"/>
    <w:rsid w:val="00CF323B"/>
    <w:rsid w:val="00CF32E4"/>
    <w:rsid w:val="00CF5170"/>
    <w:rsid w:val="00CF573D"/>
    <w:rsid w:val="00CF65C6"/>
    <w:rsid w:val="00CF7EFC"/>
    <w:rsid w:val="00D008C7"/>
    <w:rsid w:val="00D01E0A"/>
    <w:rsid w:val="00D024AE"/>
    <w:rsid w:val="00D03DF0"/>
    <w:rsid w:val="00D058BF"/>
    <w:rsid w:val="00D07745"/>
    <w:rsid w:val="00D1193C"/>
    <w:rsid w:val="00D1398C"/>
    <w:rsid w:val="00D146D6"/>
    <w:rsid w:val="00D14724"/>
    <w:rsid w:val="00D20476"/>
    <w:rsid w:val="00D23E67"/>
    <w:rsid w:val="00D24639"/>
    <w:rsid w:val="00D26015"/>
    <w:rsid w:val="00D27350"/>
    <w:rsid w:val="00D27824"/>
    <w:rsid w:val="00D31417"/>
    <w:rsid w:val="00D31C2D"/>
    <w:rsid w:val="00D331AD"/>
    <w:rsid w:val="00D33B3F"/>
    <w:rsid w:val="00D35A8C"/>
    <w:rsid w:val="00D36B13"/>
    <w:rsid w:val="00D36D5A"/>
    <w:rsid w:val="00D415D3"/>
    <w:rsid w:val="00D4259D"/>
    <w:rsid w:val="00D42B63"/>
    <w:rsid w:val="00D4394B"/>
    <w:rsid w:val="00D4456C"/>
    <w:rsid w:val="00D448E8"/>
    <w:rsid w:val="00D463DA"/>
    <w:rsid w:val="00D46F62"/>
    <w:rsid w:val="00D47C50"/>
    <w:rsid w:val="00D51669"/>
    <w:rsid w:val="00D5215B"/>
    <w:rsid w:val="00D532F0"/>
    <w:rsid w:val="00D54484"/>
    <w:rsid w:val="00D55B38"/>
    <w:rsid w:val="00D564D7"/>
    <w:rsid w:val="00D572B3"/>
    <w:rsid w:val="00D57AB3"/>
    <w:rsid w:val="00D60A76"/>
    <w:rsid w:val="00D60D02"/>
    <w:rsid w:val="00D61323"/>
    <w:rsid w:val="00D635C7"/>
    <w:rsid w:val="00D6388D"/>
    <w:rsid w:val="00D649D6"/>
    <w:rsid w:val="00D65108"/>
    <w:rsid w:val="00D67303"/>
    <w:rsid w:val="00D67A47"/>
    <w:rsid w:val="00D713EF"/>
    <w:rsid w:val="00D71870"/>
    <w:rsid w:val="00D72489"/>
    <w:rsid w:val="00D7296D"/>
    <w:rsid w:val="00D72A17"/>
    <w:rsid w:val="00D72BBB"/>
    <w:rsid w:val="00D73835"/>
    <w:rsid w:val="00D751F7"/>
    <w:rsid w:val="00D756EC"/>
    <w:rsid w:val="00D76C68"/>
    <w:rsid w:val="00D76F2F"/>
    <w:rsid w:val="00D76F9F"/>
    <w:rsid w:val="00D80C54"/>
    <w:rsid w:val="00D815E1"/>
    <w:rsid w:val="00D821A4"/>
    <w:rsid w:val="00D82E47"/>
    <w:rsid w:val="00D84155"/>
    <w:rsid w:val="00D841CA"/>
    <w:rsid w:val="00D8487A"/>
    <w:rsid w:val="00D84ED7"/>
    <w:rsid w:val="00D86322"/>
    <w:rsid w:val="00D901EB"/>
    <w:rsid w:val="00D903A4"/>
    <w:rsid w:val="00D9057C"/>
    <w:rsid w:val="00D91FD3"/>
    <w:rsid w:val="00D92046"/>
    <w:rsid w:val="00D928E0"/>
    <w:rsid w:val="00D93978"/>
    <w:rsid w:val="00D944B5"/>
    <w:rsid w:val="00D94F6F"/>
    <w:rsid w:val="00D94FCD"/>
    <w:rsid w:val="00D96DAD"/>
    <w:rsid w:val="00D97088"/>
    <w:rsid w:val="00D978D9"/>
    <w:rsid w:val="00DA0A59"/>
    <w:rsid w:val="00DA0EE7"/>
    <w:rsid w:val="00DA1DA7"/>
    <w:rsid w:val="00DA2174"/>
    <w:rsid w:val="00DA47AF"/>
    <w:rsid w:val="00DA52E2"/>
    <w:rsid w:val="00DA7162"/>
    <w:rsid w:val="00DB0FBC"/>
    <w:rsid w:val="00DB1886"/>
    <w:rsid w:val="00DB195E"/>
    <w:rsid w:val="00DB2292"/>
    <w:rsid w:val="00DB4E72"/>
    <w:rsid w:val="00DB5390"/>
    <w:rsid w:val="00DB6336"/>
    <w:rsid w:val="00DB6475"/>
    <w:rsid w:val="00DB69C0"/>
    <w:rsid w:val="00DB6A2F"/>
    <w:rsid w:val="00DB6FFA"/>
    <w:rsid w:val="00DB76B9"/>
    <w:rsid w:val="00DB782D"/>
    <w:rsid w:val="00DB7E75"/>
    <w:rsid w:val="00DC0CE3"/>
    <w:rsid w:val="00DC0EED"/>
    <w:rsid w:val="00DC2184"/>
    <w:rsid w:val="00DC2919"/>
    <w:rsid w:val="00DC37A7"/>
    <w:rsid w:val="00DC41E6"/>
    <w:rsid w:val="00DC5E7C"/>
    <w:rsid w:val="00DC6157"/>
    <w:rsid w:val="00DC6D87"/>
    <w:rsid w:val="00DD129C"/>
    <w:rsid w:val="00DD1366"/>
    <w:rsid w:val="00DD1666"/>
    <w:rsid w:val="00DD2039"/>
    <w:rsid w:val="00DD21B0"/>
    <w:rsid w:val="00DD24D1"/>
    <w:rsid w:val="00DD366C"/>
    <w:rsid w:val="00DD3E49"/>
    <w:rsid w:val="00DD3E54"/>
    <w:rsid w:val="00DD4499"/>
    <w:rsid w:val="00DD4A88"/>
    <w:rsid w:val="00DD51DF"/>
    <w:rsid w:val="00DD63C0"/>
    <w:rsid w:val="00DD7F27"/>
    <w:rsid w:val="00DE0AB6"/>
    <w:rsid w:val="00DE0CC1"/>
    <w:rsid w:val="00DE243D"/>
    <w:rsid w:val="00DE3445"/>
    <w:rsid w:val="00DE3909"/>
    <w:rsid w:val="00DE49A4"/>
    <w:rsid w:val="00DE4BB7"/>
    <w:rsid w:val="00DE57D2"/>
    <w:rsid w:val="00DE62B0"/>
    <w:rsid w:val="00DE6A5F"/>
    <w:rsid w:val="00DF02FB"/>
    <w:rsid w:val="00DF03D5"/>
    <w:rsid w:val="00DF411E"/>
    <w:rsid w:val="00DF5075"/>
    <w:rsid w:val="00DF720A"/>
    <w:rsid w:val="00DF78AB"/>
    <w:rsid w:val="00E012E4"/>
    <w:rsid w:val="00E021A8"/>
    <w:rsid w:val="00E03016"/>
    <w:rsid w:val="00E03B1D"/>
    <w:rsid w:val="00E04EF8"/>
    <w:rsid w:val="00E05158"/>
    <w:rsid w:val="00E05574"/>
    <w:rsid w:val="00E05C50"/>
    <w:rsid w:val="00E05ED0"/>
    <w:rsid w:val="00E06AC6"/>
    <w:rsid w:val="00E06EFF"/>
    <w:rsid w:val="00E07344"/>
    <w:rsid w:val="00E074E9"/>
    <w:rsid w:val="00E13869"/>
    <w:rsid w:val="00E14E60"/>
    <w:rsid w:val="00E1721E"/>
    <w:rsid w:val="00E17372"/>
    <w:rsid w:val="00E17499"/>
    <w:rsid w:val="00E17897"/>
    <w:rsid w:val="00E21BC2"/>
    <w:rsid w:val="00E23385"/>
    <w:rsid w:val="00E272E9"/>
    <w:rsid w:val="00E27AC9"/>
    <w:rsid w:val="00E34657"/>
    <w:rsid w:val="00E35818"/>
    <w:rsid w:val="00E3633B"/>
    <w:rsid w:val="00E40756"/>
    <w:rsid w:val="00E40B29"/>
    <w:rsid w:val="00E42E4A"/>
    <w:rsid w:val="00E43BCB"/>
    <w:rsid w:val="00E445F9"/>
    <w:rsid w:val="00E45201"/>
    <w:rsid w:val="00E45EC4"/>
    <w:rsid w:val="00E45F42"/>
    <w:rsid w:val="00E45FE4"/>
    <w:rsid w:val="00E5234B"/>
    <w:rsid w:val="00E53131"/>
    <w:rsid w:val="00E538C6"/>
    <w:rsid w:val="00E55A6D"/>
    <w:rsid w:val="00E56F22"/>
    <w:rsid w:val="00E5703A"/>
    <w:rsid w:val="00E61796"/>
    <w:rsid w:val="00E61BF8"/>
    <w:rsid w:val="00E6243E"/>
    <w:rsid w:val="00E634AD"/>
    <w:rsid w:val="00E64188"/>
    <w:rsid w:val="00E64846"/>
    <w:rsid w:val="00E65565"/>
    <w:rsid w:val="00E65CCC"/>
    <w:rsid w:val="00E67194"/>
    <w:rsid w:val="00E67830"/>
    <w:rsid w:val="00E67870"/>
    <w:rsid w:val="00E67C26"/>
    <w:rsid w:val="00E70695"/>
    <w:rsid w:val="00E72B31"/>
    <w:rsid w:val="00E7396B"/>
    <w:rsid w:val="00E73D6A"/>
    <w:rsid w:val="00E73D8B"/>
    <w:rsid w:val="00E73E60"/>
    <w:rsid w:val="00E766A7"/>
    <w:rsid w:val="00E76948"/>
    <w:rsid w:val="00E76EE5"/>
    <w:rsid w:val="00E77080"/>
    <w:rsid w:val="00E7766A"/>
    <w:rsid w:val="00E77AF0"/>
    <w:rsid w:val="00E77BA6"/>
    <w:rsid w:val="00E77E03"/>
    <w:rsid w:val="00E801EB"/>
    <w:rsid w:val="00E812FE"/>
    <w:rsid w:val="00E82773"/>
    <w:rsid w:val="00E8561F"/>
    <w:rsid w:val="00E85778"/>
    <w:rsid w:val="00E85A3E"/>
    <w:rsid w:val="00E85A64"/>
    <w:rsid w:val="00E90C1E"/>
    <w:rsid w:val="00E92B72"/>
    <w:rsid w:val="00E9304E"/>
    <w:rsid w:val="00E935BA"/>
    <w:rsid w:val="00E93864"/>
    <w:rsid w:val="00E93DF4"/>
    <w:rsid w:val="00E959B3"/>
    <w:rsid w:val="00E95EF7"/>
    <w:rsid w:val="00E960A3"/>
    <w:rsid w:val="00E9660C"/>
    <w:rsid w:val="00E96D1F"/>
    <w:rsid w:val="00E97393"/>
    <w:rsid w:val="00E973AC"/>
    <w:rsid w:val="00E973DB"/>
    <w:rsid w:val="00EA2BD3"/>
    <w:rsid w:val="00EA391D"/>
    <w:rsid w:val="00EA4B28"/>
    <w:rsid w:val="00EA67D9"/>
    <w:rsid w:val="00EA6AA0"/>
    <w:rsid w:val="00EA7292"/>
    <w:rsid w:val="00EB29BC"/>
    <w:rsid w:val="00EB3DCE"/>
    <w:rsid w:val="00EB472F"/>
    <w:rsid w:val="00EB48B1"/>
    <w:rsid w:val="00EB4A27"/>
    <w:rsid w:val="00EB4EAB"/>
    <w:rsid w:val="00EB57DE"/>
    <w:rsid w:val="00EB69A8"/>
    <w:rsid w:val="00EC0513"/>
    <w:rsid w:val="00EC1353"/>
    <w:rsid w:val="00EC1751"/>
    <w:rsid w:val="00EC1CAB"/>
    <w:rsid w:val="00EC1CD0"/>
    <w:rsid w:val="00EC29E6"/>
    <w:rsid w:val="00EC4D98"/>
    <w:rsid w:val="00EC4F3D"/>
    <w:rsid w:val="00EC7188"/>
    <w:rsid w:val="00ED0221"/>
    <w:rsid w:val="00ED03D1"/>
    <w:rsid w:val="00ED1F6C"/>
    <w:rsid w:val="00ED200E"/>
    <w:rsid w:val="00ED27D7"/>
    <w:rsid w:val="00ED2F8D"/>
    <w:rsid w:val="00ED3D02"/>
    <w:rsid w:val="00ED431A"/>
    <w:rsid w:val="00ED4DFC"/>
    <w:rsid w:val="00EE008E"/>
    <w:rsid w:val="00EE0EF3"/>
    <w:rsid w:val="00EE320D"/>
    <w:rsid w:val="00EE3519"/>
    <w:rsid w:val="00EE5A8A"/>
    <w:rsid w:val="00EE6248"/>
    <w:rsid w:val="00EE62E0"/>
    <w:rsid w:val="00EE6A71"/>
    <w:rsid w:val="00EE6BF1"/>
    <w:rsid w:val="00EE6CF7"/>
    <w:rsid w:val="00EE6EAE"/>
    <w:rsid w:val="00EE75CF"/>
    <w:rsid w:val="00EF10F1"/>
    <w:rsid w:val="00EF2B96"/>
    <w:rsid w:val="00EF2EFF"/>
    <w:rsid w:val="00EF4559"/>
    <w:rsid w:val="00EF51E6"/>
    <w:rsid w:val="00EF5C19"/>
    <w:rsid w:val="00EF5C99"/>
    <w:rsid w:val="00EF5CBD"/>
    <w:rsid w:val="00EF6408"/>
    <w:rsid w:val="00EF6625"/>
    <w:rsid w:val="00EF728D"/>
    <w:rsid w:val="00EF7488"/>
    <w:rsid w:val="00F00765"/>
    <w:rsid w:val="00F008F8"/>
    <w:rsid w:val="00F00940"/>
    <w:rsid w:val="00F019F2"/>
    <w:rsid w:val="00F024AA"/>
    <w:rsid w:val="00F03792"/>
    <w:rsid w:val="00F03C8A"/>
    <w:rsid w:val="00F0417D"/>
    <w:rsid w:val="00F0442F"/>
    <w:rsid w:val="00F071A1"/>
    <w:rsid w:val="00F07BB3"/>
    <w:rsid w:val="00F100CE"/>
    <w:rsid w:val="00F1317E"/>
    <w:rsid w:val="00F1523D"/>
    <w:rsid w:val="00F15450"/>
    <w:rsid w:val="00F154B2"/>
    <w:rsid w:val="00F155DB"/>
    <w:rsid w:val="00F159D5"/>
    <w:rsid w:val="00F16B3C"/>
    <w:rsid w:val="00F17BFB"/>
    <w:rsid w:val="00F217CF"/>
    <w:rsid w:val="00F224EF"/>
    <w:rsid w:val="00F22889"/>
    <w:rsid w:val="00F23256"/>
    <w:rsid w:val="00F232BF"/>
    <w:rsid w:val="00F23726"/>
    <w:rsid w:val="00F23EDD"/>
    <w:rsid w:val="00F24B11"/>
    <w:rsid w:val="00F2694C"/>
    <w:rsid w:val="00F27962"/>
    <w:rsid w:val="00F27DE8"/>
    <w:rsid w:val="00F27E6A"/>
    <w:rsid w:val="00F27E96"/>
    <w:rsid w:val="00F31852"/>
    <w:rsid w:val="00F33257"/>
    <w:rsid w:val="00F338A7"/>
    <w:rsid w:val="00F34601"/>
    <w:rsid w:val="00F34D93"/>
    <w:rsid w:val="00F3509B"/>
    <w:rsid w:val="00F35C72"/>
    <w:rsid w:val="00F35D78"/>
    <w:rsid w:val="00F366E1"/>
    <w:rsid w:val="00F37846"/>
    <w:rsid w:val="00F43EC3"/>
    <w:rsid w:val="00F44AB9"/>
    <w:rsid w:val="00F457D2"/>
    <w:rsid w:val="00F45C1E"/>
    <w:rsid w:val="00F464DD"/>
    <w:rsid w:val="00F5056D"/>
    <w:rsid w:val="00F514FB"/>
    <w:rsid w:val="00F51E9A"/>
    <w:rsid w:val="00F5271B"/>
    <w:rsid w:val="00F5325C"/>
    <w:rsid w:val="00F53FD1"/>
    <w:rsid w:val="00F5440E"/>
    <w:rsid w:val="00F5490C"/>
    <w:rsid w:val="00F54EDC"/>
    <w:rsid w:val="00F55742"/>
    <w:rsid w:val="00F56B66"/>
    <w:rsid w:val="00F575D4"/>
    <w:rsid w:val="00F57839"/>
    <w:rsid w:val="00F602F2"/>
    <w:rsid w:val="00F61535"/>
    <w:rsid w:val="00F6175C"/>
    <w:rsid w:val="00F61A4B"/>
    <w:rsid w:val="00F61B62"/>
    <w:rsid w:val="00F61C0E"/>
    <w:rsid w:val="00F63322"/>
    <w:rsid w:val="00F633E4"/>
    <w:rsid w:val="00F658AE"/>
    <w:rsid w:val="00F65F9C"/>
    <w:rsid w:val="00F66D01"/>
    <w:rsid w:val="00F67567"/>
    <w:rsid w:val="00F70C1F"/>
    <w:rsid w:val="00F7103E"/>
    <w:rsid w:val="00F713FB"/>
    <w:rsid w:val="00F7161E"/>
    <w:rsid w:val="00F72EBB"/>
    <w:rsid w:val="00F733A7"/>
    <w:rsid w:val="00F73D34"/>
    <w:rsid w:val="00F7688F"/>
    <w:rsid w:val="00F77638"/>
    <w:rsid w:val="00F77D4C"/>
    <w:rsid w:val="00F806E5"/>
    <w:rsid w:val="00F80921"/>
    <w:rsid w:val="00F8153C"/>
    <w:rsid w:val="00F81C7E"/>
    <w:rsid w:val="00F820D6"/>
    <w:rsid w:val="00F825FA"/>
    <w:rsid w:val="00F8346E"/>
    <w:rsid w:val="00F8371D"/>
    <w:rsid w:val="00F83C69"/>
    <w:rsid w:val="00F840FB"/>
    <w:rsid w:val="00F8456C"/>
    <w:rsid w:val="00F859B8"/>
    <w:rsid w:val="00F863CC"/>
    <w:rsid w:val="00F90404"/>
    <w:rsid w:val="00F90A66"/>
    <w:rsid w:val="00F9122D"/>
    <w:rsid w:val="00F9159F"/>
    <w:rsid w:val="00F9165B"/>
    <w:rsid w:val="00F918AC"/>
    <w:rsid w:val="00F951A9"/>
    <w:rsid w:val="00F95386"/>
    <w:rsid w:val="00F96261"/>
    <w:rsid w:val="00F9631C"/>
    <w:rsid w:val="00F9639C"/>
    <w:rsid w:val="00F96798"/>
    <w:rsid w:val="00F967A5"/>
    <w:rsid w:val="00F9726D"/>
    <w:rsid w:val="00F9737A"/>
    <w:rsid w:val="00F97824"/>
    <w:rsid w:val="00F97C1C"/>
    <w:rsid w:val="00FA16FB"/>
    <w:rsid w:val="00FA1964"/>
    <w:rsid w:val="00FA1A39"/>
    <w:rsid w:val="00FA25B6"/>
    <w:rsid w:val="00FA357E"/>
    <w:rsid w:val="00FA5686"/>
    <w:rsid w:val="00FA5841"/>
    <w:rsid w:val="00FA6690"/>
    <w:rsid w:val="00FA6F19"/>
    <w:rsid w:val="00FA71CF"/>
    <w:rsid w:val="00FA7FCB"/>
    <w:rsid w:val="00FB29D1"/>
    <w:rsid w:val="00FB2C2D"/>
    <w:rsid w:val="00FB2E35"/>
    <w:rsid w:val="00FB3F82"/>
    <w:rsid w:val="00FB4F1D"/>
    <w:rsid w:val="00FC0BD0"/>
    <w:rsid w:val="00FC1316"/>
    <w:rsid w:val="00FC243C"/>
    <w:rsid w:val="00FC2846"/>
    <w:rsid w:val="00FC4742"/>
    <w:rsid w:val="00FC7B49"/>
    <w:rsid w:val="00FD017E"/>
    <w:rsid w:val="00FD06FC"/>
    <w:rsid w:val="00FD1D05"/>
    <w:rsid w:val="00FD2344"/>
    <w:rsid w:val="00FD3E28"/>
    <w:rsid w:val="00FD4BCB"/>
    <w:rsid w:val="00FD56A9"/>
    <w:rsid w:val="00FD65FA"/>
    <w:rsid w:val="00FD7728"/>
    <w:rsid w:val="00FE13E5"/>
    <w:rsid w:val="00FE1738"/>
    <w:rsid w:val="00FE183C"/>
    <w:rsid w:val="00FE2E0B"/>
    <w:rsid w:val="00FE449F"/>
    <w:rsid w:val="00FE48E4"/>
    <w:rsid w:val="00FF07A9"/>
    <w:rsid w:val="00FF0EE3"/>
    <w:rsid w:val="00FF36E4"/>
    <w:rsid w:val="00FF3B57"/>
    <w:rsid w:val="00FF4120"/>
    <w:rsid w:val="00FF430E"/>
    <w:rsid w:val="00FF5AC6"/>
    <w:rsid w:val="00FF67BE"/>
    <w:rsid w:val="01810E0A"/>
    <w:rsid w:val="16577BC6"/>
    <w:rsid w:val="17F04282"/>
    <w:rsid w:val="1CD75A11"/>
    <w:rsid w:val="1D682B0D"/>
    <w:rsid w:val="1EF80818"/>
    <w:rsid w:val="28A236DD"/>
    <w:rsid w:val="32B653FC"/>
    <w:rsid w:val="35633E8E"/>
    <w:rsid w:val="368F0CB2"/>
    <w:rsid w:val="39F71049"/>
    <w:rsid w:val="3E8B6203"/>
    <w:rsid w:val="41313092"/>
    <w:rsid w:val="575651A9"/>
    <w:rsid w:val="585B665C"/>
    <w:rsid w:val="5ACE572D"/>
    <w:rsid w:val="63A92292"/>
    <w:rsid w:val="63BC2837"/>
    <w:rsid w:val="6A4D243B"/>
    <w:rsid w:val="6A9E2C97"/>
    <w:rsid w:val="6DDA2238"/>
    <w:rsid w:val="6F2614AD"/>
    <w:rsid w:val="718D5813"/>
    <w:rsid w:val="73504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35"/>
    <w:qFormat/>
    <w:uiPriority w:val="9"/>
    <w:pPr>
      <w:outlineLvl w:val="0"/>
    </w:pPr>
    <w:rPr>
      <w:rFonts w:eastAsia="宋体"/>
      <w:sz w:val="30"/>
      <w:szCs w:val="36"/>
    </w:rPr>
  </w:style>
  <w:style w:type="paragraph" w:styleId="3">
    <w:name w:val="heading 2"/>
    <w:basedOn w:val="1"/>
    <w:next w:val="1"/>
    <w:link w:val="48"/>
    <w:unhideWhenUsed/>
    <w:qFormat/>
    <w:uiPriority w:val="9"/>
    <w:pPr>
      <w:keepNext/>
      <w:keepLines/>
      <w:jc w:val="center"/>
      <w:outlineLvl w:val="1"/>
    </w:pPr>
    <w:rPr>
      <w:rFonts w:eastAsia="黑体" w:cstheme="majorBidi"/>
      <w:b/>
      <w:bCs/>
      <w:sz w:val="28"/>
      <w:szCs w:val="32"/>
    </w:rPr>
  </w:style>
  <w:style w:type="paragraph" w:styleId="4">
    <w:name w:val="heading 3"/>
    <w:basedOn w:val="5"/>
    <w:next w:val="1"/>
    <w:link w:val="32"/>
    <w:unhideWhenUsed/>
    <w:qFormat/>
    <w:uiPriority w:val="9"/>
    <w:pPr>
      <w:adjustRightInd w:val="0"/>
      <w:snapToGrid w:val="0"/>
      <w:spacing w:line="360" w:lineRule="auto"/>
      <w:outlineLvl w:val="2"/>
    </w:pPr>
    <w:rPr>
      <w:rFonts w:ascii="Times New Roman" w:hAnsi="Times New Roman" w:eastAsia="宋体"/>
      <w:kern w:val="44"/>
      <w:sz w:val="24"/>
      <w:szCs w:val="32"/>
    </w:rPr>
  </w:style>
  <w:style w:type="paragraph" w:styleId="5">
    <w:name w:val="heading 4"/>
    <w:basedOn w:val="1"/>
    <w:next w:val="1"/>
    <w:link w:val="5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0"/>
    <w:unhideWhenUsed/>
    <w:qFormat/>
    <w:uiPriority w:val="99"/>
    <w:pPr>
      <w:jc w:val="left"/>
    </w:pPr>
  </w:style>
  <w:style w:type="paragraph" w:styleId="8">
    <w:name w:val="toc 5"/>
    <w:basedOn w:val="1"/>
    <w:next w:val="1"/>
    <w:unhideWhenUsed/>
    <w:qFormat/>
    <w:uiPriority w:val="39"/>
    <w:pPr>
      <w:ind w:left="1680" w:leftChars="800"/>
    </w:pPr>
  </w:style>
  <w:style w:type="paragraph" w:styleId="9">
    <w:name w:val="toc 3"/>
    <w:basedOn w:val="1"/>
    <w:next w:val="1"/>
    <w:unhideWhenUsed/>
    <w:qFormat/>
    <w:uiPriority w:val="39"/>
    <w:pPr>
      <w:widowControl/>
      <w:tabs>
        <w:tab w:val="left" w:pos="1050"/>
        <w:tab w:val="right" w:leader="dot" w:pos="8296"/>
      </w:tabs>
      <w:spacing w:after="100" w:line="259" w:lineRule="auto"/>
      <w:ind w:left="440"/>
      <w:jc w:val="left"/>
    </w:pPr>
    <w:rPr>
      <w:rFonts w:cs="Times New Roman"/>
      <w:kern w:val="0"/>
      <w:sz w:val="22"/>
    </w:rPr>
  </w:style>
  <w:style w:type="paragraph" w:styleId="10">
    <w:name w:val="toc 8"/>
    <w:basedOn w:val="1"/>
    <w:next w:val="1"/>
    <w:unhideWhenUsed/>
    <w:qFormat/>
    <w:uiPriority w:val="39"/>
    <w:pPr>
      <w:ind w:left="2940" w:leftChars="1400"/>
    </w:pPr>
  </w:style>
  <w:style w:type="paragraph" w:styleId="11">
    <w:name w:val="Date"/>
    <w:basedOn w:val="1"/>
    <w:next w:val="1"/>
    <w:link w:val="37"/>
    <w:semiHidden/>
    <w:unhideWhenUsed/>
    <w:qFormat/>
    <w:uiPriority w:val="99"/>
    <w:pPr>
      <w:ind w:left="100" w:leftChars="2500"/>
    </w:pPr>
  </w:style>
  <w:style w:type="paragraph" w:styleId="12">
    <w:name w:val="Balloon Text"/>
    <w:basedOn w:val="1"/>
    <w:link w:val="49"/>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296"/>
      </w:tabs>
      <w:spacing w:after="100" w:line="259" w:lineRule="auto"/>
      <w:jc w:val="left"/>
    </w:pPr>
    <w:rPr>
      <w:rFonts w:cs="Times New Roman"/>
      <w:kern w:val="0"/>
      <w:sz w:val="22"/>
    </w:rPr>
  </w:style>
  <w:style w:type="paragraph" w:styleId="16">
    <w:name w:val="toc 4"/>
    <w:basedOn w:val="1"/>
    <w:next w:val="1"/>
    <w:unhideWhenUsed/>
    <w:qFormat/>
    <w:uiPriority w:val="39"/>
    <w:pPr>
      <w:ind w:left="1260" w:leftChars="600"/>
    </w:pPr>
  </w:style>
  <w:style w:type="paragraph" w:styleId="17">
    <w:name w:val="toc 6"/>
    <w:basedOn w:val="1"/>
    <w:next w:val="1"/>
    <w:unhideWhenUsed/>
    <w:qFormat/>
    <w:uiPriority w:val="39"/>
    <w:pPr>
      <w:ind w:left="2100" w:leftChars="1000"/>
    </w:pPr>
  </w:style>
  <w:style w:type="paragraph" w:styleId="18">
    <w:name w:val="toc 2"/>
    <w:basedOn w:val="1"/>
    <w:next w:val="1"/>
    <w:unhideWhenUsed/>
    <w:qFormat/>
    <w:uiPriority w:val="39"/>
    <w:pPr>
      <w:widowControl/>
      <w:tabs>
        <w:tab w:val="right" w:leader="dot" w:pos="8296"/>
      </w:tabs>
      <w:spacing w:after="100" w:line="259" w:lineRule="auto"/>
      <w:ind w:left="220"/>
      <w:jc w:val="left"/>
    </w:pPr>
    <w:rPr>
      <w:rFonts w:cs="Times New Roman"/>
      <w:kern w:val="0"/>
      <w:sz w:val="22"/>
    </w:rPr>
  </w:style>
  <w:style w:type="paragraph" w:styleId="19">
    <w:name w:val="toc 9"/>
    <w:basedOn w:val="1"/>
    <w:next w:val="1"/>
    <w:unhideWhenUsed/>
    <w:qFormat/>
    <w:uiPriority w:val="39"/>
    <w:pPr>
      <w:ind w:left="3360" w:leftChars="1600"/>
    </w:pPr>
  </w:style>
  <w:style w:type="paragraph" w:styleId="20">
    <w:name w:val="Normal (Web)"/>
    <w:basedOn w:val="1"/>
    <w:unhideWhenUsed/>
    <w:qFormat/>
    <w:uiPriority w:val="0"/>
    <w:pPr>
      <w:widowControl/>
      <w:spacing w:before="100" w:beforeAutospacing="1" w:after="100" w:afterAutospacing="1"/>
      <w:jc w:val="left"/>
    </w:pPr>
    <w:rPr>
      <w:rFonts w:ascii="宋体" w:hAnsi="宋体" w:cs="宋体"/>
      <w:kern w:val="0"/>
      <w:szCs w:val="24"/>
    </w:rPr>
  </w:style>
  <w:style w:type="paragraph" w:styleId="21">
    <w:name w:val="annotation subject"/>
    <w:basedOn w:val="7"/>
    <w:next w:val="7"/>
    <w:link w:val="31"/>
    <w:semiHidden/>
    <w:unhideWhenUsed/>
    <w:qFormat/>
    <w:uiPriority w:val="99"/>
    <w:rPr>
      <w:b/>
      <w:bCs/>
    </w:rPr>
  </w:style>
  <w:style w:type="table" w:styleId="23">
    <w:name w:val="Table Grid"/>
    <w:basedOn w:val="22"/>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unhideWhenUsed/>
    <w:qFormat/>
    <w:uiPriority w:val="99"/>
    <w:rPr>
      <w:sz w:val="21"/>
      <w:szCs w:val="21"/>
    </w:rPr>
  </w:style>
  <w:style w:type="paragraph" w:styleId="27">
    <w:name w:val="List Paragraph"/>
    <w:basedOn w:val="1"/>
    <w:qFormat/>
    <w:uiPriority w:val="34"/>
    <w:pPr>
      <w:ind w:firstLine="420" w:firstLineChars="200"/>
    </w:pPr>
  </w:style>
  <w:style w:type="character" w:customStyle="1" w:styleId="28">
    <w:name w:val="页眉 字符"/>
    <w:basedOn w:val="24"/>
    <w:link w:val="14"/>
    <w:qFormat/>
    <w:uiPriority w:val="99"/>
    <w:rPr>
      <w:sz w:val="18"/>
      <w:szCs w:val="18"/>
    </w:rPr>
  </w:style>
  <w:style w:type="character" w:customStyle="1" w:styleId="29">
    <w:name w:val="页脚 字符"/>
    <w:basedOn w:val="24"/>
    <w:link w:val="13"/>
    <w:qFormat/>
    <w:uiPriority w:val="99"/>
    <w:rPr>
      <w:sz w:val="18"/>
      <w:szCs w:val="18"/>
    </w:rPr>
  </w:style>
  <w:style w:type="character" w:customStyle="1" w:styleId="30">
    <w:name w:val="批注文字 字符"/>
    <w:basedOn w:val="24"/>
    <w:link w:val="7"/>
    <w:qFormat/>
    <w:uiPriority w:val="99"/>
  </w:style>
  <w:style w:type="character" w:customStyle="1" w:styleId="31">
    <w:name w:val="批注主题 字符"/>
    <w:basedOn w:val="30"/>
    <w:link w:val="21"/>
    <w:semiHidden/>
    <w:qFormat/>
    <w:uiPriority w:val="99"/>
    <w:rPr>
      <w:b/>
      <w:bCs/>
    </w:rPr>
  </w:style>
  <w:style w:type="character" w:customStyle="1" w:styleId="32">
    <w:name w:val="标题 3 字符"/>
    <w:basedOn w:val="24"/>
    <w:link w:val="4"/>
    <w:qFormat/>
    <w:uiPriority w:val="9"/>
    <w:rPr>
      <w:rFonts w:ascii="Times New Roman" w:hAnsi="Times New Roman" w:eastAsia="宋体" w:cstheme="majorBidi"/>
      <w:b/>
      <w:bCs/>
      <w:kern w:val="44"/>
      <w:sz w:val="24"/>
      <w:szCs w:val="32"/>
    </w:rPr>
  </w:style>
  <w:style w:type="character" w:customStyle="1" w:styleId="33">
    <w:name w:val="0 字符"/>
    <w:link w:val="34"/>
    <w:qFormat/>
    <w:locked/>
    <w:uiPriority w:val="0"/>
    <w:rPr>
      <w:rFonts w:ascii="Times New Roman" w:hAnsi="Times New Roman" w:eastAsia="宋体" w:cs="Times New Roman"/>
      <w:sz w:val="24"/>
      <w:szCs w:val="32"/>
    </w:rPr>
  </w:style>
  <w:style w:type="paragraph" w:customStyle="1" w:styleId="34">
    <w:name w:val="0"/>
    <w:basedOn w:val="1"/>
    <w:next w:val="1"/>
    <w:link w:val="33"/>
    <w:qFormat/>
    <w:uiPriority w:val="0"/>
    <w:pPr>
      <w:numPr>
        <w:ilvl w:val="0"/>
        <w:numId w:val="1"/>
      </w:numPr>
      <w:adjustRightInd w:val="0"/>
      <w:snapToGrid w:val="0"/>
    </w:pPr>
    <w:rPr>
      <w:rFonts w:cs="Times New Roman"/>
      <w:szCs w:val="32"/>
    </w:rPr>
  </w:style>
  <w:style w:type="character" w:customStyle="1" w:styleId="35">
    <w:name w:val="标题 1 字符"/>
    <w:basedOn w:val="24"/>
    <w:link w:val="2"/>
    <w:qFormat/>
    <w:uiPriority w:val="9"/>
    <w:rPr>
      <w:rFonts w:ascii="Times New Roman" w:hAnsi="Times New Roman" w:eastAsia="宋体" w:cstheme="majorBidi"/>
      <w:b/>
      <w:bCs/>
      <w:kern w:val="2"/>
      <w:sz w:val="30"/>
      <w:szCs w:val="36"/>
    </w:rPr>
  </w:style>
  <w:style w:type="paragraph" w:customStyle="1" w:styleId="36">
    <w:name w:val="TOC 标题1"/>
    <w:basedOn w:val="2"/>
    <w:next w:val="1"/>
    <w:unhideWhenUsed/>
    <w:qFormat/>
    <w:uiPriority w:val="39"/>
    <w:pPr>
      <w:widowControl/>
      <w:spacing w:before="240" w:line="259" w:lineRule="auto"/>
      <w:jc w:val="left"/>
      <w:outlineLvl w:val="9"/>
    </w:pPr>
    <w:rPr>
      <w:rFonts w:asciiTheme="majorHAnsi" w:hAnsiTheme="majorHAnsi" w:eastAsiaTheme="majorEastAsia"/>
      <w:b w:val="0"/>
      <w:bCs w:val="0"/>
      <w:color w:val="2F5597" w:themeColor="accent1" w:themeShade="BF"/>
      <w:kern w:val="0"/>
      <w:sz w:val="32"/>
      <w:szCs w:val="32"/>
    </w:rPr>
  </w:style>
  <w:style w:type="character" w:customStyle="1" w:styleId="37">
    <w:name w:val="日期 字符"/>
    <w:basedOn w:val="24"/>
    <w:link w:val="11"/>
    <w:semiHidden/>
    <w:qFormat/>
    <w:uiPriority w:val="99"/>
  </w:style>
  <w:style w:type="paragraph" w:customStyle="1" w:styleId="38">
    <w:name w:val="列出段落1"/>
    <w:basedOn w:val="1"/>
    <w:link w:val="39"/>
    <w:qFormat/>
    <w:uiPriority w:val="34"/>
    <w:pPr>
      <w:ind w:firstLine="420" w:firstLineChars="200"/>
    </w:pPr>
    <w:rPr>
      <w:rFonts w:ascii="Calibri" w:hAnsi="Calibri" w:cs="宋体"/>
    </w:rPr>
  </w:style>
  <w:style w:type="character" w:customStyle="1" w:styleId="39">
    <w:name w:val="列出段落字符"/>
    <w:link w:val="38"/>
    <w:qFormat/>
    <w:uiPriority w:val="34"/>
    <w:rPr>
      <w:rFonts w:ascii="Calibri" w:hAnsi="Calibri" w:eastAsia="宋体" w:cs="宋体"/>
      <w:sz w:val="24"/>
    </w:rPr>
  </w:style>
  <w:style w:type="character" w:customStyle="1" w:styleId="40">
    <w:name w:val="不明显强调1"/>
    <w:qFormat/>
    <w:uiPriority w:val="19"/>
    <w:rPr>
      <w:rFonts w:ascii="Times New Roman" w:hAnsi="Times New Roman" w:eastAsia="楷体" w:cs="Times New Roman"/>
      <w:color w:val="000000"/>
      <w:szCs w:val="24"/>
    </w:rPr>
  </w:style>
  <w:style w:type="character" w:customStyle="1" w:styleId="41">
    <w:name w:val="正文文本_"/>
    <w:basedOn w:val="24"/>
    <w:link w:val="42"/>
    <w:qFormat/>
    <w:uiPriority w:val="0"/>
    <w:rPr>
      <w:rFonts w:ascii="宋体" w:hAnsi="宋体" w:eastAsia="宋体" w:cs="宋体"/>
      <w:sz w:val="28"/>
      <w:szCs w:val="28"/>
      <w:lang w:val="zh-CN" w:bidi="zh-CN"/>
    </w:rPr>
  </w:style>
  <w:style w:type="paragraph" w:customStyle="1" w:styleId="42">
    <w:name w:val="正文文本1"/>
    <w:basedOn w:val="1"/>
    <w:link w:val="41"/>
    <w:qFormat/>
    <w:uiPriority w:val="0"/>
    <w:pPr>
      <w:spacing w:line="353" w:lineRule="auto"/>
      <w:jc w:val="left"/>
    </w:pPr>
    <w:rPr>
      <w:rFonts w:ascii="宋体" w:hAnsi="宋体" w:cs="宋体"/>
      <w:szCs w:val="28"/>
      <w:lang w:val="zh-CN" w:bidi="zh-CN"/>
    </w:rPr>
  </w:style>
  <w:style w:type="paragraph" w:customStyle="1" w:styleId="43">
    <w:name w:val="TOC 标题11"/>
    <w:basedOn w:val="2"/>
    <w:next w:val="1"/>
    <w:qFormat/>
    <w:uiPriority w:val="39"/>
    <w:pPr>
      <w:widowControl/>
      <w:spacing w:before="240" w:afterLines="200" w:line="259" w:lineRule="auto"/>
      <w:jc w:val="left"/>
      <w:outlineLvl w:val="9"/>
    </w:pPr>
    <w:rPr>
      <w:rFonts w:ascii="等线 Light" w:hAnsi="等线 Light" w:eastAsia="等线 Light" w:cs="宋体"/>
      <w:b w:val="0"/>
      <w:bCs w:val="0"/>
      <w:color w:val="2F5496"/>
      <w:kern w:val="0"/>
      <w:sz w:val="32"/>
      <w:szCs w:val="32"/>
    </w:rPr>
  </w:style>
  <w:style w:type="paragraph" w:customStyle="1" w:styleId="44">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5">
    <w:name w:val="未处理的提及1"/>
    <w:basedOn w:val="24"/>
    <w:semiHidden/>
    <w:unhideWhenUsed/>
    <w:qFormat/>
    <w:uiPriority w:val="99"/>
    <w:rPr>
      <w:color w:val="605E5C"/>
      <w:shd w:val="clear" w:color="auto" w:fill="E1DFDD"/>
    </w:rPr>
  </w:style>
  <w:style w:type="paragraph" w:customStyle="1" w:styleId="46">
    <w:name w:val="Default"/>
    <w:qFormat/>
    <w:uiPriority w:val="0"/>
    <w:pPr>
      <w:widowControl w:val="0"/>
      <w:autoSpaceDE w:val="0"/>
      <w:autoSpaceDN w:val="0"/>
      <w:adjustRightInd w:val="0"/>
    </w:pPr>
    <w:rPr>
      <w:rFonts w:ascii="楷体" w:eastAsia="楷体" w:cs="楷体" w:hAnsiTheme="minorHAnsi"/>
      <w:color w:val="000000"/>
      <w:sz w:val="24"/>
      <w:szCs w:val="24"/>
      <w:lang w:val="en-US" w:eastAsia="zh-CN" w:bidi="ar-SA"/>
    </w:rPr>
  </w:style>
  <w:style w:type="character" w:styleId="47">
    <w:name w:val="Placeholder Text"/>
    <w:basedOn w:val="24"/>
    <w:semiHidden/>
    <w:qFormat/>
    <w:uiPriority w:val="99"/>
    <w:rPr>
      <w:color w:val="666666"/>
    </w:rPr>
  </w:style>
  <w:style w:type="character" w:customStyle="1" w:styleId="48">
    <w:name w:val="标题 2 字符"/>
    <w:basedOn w:val="24"/>
    <w:link w:val="3"/>
    <w:qFormat/>
    <w:uiPriority w:val="9"/>
    <w:rPr>
      <w:rFonts w:ascii="Times New Roman" w:hAnsi="Times New Roman" w:eastAsia="黑体" w:cstheme="majorBidi"/>
      <w:b/>
      <w:bCs/>
      <w:kern w:val="2"/>
      <w:sz w:val="28"/>
      <w:szCs w:val="32"/>
    </w:rPr>
  </w:style>
  <w:style w:type="character" w:customStyle="1" w:styleId="49">
    <w:name w:val="批注框文本 字符"/>
    <w:basedOn w:val="24"/>
    <w:link w:val="12"/>
    <w:semiHidden/>
    <w:qFormat/>
    <w:uiPriority w:val="99"/>
    <w:rPr>
      <w:sz w:val="18"/>
      <w:szCs w:val="18"/>
    </w:rPr>
  </w:style>
  <w:style w:type="paragraph" w:customStyle="1" w:styleId="50">
    <w:name w:val="条文说明"/>
    <w:basedOn w:val="1"/>
    <w:link w:val="51"/>
    <w:qFormat/>
    <w:uiPriority w:val="0"/>
    <w:pPr>
      <w:ind w:firstLine="200" w:firstLineChars="200"/>
    </w:pPr>
    <w:rPr>
      <w:rFonts w:eastAsia="楷体"/>
      <w:szCs w:val="24"/>
    </w:rPr>
  </w:style>
  <w:style w:type="character" w:customStyle="1" w:styleId="51">
    <w:name w:val="条文说明 字符"/>
    <w:basedOn w:val="24"/>
    <w:link w:val="50"/>
    <w:qFormat/>
    <w:uiPriority w:val="0"/>
    <w:rPr>
      <w:rFonts w:ascii="Times New Roman" w:hAnsi="Times New Roman" w:eastAsia="楷体"/>
      <w:kern w:val="2"/>
      <w:sz w:val="24"/>
      <w:szCs w:val="24"/>
    </w:rPr>
  </w:style>
  <w:style w:type="character" w:customStyle="1" w:styleId="52">
    <w:name w:val="MTConvertedEquation"/>
    <w:basedOn w:val="24"/>
    <w:qFormat/>
    <w:uiPriority w:val="0"/>
    <w:rPr>
      <w:rFonts w:ascii="Cambria Math" w:hAnsi="Cambria Math"/>
      <w:i/>
      <w:kern w:val="0"/>
      <w:sz w:val="24"/>
      <w:szCs w:val="24"/>
    </w:rPr>
  </w:style>
  <w:style w:type="paragraph" w:customStyle="1" w:styleId="53">
    <w:name w:val="MTDisplayEquation"/>
    <w:basedOn w:val="1"/>
    <w:next w:val="1"/>
    <w:link w:val="54"/>
    <w:qFormat/>
    <w:uiPriority w:val="0"/>
    <w:pPr>
      <w:tabs>
        <w:tab w:val="center" w:pos="4160"/>
        <w:tab w:val="right" w:pos="8300"/>
      </w:tabs>
      <w:outlineLvl w:val="2"/>
    </w:pPr>
    <w:rPr>
      <w:szCs w:val="24"/>
    </w:rPr>
  </w:style>
  <w:style w:type="character" w:customStyle="1" w:styleId="54">
    <w:name w:val="MTDisplayEquation 字符"/>
    <w:basedOn w:val="24"/>
    <w:link w:val="53"/>
    <w:qFormat/>
    <w:uiPriority w:val="0"/>
    <w:rPr>
      <w:rFonts w:ascii="Times New Roman" w:hAnsi="Times New Roman" w:eastAsia="宋体"/>
      <w:kern w:val="2"/>
      <w:sz w:val="24"/>
      <w:szCs w:val="24"/>
    </w:rPr>
  </w:style>
  <w:style w:type="paragraph" w:customStyle="1" w:styleId="55">
    <w:name w:val="样式1"/>
    <w:basedOn w:val="1"/>
    <w:link w:val="56"/>
    <w:qFormat/>
    <w:uiPriority w:val="0"/>
    <w:pPr>
      <w:jc w:val="left"/>
      <w:outlineLvl w:val="2"/>
    </w:pPr>
    <w:rPr>
      <w:szCs w:val="24"/>
    </w:rPr>
  </w:style>
  <w:style w:type="character" w:customStyle="1" w:styleId="56">
    <w:name w:val="样式1 字符"/>
    <w:basedOn w:val="24"/>
    <w:link w:val="55"/>
    <w:qFormat/>
    <w:uiPriority w:val="0"/>
    <w:rPr>
      <w:rFonts w:ascii="Times New Roman" w:hAnsi="Times New Roman" w:eastAsia="宋体"/>
      <w:kern w:val="2"/>
      <w:sz w:val="24"/>
      <w:szCs w:val="24"/>
    </w:rPr>
  </w:style>
  <w:style w:type="paragraph" w:customStyle="1" w:styleId="57">
    <w:name w:val="正文2"/>
    <w:basedOn w:val="1"/>
    <w:link w:val="58"/>
    <w:qFormat/>
    <w:uiPriority w:val="0"/>
    <w:pPr>
      <w:ind w:firstLine="480" w:firstLineChars="200"/>
      <w:outlineLvl w:val="2"/>
    </w:pPr>
    <w:rPr>
      <w:rFonts w:eastAsia="楷体" w:cs="Times New Roman"/>
      <w:szCs w:val="24"/>
    </w:rPr>
  </w:style>
  <w:style w:type="character" w:customStyle="1" w:styleId="58">
    <w:name w:val="正文2 字符"/>
    <w:basedOn w:val="24"/>
    <w:link w:val="57"/>
    <w:qFormat/>
    <w:uiPriority w:val="0"/>
    <w:rPr>
      <w:rFonts w:ascii="Times New Roman" w:hAnsi="Times New Roman" w:eastAsia="楷体" w:cs="Times New Roman"/>
      <w:kern w:val="2"/>
      <w:sz w:val="24"/>
      <w:szCs w:val="24"/>
    </w:rPr>
  </w:style>
  <w:style w:type="character" w:customStyle="1" w:styleId="59">
    <w:name w:val="标题 4 字符"/>
    <w:basedOn w:val="24"/>
    <w:link w:val="5"/>
    <w:semiHidden/>
    <w:qFormat/>
    <w:uiPriority w:val="9"/>
    <w:rPr>
      <w:rFonts w:asciiTheme="majorHAnsi" w:hAnsiTheme="majorHAnsi" w:eastAsiaTheme="majorEastAsia" w:cstheme="majorBidi"/>
      <w:b/>
      <w:bCs/>
      <w:kern w:val="2"/>
      <w:sz w:val="28"/>
      <w:szCs w:val="28"/>
    </w:rPr>
  </w:style>
  <w:style w:type="paragraph" w:customStyle="1" w:styleId="60">
    <w:name w:val="款"/>
    <w:basedOn w:val="1"/>
    <w:link w:val="61"/>
    <w:qFormat/>
    <w:uiPriority w:val="0"/>
    <w:pPr>
      <w:ind w:firstLine="480" w:firstLineChars="200"/>
      <w:jc w:val="left"/>
    </w:pPr>
    <w:rPr>
      <w:b/>
    </w:rPr>
  </w:style>
  <w:style w:type="character" w:customStyle="1" w:styleId="61">
    <w:name w:val="款 字符"/>
    <w:basedOn w:val="24"/>
    <w:link w:val="60"/>
    <w:qFormat/>
    <w:uiPriority w:val="0"/>
    <w:rPr>
      <w:rFonts w:ascii="Times New Roman" w:hAnsi="Times New Roman" w:eastAsia="宋体"/>
      <w:b/>
      <w:kern w:val="2"/>
      <w:sz w:val="24"/>
      <w:szCs w:val="22"/>
    </w:rPr>
  </w:style>
  <w:style w:type="paragraph" w:customStyle="1" w:styleId="62">
    <w:name w:val="项"/>
    <w:basedOn w:val="1"/>
    <w:link w:val="63"/>
    <w:qFormat/>
    <w:uiPriority w:val="0"/>
    <w:pPr>
      <w:ind w:firstLine="723" w:firstLineChars="300"/>
    </w:pPr>
    <w:rPr>
      <w:rFonts w:eastAsia="楷体" w:cs="Times New Roman"/>
      <w:b/>
      <w:bCs/>
      <w:szCs w:val="24"/>
    </w:rPr>
  </w:style>
  <w:style w:type="character" w:customStyle="1" w:styleId="63">
    <w:name w:val="项 字符"/>
    <w:basedOn w:val="24"/>
    <w:link w:val="62"/>
    <w:qFormat/>
    <w:uiPriority w:val="0"/>
    <w:rPr>
      <w:rFonts w:ascii="Times New Roman" w:hAnsi="Times New Roman" w:eastAsia="楷体" w:cs="Times New Roman"/>
      <w:b/>
      <w:bCs/>
      <w:kern w:val="2"/>
      <w:sz w:val="24"/>
      <w:szCs w:val="24"/>
    </w:rPr>
  </w:style>
  <w:style w:type="character" w:customStyle="1" w:styleId="64">
    <w:name w:val="MTEquationSection"/>
    <w:basedOn w:val="24"/>
    <w:qFormat/>
    <w:uiPriority w:val="0"/>
    <w:rPr>
      <w:rFonts w:cs="Times New Roman"/>
      <w:b/>
      <w:bCs/>
      <w:vanish/>
      <w:color w:val="FF0000"/>
      <w:kern w:val="0"/>
      <w:sz w:val="52"/>
      <w:szCs w:val="84"/>
    </w:rPr>
  </w:style>
</w:styles>
</file>

<file path=word/_rels/document.xml.rels><?xml version="1.0" encoding="UTF-8" standalone="yes"?>
<Relationships xmlns="http://schemas.openxmlformats.org/package/2006/relationships"><Relationship Id="rId99" Type="http://schemas.openxmlformats.org/officeDocument/2006/relationships/image" Target="media/image38.png"/><Relationship Id="rId98" Type="http://schemas.openxmlformats.org/officeDocument/2006/relationships/oleObject" Target="embeddings/oleObject52.bin"/><Relationship Id="rId97" Type="http://schemas.openxmlformats.org/officeDocument/2006/relationships/oleObject" Target="embeddings/oleObject51.bin"/><Relationship Id="rId96" Type="http://schemas.openxmlformats.org/officeDocument/2006/relationships/oleObject" Target="embeddings/oleObject50.bin"/><Relationship Id="rId95" Type="http://schemas.openxmlformats.org/officeDocument/2006/relationships/oleObject" Target="embeddings/oleObject49.bin"/><Relationship Id="rId94" Type="http://schemas.openxmlformats.org/officeDocument/2006/relationships/oleObject" Target="embeddings/oleObject48.bin"/><Relationship Id="rId93" Type="http://schemas.openxmlformats.org/officeDocument/2006/relationships/image" Target="media/image37.wmf"/><Relationship Id="rId92" Type="http://schemas.openxmlformats.org/officeDocument/2006/relationships/oleObject" Target="embeddings/oleObject47.bin"/><Relationship Id="rId91" Type="http://schemas.openxmlformats.org/officeDocument/2006/relationships/image" Target="media/image36.wmf"/><Relationship Id="rId90" Type="http://schemas.openxmlformats.org/officeDocument/2006/relationships/oleObject" Target="embeddings/oleObject46.bin"/><Relationship Id="rId9" Type="http://schemas.openxmlformats.org/officeDocument/2006/relationships/theme" Target="theme/theme1.xml"/><Relationship Id="rId89" Type="http://schemas.openxmlformats.org/officeDocument/2006/relationships/image" Target="media/image35.wmf"/><Relationship Id="rId88" Type="http://schemas.openxmlformats.org/officeDocument/2006/relationships/oleObject" Target="embeddings/oleObject45.bin"/><Relationship Id="rId87" Type="http://schemas.openxmlformats.org/officeDocument/2006/relationships/image" Target="media/image34.wmf"/><Relationship Id="rId86" Type="http://schemas.openxmlformats.org/officeDocument/2006/relationships/oleObject" Target="embeddings/oleObject44.bin"/><Relationship Id="rId85" Type="http://schemas.openxmlformats.org/officeDocument/2006/relationships/image" Target="media/image33.wmf"/><Relationship Id="rId84" Type="http://schemas.openxmlformats.org/officeDocument/2006/relationships/oleObject" Target="embeddings/oleObject43.bin"/><Relationship Id="rId83" Type="http://schemas.openxmlformats.org/officeDocument/2006/relationships/oleObject" Target="embeddings/oleObject42.bin"/><Relationship Id="rId82" Type="http://schemas.openxmlformats.org/officeDocument/2006/relationships/oleObject" Target="embeddings/oleObject41.bin"/><Relationship Id="rId81" Type="http://schemas.openxmlformats.org/officeDocument/2006/relationships/oleObject" Target="embeddings/oleObject40.bin"/><Relationship Id="rId80" Type="http://schemas.openxmlformats.org/officeDocument/2006/relationships/oleObject" Target="embeddings/oleObject39.bin"/><Relationship Id="rId8" Type="http://schemas.openxmlformats.org/officeDocument/2006/relationships/footer" Target="footer3.xml"/><Relationship Id="rId79" Type="http://schemas.openxmlformats.org/officeDocument/2006/relationships/image" Target="media/image32.wmf"/><Relationship Id="rId78" Type="http://schemas.openxmlformats.org/officeDocument/2006/relationships/oleObject" Target="embeddings/oleObject38.bin"/><Relationship Id="rId77" Type="http://schemas.openxmlformats.org/officeDocument/2006/relationships/image" Target="media/image31.wmf"/><Relationship Id="rId76" Type="http://schemas.openxmlformats.org/officeDocument/2006/relationships/oleObject" Target="embeddings/oleObject37.bin"/><Relationship Id="rId75" Type="http://schemas.openxmlformats.org/officeDocument/2006/relationships/image" Target="media/image30.wmf"/><Relationship Id="rId74" Type="http://schemas.openxmlformats.org/officeDocument/2006/relationships/oleObject" Target="embeddings/oleObject36.bin"/><Relationship Id="rId73" Type="http://schemas.openxmlformats.org/officeDocument/2006/relationships/image" Target="media/image29.png"/><Relationship Id="rId72" Type="http://schemas.openxmlformats.org/officeDocument/2006/relationships/image" Target="media/image28.jpeg"/><Relationship Id="rId71" Type="http://schemas.openxmlformats.org/officeDocument/2006/relationships/image" Target="media/image27.wmf"/><Relationship Id="rId70" Type="http://schemas.openxmlformats.org/officeDocument/2006/relationships/oleObject" Target="embeddings/oleObject35.bin"/><Relationship Id="rId7" Type="http://schemas.openxmlformats.org/officeDocument/2006/relationships/footer" Target="footer2.xml"/><Relationship Id="rId69" Type="http://schemas.openxmlformats.org/officeDocument/2006/relationships/image" Target="media/image26.wmf"/><Relationship Id="rId68" Type="http://schemas.openxmlformats.org/officeDocument/2006/relationships/oleObject" Target="embeddings/oleObject34.bin"/><Relationship Id="rId67" Type="http://schemas.openxmlformats.org/officeDocument/2006/relationships/image" Target="media/image25.wmf"/><Relationship Id="rId66" Type="http://schemas.openxmlformats.org/officeDocument/2006/relationships/oleObject" Target="embeddings/oleObject33.bin"/><Relationship Id="rId65" Type="http://schemas.openxmlformats.org/officeDocument/2006/relationships/image" Target="media/image24.wmf"/><Relationship Id="rId64" Type="http://schemas.openxmlformats.org/officeDocument/2006/relationships/oleObject" Target="embeddings/oleObject32.bin"/><Relationship Id="rId63" Type="http://schemas.openxmlformats.org/officeDocument/2006/relationships/oleObject" Target="embeddings/oleObject31.bin"/><Relationship Id="rId62" Type="http://schemas.openxmlformats.org/officeDocument/2006/relationships/image" Target="media/image23.wmf"/><Relationship Id="rId61" Type="http://schemas.openxmlformats.org/officeDocument/2006/relationships/oleObject" Target="embeddings/oleObject30.bin"/><Relationship Id="rId60" Type="http://schemas.openxmlformats.org/officeDocument/2006/relationships/oleObject" Target="embeddings/oleObject29.bin"/><Relationship Id="rId6" Type="http://schemas.openxmlformats.org/officeDocument/2006/relationships/footer" Target="footer1.xml"/><Relationship Id="rId59" Type="http://schemas.openxmlformats.org/officeDocument/2006/relationships/image" Target="media/image22.wmf"/><Relationship Id="rId58" Type="http://schemas.openxmlformats.org/officeDocument/2006/relationships/oleObject" Target="embeddings/oleObject28.bin"/><Relationship Id="rId57" Type="http://schemas.openxmlformats.org/officeDocument/2006/relationships/image" Target="media/image21.wmf"/><Relationship Id="rId56" Type="http://schemas.openxmlformats.org/officeDocument/2006/relationships/oleObject" Target="embeddings/oleObject27.bin"/><Relationship Id="rId55" Type="http://schemas.openxmlformats.org/officeDocument/2006/relationships/image" Target="media/image20.wmf"/><Relationship Id="rId54" Type="http://schemas.openxmlformats.org/officeDocument/2006/relationships/oleObject" Target="embeddings/oleObject26.bin"/><Relationship Id="rId53" Type="http://schemas.openxmlformats.org/officeDocument/2006/relationships/oleObject" Target="embeddings/oleObject25.bin"/><Relationship Id="rId52" Type="http://schemas.openxmlformats.org/officeDocument/2006/relationships/image" Target="media/image19.wmf"/><Relationship Id="rId51" Type="http://schemas.openxmlformats.org/officeDocument/2006/relationships/oleObject" Target="embeddings/oleObject24.bin"/><Relationship Id="rId50" Type="http://schemas.openxmlformats.org/officeDocument/2006/relationships/image" Target="media/image18.wmf"/><Relationship Id="rId5" Type="http://schemas.openxmlformats.org/officeDocument/2006/relationships/header" Target="header1.xml"/><Relationship Id="rId49" Type="http://schemas.openxmlformats.org/officeDocument/2006/relationships/oleObject" Target="embeddings/oleObject23.bin"/><Relationship Id="rId48" Type="http://schemas.openxmlformats.org/officeDocument/2006/relationships/oleObject" Target="embeddings/oleObject22.bin"/><Relationship Id="rId47" Type="http://schemas.openxmlformats.org/officeDocument/2006/relationships/image" Target="media/image17.wmf"/><Relationship Id="rId46" Type="http://schemas.openxmlformats.org/officeDocument/2006/relationships/oleObject" Target="embeddings/oleObject21.bin"/><Relationship Id="rId45" Type="http://schemas.openxmlformats.org/officeDocument/2006/relationships/image" Target="media/image16.wmf"/><Relationship Id="rId44" Type="http://schemas.openxmlformats.org/officeDocument/2006/relationships/oleObject" Target="embeddings/oleObject20.bin"/><Relationship Id="rId43" Type="http://schemas.openxmlformats.org/officeDocument/2006/relationships/oleObject" Target="embeddings/oleObject19.bin"/><Relationship Id="rId42" Type="http://schemas.openxmlformats.org/officeDocument/2006/relationships/image" Target="media/image15.wmf"/><Relationship Id="rId41" Type="http://schemas.openxmlformats.org/officeDocument/2006/relationships/oleObject" Target="embeddings/oleObject18.bin"/><Relationship Id="rId40" Type="http://schemas.openxmlformats.org/officeDocument/2006/relationships/image" Target="media/image14.wmf"/><Relationship Id="rId4" Type="http://schemas.openxmlformats.org/officeDocument/2006/relationships/endnotes" Target="endnotes.xml"/><Relationship Id="rId39" Type="http://schemas.openxmlformats.org/officeDocument/2006/relationships/oleObject" Target="embeddings/oleObject17.bin"/><Relationship Id="rId38" Type="http://schemas.openxmlformats.org/officeDocument/2006/relationships/image" Target="media/image13.wmf"/><Relationship Id="rId37" Type="http://schemas.openxmlformats.org/officeDocument/2006/relationships/oleObject" Target="embeddings/oleObject16.bin"/><Relationship Id="rId36" Type="http://schemas.openxmlformats.org/officeDocument/2006/relationships/image" Target="media/image12.wmf"/><Relationship Id="rId35" Type="http://schemas.openxmlformats.org/officeDocument/2006/relationships/oleObject" Target="embeddings/oleObject15.bin"/><Relationship Id="rId34" Type="http://schemas.openxmlformats.org/officeDocument/2006/relationships/oleObject" Target="embeddings/oleObject14.bin"/><Relationship Id="rId33" Type="http://schemas.openxmlformats.org/officeDocument/2006/relationships/oleObject" Target="embeddings/oleObject13.bin"/><Relationship Id="rId32" Type="http://schemas.openxmlformats.org/officeDocument/2006/relationships/image" Target="media/image11.wmf"/><Relationship Id="rId31" Type="http://schemas.openxmlformats.org/officeDocument/2006/relationships/oleObject" Target="embeddings/oleObject12.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1" Type="http://schemas.openxmlformats.org/officeDocument/2006/relationships/fontTable" Target="fontTable.xml"/><Relationship Id="rId200" Type="http://schemas.openxmlformats.org/officeDocument/2006/relationships/customXml" Target="../customXml/item2.xml"/><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customXml" Target="../customXml/item1.xml"/><Relationship Id="rId197" Type="http://schemas.openxmlformats.org/officeDocument/2006/relationships/image" Target="media/image79.wmf"/><Relationship Id="rId196" Type="http://schemas.openxmlformats.org/officeDocument/2006/relationships/oleObject" Target="embeddings/oleObject108.bin"/><Relationship Id="rId195" Type="http://schemas.openxmlformats.org/officeDocument/2006/relationships/image" Target="media/image78.wmf"/><Relationship Id="rId194" Type="http://schemas.openxmlformats.org/officeDocument/2006/relationships/oleObject" Target="embeddings/oleObject107.bin"/><Relationship Id="rId193" Type="http://schemas.openxmlformats.org/officeDocument/2006/relationships/oleObject" Target="embeddings/oleObject106.bin"/><Relationship Id="rId192" Type="http://schemas.openxmlformats.org/officeDocument/2006/relationships/oleObject" Target="embeddings/oleObject105.bin"/><Relationship Id="rId191" Type="http://schemas.openxmlformats.org/officeDocument/2006/relationships/oleObject" Target="embeddings/oleObject104.bin"/><Relationship Id="rId190" Type="http://schemas.openxmlformats.org/officeDocument/2006/relationships/oleObject" Target="embeddings/oleObject103.bin"/><Relationship Id="rId19" Type="http://schemas.openxmlformats.org/officeDocument/2006/relationships/oleObject" Target="embeddings/oleObject5.bin"/><Relationship Id="rId189" Type="http://schemas.openxmlformats.org/officeDocument/2006/relationships/image" Target="media/image77.wmf"/><Relationship Id="rId188" Type="http://schemas.openxmlformats.org/officeDocument/2006/relationships/oleObject" Target="embeddings/oleObject102.bin"/><Relationship Id="rId187" Type="http://schemas.openxmlformats.org/officeDocument/2006/relationships/image" Target="media/image76.wmf"/><Relationship Id="rId186" Type="http://schemas.openxmlformats.org/officeDocument/2006/relationships/oleObject" Target="embeddings/oleObject101.bin"/><Relationship Id="rId185" Type="http://schemas.openxmlformats.org/officeDocument/2006/relationships/image" Target="media/image75.wmf"/><Relationship Id="rId184" Type="http://schemas.openxmlformats.org/officeDocument/2006/relationships/oleObject" Target="embeddings/oleObject100.bin"/><Relationship Id="rId183" Type="http://schemas.openxmlformats.org/officeDocument/2006/relationships/image" Target="media/image74.wmf"/><Relationship Id="rId182" Type="http://schemas.openxmlformats.org/officeDocument/2006/relationships/oleObject" Target="embeddings/oleObject99.bin"/><Relationship Id="rId181" Type="http://schemas.openxmlformats.org/officeDocument/2006/relationships/image" Target="media/image73.wmf"/><Relationship Id="rId180" Type="http://schemas.openxmlformats.org/officeDocument/2006/relationships/oleObject" Target="embeddings/oleObject98.bin"/><Relationship Id="rId18" Type="http://schemas.openxmlformats.org/officeDocument/2006/relationships/image" Target="media/image5.wmf"/><Relationship Id="rId179" Type="http://schemas.openxmlformats.org/officeDocument/2006/relationships/image" Target="media/image72.wmf"/><Relationship Id="rId178" Type="http://schemas.openxmlformats.org/officeDocument/2006/relationships/oleObject" Target="embeddings/oleObject97.bin"/><Relationship Id="rId177" Type="http://schemas.openxmlformats.org/officeDocument/2006/relationships/oleObject" Target="embeddings/oleObject96.bin"/><Relationship Id="rId176" Type="http://schemas.openxmlformats.org/officeDocument/2006/relationships/oleObject" Target="embeddings/oleObject95.bin"/><Relationship Id="rId175" Type="http://schemas.openxmlformats.org/officeDocument/2006/relationships/image" Target="media/image71.wmf"/><Relationship Id="rId174" Type="http://schemas.openxmlformats.org/officeDocument/2006/relationships/oleObject" Target="embeddings/oleObject94.bin"/><Relationship Id="rId173" Type="http://schemas.openxmlformats.org/officeDocument/2006/relationships/oleObject" Target="embeddings/oleObject93.bin"/><Relationship Id="rId172" Type="http://schemas.openxmlformats.org/officeDocument/2006/relationships/image" Target="media/image70.wmf"/><Relationship Id="rId171" Type="http://schemas.openxmlformats.org/officeDocument/2006/relationships/oleObject" Target="embeddings/oleObject92.bin"/><Relationship Id="rId170" Type="http://schemas.openxmlformats.org/officeDocument/2006/relationships/image" Target="media/image69.wmf"/><Relationship Id="rId17" Type="http://schemas.openxmlformats.org/officeDocument/2006/relationships/oleObject" Target="embeddings/oleObject4.bin"/><Relationship Id="rId169" Type="http://schemas.openxmlformats.org/officeDocument/2006/relationships/oleObject" Target="embeddings/oleObject91.bin"/><Relationship Id="rId168" Type="http://schemas.openxmlformats.org/officeDocument/2006/relationships/image" Target="media/image68.wmf"/><Relationship Id="rId167" Type="http://schemas.openxmlformats.org/officeDocument/2006/relationships/oleObject" Target="embeddings/oleObject90.bin"/><Relationship Id="rId166" Type="http://schemas.openxmlformats.org/officeDocument/2006/relationships/image" Target="media/image67.wmf"/><Relationship Id="rId165" Type="http://schemas.openxmlformats.org/officeDocument/2006/relationships/oleObject" Target="embeddings/oleObject89.bin"/><Relationship Id="rId164" Type="http://schemas.openxmlformats.org/officeDocument/2006/relationships/oleObject" Target="embeddings/oleObject88.bin"/><Relationship Id="rId163" Type="http://schemas.openxmlformats.org/officeDocument/2006/relationships/image" Target="media/image66.wmf"/><Relationship Id="rId162" Type="http://schemas.openxmlformats.org/officeDocument/2006/relationships/oleObject" Target="embeddings/oleObject87.bin"/><Relationship Id="rId161" Type="http://schemas.openxmlformats.org/officeDocument/2006/relationships/image" Target="media/image65.wmf"/><Relationship Id="rId160" Type="http://schemas.openxmlformats.org/officeDocument/2006/relationships/oleObject" Target="embeddings/oleObject86.bin"/><Relationship Id="rId16" Type="http://schemas.openxmlformats.org/officeDocument/2006/relationships/image" Target="media/image4.wmf"/><Relationship Id="rId159" Type="http://schemas.openxmlformats.org/officeDocument/2006/relationships/oleObject" Target="embeddings/oleObject85.bin"/><Relationship Id="rId158" Type="http://schemas.openxmlformats.org/officeDocument/2006/relationships/image" Target="media/image64.wmf"/><Relationship Id="rId157" Type="http://schemas.openxmlformats.org/officeDocument/2006/relationships/oleObject" Target="embeddings/oleObject84.bin"/><Relationship Id="rId156" Type="http://schemas.openxmlformats.org/officeDocument/2006/relationships/image" Target="media/image63.png"/><Relationship Id="rId155" Type="http://schemas.openxmlformats.org/officeDocument/2006/relationships/image" Target="media/image62.jpeg"/><Relationship Id="rId154" Type="http://schemas.openxmlformats.org/officeDocument/2006/relationships/image" Target="file:///D:\QQ&#25991;&#20214;\674377360\674377360\Image\C2C\VDEVMH%2525255bYY~S6PL2@XDPY5GV.png" TargetMode="External"/><Relationship Id="rId153" Type="http://schemas.openxmlformats.org/officeDocument/2006/relationships/image" Target="media/image61.jpeg"/><Relationship Id="rId152" Type="http://schemas.openxmlformats.org/officeDocument/2006/relationships/image" Target="media/image60.jpeg"/><Relationship Id="rId151" Type="http://schemas.openxmlformats.org/officeDocument/2006/relationships/image" Target="media/image59.png"/><Relationship Id="rId150" Type="http://schemas.openxmlformats.org/officeDocument/2006/relationships/image" Target="media/image58.wmf"/><Relationship Id="rId15" Type="http://schemas.openxmlformats.org/officeDocument/2006/relationships/oleObject" Target="embeddings/oleObject3.bin"/><Relationship Id="rId149" Type="http://schemas.openxmlformats.org/officeDocument/2006/relationships/oleObject" Target="embeddings/oleObject83.bin"/><Relationship Id="rId148" Type="http://schemas.openxmlformats.org/officeDocument/2006/relationships/oleObject" Target="embeddings/oleObject82.bin"/><Relationship Id="rId147" Type="http://schemas.openxmlformats.org/officeDocument/2006/relationships/oleObject" Target="embeddings/oleObject81.bin"/><Relationship Id="rId146" Type="http://schemas.openxmlformats.org/officeDocument/2006/relationships/oleObject" Target="embeddings/oleObject80.bin"/><Relationship Id="rId145" Type="http://schemas.openxmlformats.org/officeDocument/2006/relationships/image" Target="media/image57.wmf"/><Relationship Id="rId144" Type="http://schemas.openxmlformats.org/officeDocument/2006/relationships/oleObject" Target="embeddings/oleObject79.bin"/><Relationship Id="rId143" Type="http://schemas.openxmlformats.org/officeDocument/2006/relationships/image" Target="media/image56.wmf"/><Relationship Id="rId142" Type="http://schemas.openxmlformats.org/officeDocument/2006/relationships/oleObject" Target="embeddings/oleObject78.bin"/><Relationship Id="rId141" Type="http://schemas.openxmlformats.org/officeDocument/2006/relationships/image" Target="media/image55.wmf"/><Relationship Id="rId140" Type="http://schemas.openxmlformats.org/officeDocument/2006/relationships/oleObject" Target="embeddings/oleObject77.bin"/><Relationship Id="rId14" Type="http://schemas.openxmlformats.org/officeDocument/2006/relationships/image" Target="media/image3.wmf"/><Relationship Id="rId139" Type="http://schemas.openxmlformats.org/officeDocument/2006/relationships/oleObject" Target="embeddings/oleObject76.bin"/><Relationship Id="rId138" Type="http://schemas.openxmlformats.org/officeDocument/2006/relationships/image" Target="media/image54.wmf"/><Relationship Id="rId137" Type="http://schemas.openxmlformats.org/officeDocument/2006/relationships/oleObject" Target="embeddings/oleObject75.bin"/><Relationship Id="rId136" Type="http://schemas.openxmlformats.org/officeDocument/2006/relationships/image" Target="media/image53.wmf"/><Relationship Id="rId135" Type="http://schemas.openxmlformats.org/officeDocument/2006/relationships/oleObject" Target="embeddings/oleObject74.bin"/><Relationship Id="rId134" Type="http://schemas.openxmlformats.org/officeDocument/2006/relationships/oleObject" Target="embeddings/oleObject73.bin"/><Relationship Id="rId133" Type="http://schemas.openxmlformats.org/officeDocument/2006/relationships/oleObject" Target="embeddings/oleObject72.bin"/><Relationship Id="rId132" Type="http://schemas.openxmlformats.org/officeDocument/2006/relationships/image" Target="media/image52.wmf"/><Relationship Id="rId131" Type="http://schemas.openxmlformats.org/officeDocument/2006/relationships/oleObject" Target="embeddings/oleObject71.bin"/><Relationship Id="rId130" Type="http://schemas.openxmlformats.org/officeDocument/2006/relationships/image" Target="media/image51.wmf"/><Relationship Id="rId13" Type="http://schemas.openxmlformats.org/officeDocument/2006/relationships/oleObject" Target="embeddings/oleObject2.bin"/><Relationship Id="rId129" Type="http://schemas.openxmlformats.org/officeDocument/2006/relationships/oleObject" Target="embeddings/oleObject70.bin"/><Relationship Id="rId128" Type="http://schemas.openxmlformats.org/officeDocument/2006/relationships/image" Target="media/image50.wmf"/><Relationship Id="rId127" Type="http://schemas.openxmlformats.org/officeDocument/2006/relationships/oleObject" Target="embeddings/oleObject69.bin"/><Relationship Id="rId126" Type="http://schemas.openxmlformats.org/officeDocument/2006/relationships/oleObject" Target="embeddings/oleObject68.bin"/><Relationship Id="rId125" Type="http://schemas.openxmlformats.org/officeDocument/2006/relationships/image" Target="media/image49.wmf"/><Relationship Id="rId124" Type="http://schemas.openxmlformats.org/officeDocument/2006/relationships/oleObject" Target="embeddings/oleObject67.bin"/><Relationship Id="rId123" Type="http://schemas.openxmlformats.org/officeDocument/2006/relationships/image" Target="media/image48.wmf"/><Relationship Id="rId122" Type="http://schemas.openxmlformats.org/officeDocument/2006/relationships/oleObject" Target="embeddings/oleObject66.bin"/><Relationship Id="rId121" Type="http://schemas.openxmlformats.org/officeDocument/2006/relationships/image" Target="media/image47.wmf"/><Relationship Id="rId120" Type="http://schemas.openxmlformats.org/officeDocument/2006/relationships/oleObject" Target="embeddings/oleObject65.bin"/><Relationship Id="rId12" Type="http://schemas.openxmlformats.org/officeDocument/2006/relationships/image" Target="media/image2.wmf"/><Relationship Id="rId119" Type="http://schemas.openxmlformats.org/officeDocument/2006/relationships/image" Target="media/image46.wmf"/><Relationship Id="rId118" Type="http://schemas.openxmlformats.org/officeDocument/2006/relationships/oleObject" Target="embeddings/oleObject64.bin"/><Relationship Id="rId117" Type="http://schemas.openxmlformats.org/officeDocument/2006/relationships/image" Target="media/image45.wmf"/><Relationship Id="rId116" Type="http://schemas.openxmlformats.org/officeDocument/2006/relationships/oleObject" Target="embeddings/oleObject63.bin"/><Relationship Id="rId115" Type="http://schemas.openxmlformats.org/officeDocument/2006/relationships/image" Target="media/image44.wmf"/><Relationship Id="rId114" Type="http://schemas.openxmlformats.org/officeDocument/2006/relationships/oleObject" Target="embeddings/oleObject62.bin"/><Relationship Id="rId113" Type="http://schemas.openxmlformats.org/officeDocument/2006/relationships/image" Target="media/image43.wmf"/><Relationship Id="rId112" Type="http://schemas.openxmlformats.org/officeDocument/2006/relationships/oleObject" Target="embeddings/oleObject61.bin"/><Relationship Id="rId111" Type="http://schemas.openxmlformats.org/officeDocument/2006/relationships/image" Target="media/image42.wmf"/><Relationship Id="rId110" Type="http://schemas.openxmlformats.org/officeDocument/2006/relationships/oleObject" Target="embeddings/oleObject60.bin"/><Relationship Id="rId11" Type="http://schemas.openxmlformats.org/officeDocument/2006/relationships/oleObject" Target="embeddings/oleObject1.bin"/><Relationship Id="rId109" Type="http://schemas.openxmlformats.org/officeDocument/2006/relationships/image" Target="media/image41.wmf"/><Relationship Id="rId108" Type="http://schemas.openxmlformats.org/officeDocument/2006/relationships/oleObject" Target="embeddings/oleObject59.bin"/><Relationship Id="rId107" Type="http://schemas.openxmlformats.org/officeDocument/2006/relationships/image" Target="media/image40.wmf"/><Relationship Id="rId106" Type="http://schemas.openxmlformats.org/officeDocument/2006/relationships/oleObject" Target="embeddings/oleObject58.bin"/><Relationship Id="rId105" Type="http://schemas.openxmlformats.org/officeDocument/2006/relationships/oleObject" Target="embeddings/oleObject57.bin"/><Relationship Id="rId104" Type="http://schemas.openxmlformats.org/officeDocument/2006/relationships/oleObject" Target="embeddings/oleObject56.bin"/><Relationship Id="rId103" Type="http://schemas.openxmlformats.org/officeDocument/2006/relationships/oleObject" Target="embeddings/oleObject55.bin"/><Relationship Id="rId102" Type="http://schemas.openxmlformats.org/officeDocument/2006/relationships/oleObject" Target="embeddings/oleObject54.bin"/><Relationship Id="rId101" Type="http://schemas.openxmlformats.org/officeDocument/2006/relationships/image" Target="media/image39.wmf"/><Relationship Id="rId100" Type="http://schemas.openxmlformats.org/officeDocument/2006/relationships/oleObject" Target="embeddings/oleObject53.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14166-985C-4CDA-A1E7-406DEAA50A1F}">
  <ds:schemaRefs/>
</ds:datastoreItem>
</file>

<file path=docProps/app.xml><?xml version="1.0" encoding="utf-8"?>
<Properties xmlns="http://schemas.openxmlformats.org/officeDocument/2006/extended-properties" xmlns:vt="http://schemas.openxmlformats.org/officeDocument/2006/docPropsVTypes">
  <Template>Normal</Template>
  <Pages>46</Pages>
  <Words>17106</Words>
  <Characters>19876</Characters>
  <Lines>254</Lines>
  <Paragraphs>71</Paragraphs>
  <TotalTime>62</TotalTime>
  <ScaleCrop>false</ScaleCrop>
  <LinksUpToDate>false</LinksUpToDate>
  <CharactersWithSpaces>21384</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2024-06-11T13:22:00Z</dcterms:created>
  <dc:creator>Yiting Kang</dc:creator>
  <cp:lastModifiedBy>邹茹蔓</cp:lastModifiedBy>
  <dcterms:modified xsi:type="dcterms:W3CDTF">2024-06-17T08:25:40Z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083B279BB23440D0920FD1FA83394368_13</vt:lpwstr>
  </property>
  <property fmtid="{D5CDD505-2E9C-101B-9397-08002B2CF9AE}" pid="4" name="MTWinEqns">
    <vt:bool>true</vt:bool>
  </property>
  <property fmtid="{D5CDD505-2E9C-101B-9397-08002B2CF9AE}" pid="5" name="MTEqnNumsOnRight">
    <vt:bool>true</vt:bool>
  </property>
  <property fmtid="{D5CDD505-2E9C-101B-9397-08002B2CF9AE}" pid="6" name="MTEquationSection">
    <vt:lpwstr>1</vt:lpwstr>
  </property>
  <property fmtid="{D5CDD505-2E9C-101B-9397-08002B2CF9AE}" pid="7" name="MTEquationNumber2">
    <vt:lpwstr>(A.0.3)</vt:lpwstr>
  </property>
  <property fmtid="{D5CDD505-2E9C-101B-9397-08002B2CF9AE}" pid="8" name="MTCustomEquationNumber">
    <vt:lpwstr>1</vt:lpwstr>
  </property>
  <property fmtid="{D5CDD505-2E9C-101B-9397-08002B2CF9AE}" pid="9" name="MTDeferFieldUpdate">
    <vt:lpwstr>1</vt:lpwstr>
  </property>
</Properties>
</file>