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4422A">
      <w:pPr>
        <w:pStyle w:val="35"/>
        <w:framePr w:wrap="around"/>
        <w:rPr>
          <w:rFonts w:ascii="Times New Roman" w:eastAsia="宋体"/>
        </w:rPr>
      </w:pPr>
      <w:r>
        <w:rPr>
          <w:rFonts w:ascii="Times New Roman"/>
        </w:rPr>
        <w:t>ICS</w:t>
      </w:r>
      <w:r>
        <w:rPr>
          <w:rFonts w:hint="eastAsia" w:ascii="Times New Roman" w:eastAsia="MS Mincho" w:cs="MS Mincho"/>
        </w:rPr>
        <w:t> </w:t>
      </w:r>
      <w:r>
        <w:rPr>
          <w:rFonts w:hint="eastAsia" w:ascii="Times New Roman" w:eastAsia="宋体"/>
        </w:rPr>
        <w:t>XXXXXX</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7B582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77ECB8F3">
            <w:pPr>
              <w:pStyle w:val="35"/>
              <w:framePr w:wrap="around"/>
              <w:rPr>
                <w:rFonts w:ascii="Times New Roman"/>
              </w:rPr>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14:paraId="6072564D"/>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uL+zVAAAABwEAAA8AAAAA&#10;AAAAAQAgAAAAIgAAAGRycy9kb3ducmV2LnhtbFBLAQIUABQAAAAIAIdO4kBACsEbFwIAADkEAAAO&#10;AAAAAAAAAAEAIAAAACQBAABkcnMvZTJvRG9jLnhtbFBLBQYAAAAABgAGAFkBAACtBQAAAAA=&#10;">
                      <v:fill on="t" focussize="0,0"/>
                      <v:stroke on="f"/>
                      <v:imagedata o:title=""/>
                      <o:lock v:ext="edit" aspectratio="f"/>
                      <v:textbox>
                        <w:txbxContent>
                          <w:p w14:paraId="6072564D"/>
                        </w:txbxContent>
                      </v:textbox>
                    </v:rect>
                  </w:pict>
                </mc:Fallback>
              </mc:AlternateContent>
            </w:r>
            <w:r>
              <w:rPr>
                <w:rFonts w:hint="eastAsia" w:ascii="Times New Roman"/>
              </w:rPr>
              <w:t>XXXXX</w:t>
            </w:r>
          </w:p>
        </w:tc>
      </w:tr>
    </w:tbl>
    <w:p w14:paraId="2A6A07DF">
      <w:pPr>
        <w:pStyle w:val="25"/>
        <w:framePr w:wrap="around"/>
        <w:rPr>
          <w:rFonts w:ascii="Times New Roman"/>
        </w:rPr>
      </w:pPr>
      <w:r>
        <w:rPr>
          <w:rFonts w:hint="eastAsia" w:ascii="Times New Roman"/>
        </w:rPr>
        <w:t>T</w:t>
      </w:r>
      <w:r>
        <w:rPr>
          <w:rFonts w:ascii="Times New Roman"/>
        </w:rPr>
        <w:t>/</w:t>
      </w:r>
      <w:r>
        <w:rPr>
          <w:rFonts w:hint="eastAsia" w:ascii="Times New Roman"/>
        </w:rPr>
        <w:t>CECS 1000X</w:t>
      </w:r>
      <w:r>
        <w:rPr>
          <w:rFonts w:ascii="Times New Roman"/>
        </w:rPr>
        <w:t>—</w:t>
      </w:r>
      <w:bookmarkStart w:id="0"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543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0C686BE">
            <w:pPr>
              <w:pStyle w:val="24"/>
              <w:framePr w:wrap="around"/>
              <w:rPr>
                <w:rFonts w:ascii="Times New Roman"/>
              </w:rPr>
            </w:pPr>
            <w:bookmarkStart w:id="1"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14:paraId="6E0E62E2"/>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FN8BfISAgAAOQQAAA4AAAAA&#10;AAAAAQAgAAAAJQEAAGRycy9lMm9Eb2MueG1sUEsFBgAAAAAGAAYAWQEAAKkFAAAAAA==&#10;">
                      <v:fill on="t" focussize="0,0"/>
                      <v:stroke on="f"/>
                      <v:imagedata o:title=""/>
                      <o:lock v:ext="edit" aspectratio="f"/>
                      <v:textbox>
                        <w:txbxContent>
                          <w:p w14:paraId="6E0E62E2"/>
                        </w:txbxContent>
                      </v:textbox>
                    </v:rect>
                  </w:pict>
                </mc:Fallback>
              </mc:AlternateContent>
            </w:r>
            <w:bookmarkEnd w:id="1"/>
          </w:p>
        </w:tc>
      </w:tr>
    </w:tbl>
    <w:p w14:paraId="2E843798">
      <w:pPr>
        <w:pStyle w:val="25"/>
        <w:framePr w:wrap="around"/>
        <w:rPr>
          <w:rFonts w:ascii="Times New Roman"/>
        </w:rPr>
      </w:pPr>
    </w:p>
    <w:p w14:paraId="4733BE6E">
      <w:pPr>
        <w:pStyle w:val="25"/>
        <w:framePr w:wrap="around"/>
        <w:rPr>
          <w:rFonts w:ascii="Times New Roman"/>
        </w:rPr>
      </w:pPr>
    </w:p>
    <w:p w14:paraId="2011EE44">
      <w:pPr>
        <w:pStyle w:val="34"/>
        <w:framePr w:wrap="around"/>
        <w:rPr>
          <w:rFonts w:ascii="Times New Roman"/>
        </w:rPr>
      </w:pPr>
      <w:bookmarkStart w:id="2" w:name="StdEnglishName"/>
      <w:r>
        <w:rPr>
          <w:rFonts w:hint="eastAsia" w:ascii="Times New Roman"/>
        </w:rPr>
        <w:t>绿色建材评价 建筑垃圾再生骨料</w:t>
      </w:r>
    </w:p>
    <w:bookmarkEnd w:id="2"/>
    <w:p w14:paraId="2ED18B47">
      <w:pPr>
        <w:pStyle w:val="7"/>
        <w:framePr w:w="9639" w:h="6917" w:hRule="exact" w:wrap="around" w:vAnchor="page" w:hAnchor="page" w:xAlign="center" w:y="6408" w:anchorLock="1"/>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Green building material</w:t>
      </w:r>
      <w:r>
        <w:rPr>
          <w:rFonts w:ascii="Times New Roman" w:hAnsi="Times New Roman" w:eastAsia="黑体" w:cs="Times New Roman"/>
          <w:kern w:val="0"/>
          <w:sz w:val="28"/>
          <w:szCs w:val="28"/>
        </w:rPr>
        <w:t xml:space="preserve"> assessment -</w:t>
      </w:r>
      <w:r>
        <w:rPr>
          <w:rFonts w:hint="eastAsia" w:ascii="Times New Roman" w:hAnsi="Times New Roman" w:eastAsia="黑体" w:cs="Times New Roman"/>
          <w:kern w:val="0"/>
          <w:sz w:val="28"/>
          <w:szCs w:val="28"/>
        </w:rPr>
        <w:t>Construction waste recycled aggregate</w:t>
      </w:r>
    </w:p>
    <w:p w14:paraId="3175AD10">
      <w:pPr>
        <w:pStyle w:val="29"/>
        <w:framePr w:wrap="around"/>
        <w:rPr>
          <w:rFonts w:ascii="Times New Roman" w:eastAsia="黑体"/>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0BD8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E011276">
            <w:pPr>
              <w:pStyle w:val="31"/>
              <w:framePr w:wrap="around"/>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14:paraId="4361838A"/>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Di8jjSEQIAADkEAAAOAAAAAAAA&#10;AAEAIAAAACQBAABkcnMvZTJvRG9jLnhtbFBLBQYAAAAABgAGAFkBAACnBQAAAAA=&#10;">
                      <v:fill on="t" focussize="0,0"/>
                      <v:stroke on="f"/>
                      <v:imagedata o:title=""/>
                      <o:lock v:ext="edit" aspectratio="f"/>
                      <v:textbox>
                        <w:txbxContent>
                          <w:p w14:paraId="4361838A"/>
                        </w:txbxContent>
                      </v:textbox>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14:paraId="21F24C5A"/>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pJhVtBECAAA5BAAADgAAAAAA&#10;AAABACAAAAAlAQAAZHJzL2Uyb0RvYy54bWxQSwUGAAAAAAYABgBZAQAAqAUAAAAA&#10;">
                      <v:fill on="t" focussize="0,0"/>
                      <v:stroke on="f"/>
                      <v:imagedata o:title=""/>
                      <o:lock v:ext="edit" aspectratio="f"/>
                      <v:textbox>
                        <w:txbxContent>
                          <w:p w14:paraId="21F24C5A"/>
                        </w:txbxContent>
                      </v:textbox>
                    </v:rect>
                  </w:pict>
                </mc:Fallback>
              </mc:AlternateContent>
            </w:r>
          </w:p>
        </w:tc>
      </w:tr>
      <w:tr w14:paraId="5394F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C605A09">
            <w:pPr>
              <w:pStyle w:val="31"/>
              <w:framePr w:wrap="around"/>
              <w:rPr>
                <w:rFonts w:ascii="Times New Roman"/>
              </w:rPr>
            </w:pPr>
            <w:r>
              <w:rPr>
                <w:rFonts w:ascii="Times New Roman"/>
              </w:rP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8"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14:paraId="60A7FA1B"/>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004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CeqeFAEQIAADkEAAAOAAAAAAAA&#10;AAEAIAAAACQBAABkcnMvZTJvRG9jLnhtbFBLBQYAAAAABgAGAFkBAACnBQAAAAA=&#10;">
                      <v:fill on="t" focussize="0,0"/>
                      <v:stroke on="f"/>
                      <v:imagedata o:title=""/>
                      <o:lock v:ext="edit" aspectratio="f"/>
                      <v:textbox>
                        <w:txbxContent>
                          <w:p w14:paraId="60A7FA1B"/>
                        </w:txbxContent>
                      </v:textbox>
                      <w10:anchorlock/>
                    </v:rect>
                  </w:pict>
                </mc:Fallback>
              </mc:AlternateContent>
            </w:r>
            <w:r>
              <w:rPr>
                <w:rFonts w:ascii="Times New Roman"/>
              </w:rPr>
              <mc:AlternateContent>
                <mc:Choice Requires="wps">
                  <w:drawing>
                    <wp:anchor distT="0" distB="0" distL="114300" distR="114300" simplePos="0" relativeHeight="25166745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14:paraId="1B499AAC"/>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4902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N2V56xECAAA5BAAADgAAAAAA&#10;AAABACAAAAAlAQAAZHJzL2Uyb0RvYy54bWxQSwUGAAAAAAYABgBZAQAAqAUAAAAA&#10;">
                      <v:fill on="t" focussize="0,0"/>
                      <v:stroke on="f"/>
                      <v:imagedata o:title=""/>
                      <o:lock v:ext="edit" aspectratio="f"/>
                      <v:textbox>
                        <w:txbxContent>
                          <w:p w14:paraId="1B499AAC"/>
                        </w:txbxContent>
                      </v:textbox>
                    </v:rect>
                  </w:pict>
                </mc:Fallback>
              </mc:AlternateContent>
            </w:r>
            <w:r>
              <w:rPr>
                <w:rFonts w:hint="eastAsia" w:ascii="Times New Roman"/>
              </w:rPr>
              <w:t>（征求意见稿）</w:t>
            </w:r>
          </w:p>
        </w:tc>
      </w:tr>
      <w:tr w14:paraId="1075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9C2FA31">
            <w:pPr>
              <w:pStyle w:val="30"/>
              <w:framePr w:wrap="around"/>
              <w:rPr>
                <w:rFonts w:ascii="Times New Roman"/>
              </w:rPr>
            </w:pPr>
          </w:p>
        </w:tc>
      </w:tr>
    </w:tbl>
    <w:p w14:paraId="6CB6085D">
      <w:pPr>
        <w:pStyle w:val="32"/>
        <w:framePr w:wrap="around"/>
      </w:pPr>
      <w:bookmarkStart w:id="3"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3"/>
      <w:r>
        <w:t>-</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w:t>
      </w:r>
      <w:bookmarkStart w:id="4"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4"/>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YdrPNYAAAALAQAADwAAAAAA&#10;AAABACAAAAAiAAAAZHJzL2Rvd25yZXYueG1sUEsBAhQAFAAAAAgAh07iQNfSgmjcAQAAsAMAAA4A&#10;AAAAAAAAAQAgAAAAJQEAAGRycy9lMm9Eb2MueG1sUEsFBgAAAAAGAAYAWQEAAHMFAAAAAA==&#10;">
                <v:fill on="f" focussize="0,0"/>
                <v:stroke color="#000000" joinstyle="round"/>
                <v:imagedata o:title=""/>
                <o:lock v:ext="edit" aspectratio="f"/>
                <w10:anchorlock/>
              </v:line>
            </w:pict>
          </mc:Fallback>
        </mc:AlternateContent>
      </w:r>
    </w:p>
    <w:p w14:paraId="7A768233">
      <w:pPr>
        <w:pStyle w:val="36"/>
        <w:framePr w:wrap="around"/>
      </w:pPr>
      <w:bookmarkStart w:id="5"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5"/>
      <w:r>
        <w:t>-</w:t>
      </w:r>
      <w:bookmarkStart w:id="6"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6"/>
      <w:r>
        <w:t>-</w:t>
      </w:r>
      <w:bookmarkStart w:id="7"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7"/>
      <w:r>
        <w:rPr>
          <w:rFonts w:hint="eastAsia"/>
        </w:rPr>
        <w:t>实施</w:t>
      </w:r>
    </w:p>
    <w:p w14:paraId="6A9113E3">
      <w:pPr>
        <w:pStyle w:val="33"/>
        <w:framePr w:wrap="around"/>
        <w:rPr>
          <w:rFonts w:ascii="Times New Roman"/>
        </w:rPr>
      </w:pPr>
      <w:r>
        <w:rPr>
          <w:rFonts w:hint="eastAsia" w:ascii="Times New Roman"/>
        </w:rPr>
        <w:t>中国工程建设标准化协会</w:t>
      </w:r>
      <w:r>
        <w:rPr>
          <w:rFonts w:hint="eastAsia" w:ascii="Times New Roman" w:eastAsia="MS Mincho" w:cs="MS Mincho"/>
        </w:rPr>
        <w:t>   </w:t>
      </w:r>
      <w:r>
        <w:rPr>
          <w:rStyle w:val="26"/>
          <w:rFonts w:hint="eastAsia" w:ascii="Times New Roman"/>
        </w:rPr>
        <w:t>发布</w:t>
      </w:r>
    </w:p>
    <w:p w14:paraId="31F14B8D">
      <w:pPr>
        <w:pStyle w:val="28"/>
        <w:ind w:firstLine="0" w:firstLineChars="0"/>
        <w:rPr>
          <w:rFonts w:ascii="Times New Roman" w:hAnsi="Times New Roman"/>
        </w:rPr>
        <w:sectPr>
          <w:pgSz w:w="11906" w:h="16838"/>
          <w:pgMar w:top="567" w:right="850" w:bottom="1134" w:left="1418" w:header="0" w:footer="0" w:gutter="0"/>
          <w:pgNumType w:start="1"/>
          <w:cols w:space="720" w:num="1"/>
          <w:docGrid w:type="lines" w:linePitch="312" w:charSpace="0"/>
        </w:sectPr>
      </w:pPr>
      <w:r>
        <w:rPr>
          <w:rFonts w:ascii="Times New Roman" w:hAnsi="Times New Roman"/>
        </w:rPr>
        <mc:AlternateContent>
          <mc:Choice Requires="wps">
            <w:drawing>
              <wp:anchor distT="0" distB="0" distL="114300" distR="114300" simplePos="0" relativeHeight="251668480" behindDoc="0" locked="1" layoutInCell="1" allowOverlap="1">
                <wp:simplePos x="0" y="0"/>
                <wp:positionH relativeFrom="column">
                  <wp:posOffset>-6985</wp:posOffset>
                </wp:positionH>
                <wp:positionV relativeFrom="page">
                  <wp:posOffset>9251315</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5pt;margin-top:728.45pt;height:0pt;width:481.9pt;mso-position-vertical-relative:page;z-index:251668480;mso-width-relative:page;mso-height-relative:page;" filled="f" stroked="t" coordsize="21600,21600" o:gfxdata="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od+3&#10;1wAAAAwBAAAPAAAAAAAAAAEAIAAAACIAAABkcnMvZG93bnJldi54bWxQSwECFAAUAAAACACHTuJA&#10;el3sDukBAAC6AwAADgAAAAAAAAABACAAAAAmAQAAZHJzL2Uyb0RvYy54bWxQSwUGAAAAAAYABgBZ&#10;AQAAgQUAAAAA&#10;">
                <v:fill on="f" focussize="0,0"/>
                <v:stroke color="#000000" joinstyle="round"/>
                <v:imagedata o:title=""/>
                <o:lock v:ext="edit" aspectratio="f"/>
                <w10:anchorlock/>
              </v:lin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965835</wp:posOffset>
                </wp:positionV>
                <wp:extent cx="6119495" cy="695325"/>
                <wp:effectExtent l="4445" t="4445" r="10160" b="5080"/>
                <wp:wrapNone/>
                <wp:docPr id="2"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a:effectLst/>
                      </wps:spPr>
                      <wps:txbx>
                        <w:txbxContent>
                          <w:p w14:paraId="19EAC698">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54.75pt;width:481.85pt;z-index:251665408;mso-width-relative:page;mso-height-relative:margin;mso-height-percent:200;" fillcolor="#FFFFFF" filled="t"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qGEjZ2QAAAAkBAAAPAAAAAAAAAAEAIAAA&#10;ACIAAABkcnMvZG93bnJldi54bWxQSwECFAAUAAAACACHTuJAKf68MEQCAACWBAAADgAAAAAAAAAB&#10;ACAAAAAoAQAAZHJzL2Uyb0RvYy54bWxQSwUGAAAAAAYABgBZAQAA3gUAAAAA&#10;">
                <v:fill on="t" focussize="0,0"/>
                <v:stroke color="#FFFFFF" miterlimit="8" joinstyle="miter"/>
                <v:imagedata o:title=""/>
                <o:lock v:ext="edit" aspectratio="f"/>
                <v:textbox style="mso-fit-shape-to-text:t;">
                  <w:txbxContent>
                    <w:p w14:paraId="19EAC698">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HiX9cAAAAJAQAADwAAAAAA&#10;AAABACAAAAAiAAAAZHJzL2Rvd25yZXYueG1sUEsBAhQAFAAAAAgAh07iQBHy/9jbAQAAsAMAAA4A&#10;AAAAAAAAAQAgAAAAJgEAAGRycy9lMm9Eb2MueG1sUEsFBgAAAAAGAAYAWQEAAHMFAAAAAA==&#10;">
                <v:fill on="f" focussize="0,0"/>
                <v:stroke color="#000000" joinstyle="round"/>
                <v:imagedata o:title=""/>
                <o:lock v:ext="edit" aspectratio="f"/>
              </v:line>
            </w:pict>
          </mc:Fallback>
        </mc:AlternateContent>
      </w:r>
    </w:p>
    <w:p w14:paraId="1E632B47">
      <w:pPr>
        <w:pStyle w:val="37"/>
        <w:rPr>
          <w:rFonts w:ascii="Times New Roman"/>
        </w:rPr>
      </w:pPr>
      <w:bookmarkStart w:id="8" w:name="_Toc462063249"/>
      <w:bookmarkStart w:id="9" w:name="_Toc360436831"/>
      <w:bookmarkStart w:id="10" w:name="_Toc396134026"/>
      <w:bookmarkStart w:id="11" w:name="_Toc360632419"/>
      <w:r>
        <w:rPr>
          <w:rFonts w:hint="eastAsia" w:ascii="Times New Roman"/>
        </w:rPr>
        <w:t>目</w:t>
      </w:r>
      <w:r>
        <w:rPr>
          <w:rFonts w:hint="eastAsia" w:ascii="Times New Roman" w:eastAsia="MS Mincho" w:cs="MS Mincho"/>
        </w:rPr>
        <w:t>  </w:t>
      </w:r>
      <w:r>
        <w:rPr>
          <w:rFonts w:hint="eastAsia" w:ascii="Times New Roman"/>
        </w:rPr>
        <w:t>次</w:t>
      </w:r>
    </w:p>
    <w:p w14:paraId="62229758">
      <w:pPr>
        <w:pStyle w:val="12"/>
        <w:spacing w:before="78" w:after="78"/>
        <w:rPr>
          <w:rFonts w:ascii="Times New Roman" w:eastAsia="等线"/>
          <w:szCs w:val="22"/>
        </w:rPr>
      </w:pPr>
      <w:r>
        <w:rPr>
          <w:rFonts w:ascii="Times New Roman"/>
        </w:rPr>
        <w:fldChar w:fldCharType="begin"/>
      </w:r>
      <w:r>
        <w:rPr>
          <w:rFonts w:ascii="Times New Roman"/>
        </w:rPr>
        <w:instrText xml:space="preserve"> TOC \o "1-3" \h \z \u </w:instrText>
      </w:r>
      <w:r>
        <w:rPr>
          <w:rFonts w:ascii="Times New Roman"/>
        </w:rPr>
        <w:fldChar w:fldCharType="separate"/>
      </w:r>
      <w:r>
        <w:fldChar w:fldCharType="begin"/>
      </w:r>
      <w:r>
        <w:instrText xml:space="preserve"> HYPERLINK \l "_Toc533518618" </w:instrText>
      </w:r>
      <w:r>
        <w:fldChar w:fldCharType="separate"/>
      </w:r>
      <w:r>
        <w:rPr>
          <w:rStyle w:val="19"/>
          <w:rFonts w:ascii="Times New Roman"/>
        </w:rPr>
        <w:t>前</w:t>
      </w:r>
      <w:r>
        <w:rPr>
          <w:rStyle w:val="19"/>
          <w:rFonts w:ascii="Times New Roman" w:eastAsia="MS Mincho" w:cs="MS Mincho"/>
        </w:rPr>
        <w:t>  </w:t>
      </w:r>
      <w:r>
        <w:rPr>
          <w:rStyle w:val="19"/>
          <w:rFonts w:ascii="Times New Roman"/>
        </w:rPr>
        <w:t>言</w:t>
      </w:r>
      <w:r>
        <w:rPr>
          <w:rFonts w:ascii="Times New Roman"/>
        </w:rPr>
        <w:tab/>
      </w:r>
      <w:r>
        <w:rPr>
          <w:rFonts w:ascii="Times New Roman"/>
        </w:rPr>
        <w:fldChar w:fldCharType="begin"/>
      </w:r>
      <w:r>
        <w:rPr>
          <w:rFonts w:ascii="Times New Roman"/>
        </w:rPr>
        <w:instrText xml:space="preserve"> PAGEREF _Toc533518618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2EB6564F">
      <w:pPr>
        <w:pStyle w:val="13"/>
        <w:rPr>
          <w:rFonts w:ascii="Times New Roman" w:eastAsia="等线"/>
          <w:szCs w:val="22"/>
        </w:rPr>
      </w:pPr>
      <w:r>
        <w:fldChar w:fldCharType="begin"/>
      </w:r>
      <w:r>
        <w:instrText xml:space="preserve"> HYPERLINK \l "_Toc533518620" </w:instrText>
      </w:r>
      <w:r>
        <w:fldChar w:fldCharType="separate"/>
      </w:r>
      <w:r>
        <w:rPr>
          <w:rStyle w:val="19"/>
          <w:rFonts w:ascii="Times New Roman"/>
        </w:rPr>
        <w:t>1.范围</w:t>
      </w:r>
      <w:r>
        <w:rPr>
          <w:rFonts w:ascii="Times New Roman"/>
        </w:rPr>
        <w:tab/>
      </w:r>
      <w:r>
        <w:rPr>
          <w:rFonts w:ascii="Times New Roman"/>
        </w:rPr>
        <w:fldChar w:fldCharType="begin"/>
      </w:r>
      <w:r>
        <w:rPr>
          <w:rFonts w:ascii="Times New Roman"/>
        </w:rPr>
        <w:instrText xml:space="preserve"> PAGEREF _Toc533518620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4BC03BD7">
      <w:pPr>
        <w:pStyle w:val="13"/>
        <w:tabs>
          <w:tab w:val="left" w:pos="1470"/>
        </w:tabs>
        <w:rPr>
          <w:rFonts w:ascii="Times New Roman" w:eastAsia="等线"/>
          <w:szCs w:val="22"/>
        </w:rPr>
      </w:pPr>
      <w:r>
        <w:fldChar w:fldCharType="begin"/>
      </w:r>
      <w:r>
        <w:instrText xml:space="preserve"> HYPERLINK \l "_Toc533518621" </w:instrText>
      </w:r>
      <w:r>
        <w:fldChar w:fldCharType="separate"/>
      </w:r>
      <w:r>
        <w:rPr>
          <w:rStyle w:val="19"/>
          <w:rFonts w:ascii="Times New Roman"/>
        </w:rPr>
        <w:t>2.规范性引用文件</w:t>
      </w:r>
      <w:r>
        <w:rPr>
          <w:rFonts w:ascii="Times New Roman"/>
        </w:rPr>
        <w:tab/>
      </w:r>
      <w:r>
        <w:rPr>
          <w:rFonts w:ascii="Times New Roman"/>
        </w:rPr>
        <w:fldChar w:fldCharType="begin"/>
      </w:r>
      <w:r>
        <w:rPr>
          <w:rFonts w:ascii="Times New Roman"/>
        </w:rPr>
        <w:instrText xml:space="preserve"> PAGEREF _Toc533518621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4F82661B">
      <w:pPr>
        <w:pStyle w:val="13"/>
        <w:rPr>
          <w:rFonts w:ascii="Times New Roman" w:eastAsia="等线"/>
          <w:szCs w:val="22"/>
        </w:rPr>
      </w:pPr>
      <w:r>
        <w:fldChar w:fldCharType="begin"/>
      </w:r>
      <w:r>
        <w:instrText xml:space="preserve"> HYPERLINK \l "_Toc533518622" </w:instrText>
      </w:r>
      <w:r>
        <w:fldChar w:fldCharType="separate"/>
      </w:r>
      <w:r>
        <w:rPr>
          <w:rStyle w:val="19"/>
          <w:rFonts w:ascii="Times New Roman"/>
        </w:rPr>
        <w:t>3.术语和定义</w:t>
      </w:r>
      <w:r>
        <w:rPr>
          <w:rFonts w:ascii="Times New Roman"/>
        </w:rPr>
        <w:tab/>
      </w:r>
      <w:r>
        <w:rPr>
          <w:rFonts w:ascii="Times New Roman"/>
        </w:rPr>
        <w:fldChar w:fldCharType="begin"/>
      </w:r>
      <w:r>
        <w:rPr>
          <w:rFonts w:ascii="Times New Roman"/>
        </w:rPr>
        <w:instrText xml:space="preserve"> PAGEREF _Toc533518622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31721634">
      <w:pPr>
        <w:pStyle w:val="13"/>
        <w:rPr>
          <w:rFonts w:ascii="Times New Roman" w:eastAsia="等线"/>
          <w:szCs w:val="22"/>
        </w:rPr>
      </w:pPr>
      <w:r>
        <w:fldChar w:fldCharType="begin"/>
      </w:r>
      <w:r>
        <w:instrText xml:space="preserve"> HYPERLINK \l "_Toc533518629" </w:instrText>
      </w:r>
      <w:r>
        <w:fldChar w:fldCharType="separate"/>
      </w:r>
      <w:r>
        <w:rPr>
          <w:rStyle w:val="19"/>
          <w:rFonts w:ascii="Times New Roman"/>
        </w:rPr>
        <w:t>4.评价要求</w:t>
      </w:r>
      <w:r>
        <w:rPr>
          <w:rFonts w:ascii="Times New Roman"/>
        </w:rPr>
        <w:tab/>
      </w:r>
      <w:r>
        <w:rPr>
          <w:rFonts w:ascii="Times New Roman"/>
        </w:rPr>
        <w:fldChar w:fldCharType="begin"/>
      </w:r>
      <w:r>
        <w:rPr>
          <w:rFonts w:ascii="Times New Roman"/>
        </w:rPr>
        <w:instrText xml:space="preserve"> PAGEREF _Toc533518629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74BDED35">
      <w:pPr>
        <w:pStyle w:val="13"/>
        <w:rPr>
          <w:rFonts w:ascii="Times New Roman" w:eastAsia="等线"/>
          <w:szCs w:val="22"/>
        </w:rPr>
      </w:pPr>
      <w:r>
        <w:fldChar w:fldCharType="begin"/>
      </w:r>
      <w:r>
        <w:instrText xml:space="preserve"> HYPERLINK \l "_Toc533518632" </w:instrText>
      </w:r>
      <w:r>
        <w:fldChar w:fldCharType="separate"/>
      </w:r>
      <w:r>
        <w:rPr>
          <w:rStyle w:val="19"/>
          <w:rFonts w:ascii="Times New Roman"/>
        </w:rPr>
        <w:t>5.评价方法</w:t>
      </w:r>
      <w:r>
        <w:rPr>
          <w:rFonts w:ascii="Times New Roman"/>
        </w:rPr>
        <w:tab/>
      </w:r>
      <w:r>
        <w:rPr>
          <w:rFonts w:ascii="Times New Roman"/>
        </w:rPr>
        <w:fldChar w:fldCharType="begin"/>
      </w:r>
      <w:r>
        <w:rPr>
          <w:rFonts w:ascii="Times New Roman"/>
        </w:rPr>
        <w:instrText xml:space="preserve"> PAGEREF _Toc533518632 \h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14:paraId="5938CF84">
      <w:pPr>
        <w:pStyle w:val="37"/>
        <w:rPr>
          <w:rFonts w:ascii="Times New Roman"/>
        </w:rPr>
      </w:pPr>
      <w:r>
        <w:rPr>
          <w:b/>
          <w:bCs/>
          <w:lang w:val="zh-CN"/>
        </w:rPr>
        <w:fldChar w:fldCharType="end"/>
      </w:r>
      <w:r>
        <w:rPr>
          <w:rFonts w:hint="eastAsia" w:ascii="Times New Roman"/>
          <w:color w:val="000000"/>
        </w:rPr>
        <w:t>前</w:t>
      </w:r>
      <w:bookmarkStart w:id="12" w:name="BKQY"/>
      <w:r>
        <w:rPr>
          <w:rFonts w:hint="eastAsia" w:ascii="Times New Roman"/>
          <w:color w:val="000000"/>
        </w:rPr>
        <w:t>  言</w:t>
      </w:r>
      <w:bookmarkEnd w:id="8"/>
      <w:bookmarkEnd w:id="9"/>
      <w:bookmarkEnd w:id="10"/>
      <w:bookmarkEnd w:id="11"/>
      <w:bookmarkEnd w:id="12"/>
    </w:p>
    <w:p w14:paraId="3499C247">
      <w:pPr>
        <w:pStyle w:val="28"/>
        <w:rPr>
          <w:rFonts w:ascii="Times New Roman" w:hAnsi="Times New Roman"/>
        </w:rPr>
      </w:pPr>
      <w:r>
        <w:rPr>
          <w:rFonts w:hint="eastAsia" w:ascii="Times New Roman" w:hAnsi="Times New Roman"/>
        </w:rPr>
        <w:t>本文件按照GB/T 1.1-20</w:t>
      </w:r>
      <w:r>
        <w:rPr>
          <w:rFonts w:ascii="Times New Roman" w:hAnsi="Times New Roman"/>
        </w:rPr>
        <w:t>20</w:t>
      </w:r>
      <w:r>
        <w:rPr>
          <w:rFonts w:hint="eastAsia" w:ascii="Times New Roman" w:hAnsi="Times New Roman"/>
        </w:rPr>
        <w:t>《标准化工作导则 第1部分：标准化文件的结构和起草规则》给出的规则起草。</w:t>
      </w:r>
    </w:p>
    <w:p w14:paraId="45965255">
      <w:pPr>
        <w:pStyle w:val="28"/>
        <w:rPr>
          <w:rFonts w:ascii="Times New Roman" w:hAnsi="Times New Roman"/>
        </w:rPr>
      </w:pPr>
      <w:r>
        <w:rPr>
          <w:rFonts w:hint="eastAsia" w:ascii="Times New Roman" w:hAnsi="Times New Roman"/>
        </w:rPr>
        <w:t>本文件是按中国工程建设标准化协会《关于印发&lt;2021年第二批协会标准制订、修订计划&gt;的通知》（建标协字〔2021〕20号的要求制定。本文件的某些内容可能涉及专利。本文件的发布机构不承担识别这些专利的责任。。</w:t>
      </w:r>
    </w:p>
    <w:p w14:paraId="54FEE7A4">
      <w:pPr>
        <w:pStyle w:val="28"/>
        <w:rPr>
          <w:rFonts w:ascii="Times New Roman" w:hAnsi="Times New Roman"/>
        </w:rPr>
      </w:pPr>
      <w:r>
        <w:rPr>
          <w:rFonts w:hint="eastAsia" w:ascii="Times New Roman" w:hAnsi="Times New Roman"/>
        </w:rPr>
        <w:t>本文件由中国工程建设标准化协会提出。</w:t>
      </w:r>
    </w:p>
    <w:p w14:paraId="2E28286C">
      <w:pPr>
        <w:pStyle w:val="28"/>
        <w:rPr>
          <w:rFonts w:ascii="Times New Roman" w:hAnsi="Times New Roman"/>
        </w:rPr>
      </w:pPr>
      <w:r>
        <w:rPr>
          <w:rFonts w:hint="eastAsia" w:ascii="Times New Roman" w:hAnsi="Times New Roman"/>
        </w:rPr>
        <w:t>本文件由中国工程建设标准化协会绿色建筑与生态城区专业委员会归口。</w:t>
      </w:r>
    </w:p>
    <w:p w14:paraId="7B6334B4">
      <w:pPr>
        <w:pStyle w:val="28"/>
        <w:rPr>
          <w:rFonts w:ascii="Times New Roman" w:hAnsi="Times New Roman"/>
        </w:rPr>
      </w:pPr>
      <w:r>
        <w:rPr>
          <w:rFonts w:hint="eastAsia" w:ascii="Times New Roman" w:hAnsi="Times New Roman"/>
        </w:rPr>
        <w:t>本文件负责起草单位：住房和城乡建设部科技与产业发展中心。</w:t>
      </w:r>
    </w:p>
    <w:p w14:paraId="6E6EB3D1">
      <w:pPr>
        <w:pStyle w:val="28"/>
        <w:rPr>
          <w:rFonts w:hint="eastAsia" w:ascii="Times New Roman" w:hAnsi="Times New Roman" w:eastAsiaTheme="minorEastAsia"/>
          <w:lang w:eastAsia="zh-CN"/>
        </w:rPr>
      </w:pPr>
      <w:r>
        <w:rPr>
          <w:rFonts w:hint="eastAsia" w:ascii="Times New Roman" w:hAnsi="Times New Roman"/>
        </w:rPr>
        <w:t>本文件参加起草单位：中国国检测试控股集团股份有限公司、</w:t>
      </w:r>
      <w:r>
        <w:rPr>
          <w:rFonts w:hint="eastAsia" w:ascii="Times New Roman" w:hAnsi="Times New Roman"/>
          <w:lang w:eastAsia="zh-CN"/>
        </w:rPr>
        <w:t>略</w:t>
      </w:r>
      <w:bookmarkStart w:id="89" w:name="_GoBack"/>
      <w:bookmarkEnd w:id="89"/>
    </w:p>
    <w:p w14:paraId="77C2E676">
      <w:pPr>
        <w:pStyle w:val="28"/>
        <w:rPr>
          <w:rFonts w:ascii="Times New Roman" w:hAnsi="Times New Roman"/>
        </w:rPr>
      </w:pPr>
      <w:r>
        <w:rPr>
          <w:rFonts w:hint="eastAsia" w:ascii="Times New Roman" w:hAnsi="Times New Roman"/>
        </w:rPr>
        <w:t>本文件主要起草人：</w:t>
      </w:r>
    </w:p>
    <w:p w14:paraId="673956F4">
      <w:pPr>
        <w:pStyle w:val="28"/>
        <w:rPr>
          <w:rFonts w:ascii="Times New Roman" w:hAnsi="Times New Roman"/>
        </w:rPr>
      </w:pPr>
      <w:r>
        <w:rPr>
          <w:rFonts w:hint="eastAsia" w:ascii="Times New Roman" w:hAnsi="Times New Roman"/>
        </w:rPr>
        <w:t>本文件主要审查人：</w:t>
      </w:r>
    </w:p>
    <w:p w14:paraId="1C1D6778">
      <w:pPr>
        <w:pStyle w:val="28"/>
        <w:rPr>
          <w:rFonts w:ascii="Times New Roman" w:hAns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675ECE57">
      <w:pPr>
        <w:pStyle w:val="37"/>
        <w:snapToGrid w:val="0"/>
        <w:rPr>
          <w:rFonts w:ascii="黑体" w:hAnsi="黑体" w:cs="Times New Roman"/>
          <w:color w:val="000000"/>
          <w:sz w:val="32"/>
          <w:szCs w:val="52"/>
        </w:rPr>
      </w:pPr>
      <w:r>
        <w:rPr>
          <w:rFonts w:hint="eastAsia" w:ascii="黑体" w:hAnsi="黑体" w:cs="Times New Roman"/>
          <w:color w:val="000000"/>
          <w:sz w:val="32"/>
          <w:szCs w:val="52"/>
        </w:rPr>
        <w:t>绿色建材评价</w:t>
      </w:r>
      <w:r>
        <w:rPr>
          <w:rFonts w:ascii="黑体" w:hAnsi="黑体" w:cs="Times New Roman"/>
          <w:color w:val="000000"/>
          <w:sz w:val="32"/>
          <w:szCs w:val="52"/>
        </w:rPr>
        <w:t xml:space="preserve"> </w:t>
      </w:r>
      <w:r>
        <w:rPr>
          <w:rFonts w:hint="eastAsia" w:ascii="黑体" w:hAnsi="黑体" w:cs="Times New Roman"/>
          <w:color w:val="000000"/>
          <w:sz w:val="32"/>
          <w:szCs w:val="52"/>
        </w:rPr>
        <w:t>建筑垃圾再生骨料</w:t>
      </w:r>
    </w:p>
    <w:p w14:paraId="0AD8329F">
      <w:pPr>
        <w:pStyle w:val="39"/>
        <w:numPr>
          <w:ilvl w:val="0"/>
          <w:numId w:val="1"/>
        </w:numPr>
        <w:spacing w:before="312" w:after="312"/>
        <w:rPr>
          <w:rFonts w:ascii="Times New Roman"/>
          <w:bCs/>
          <w:color w:val="000000"/>
          <w:szCs w:val="21"/>
        </w:rPr>
      </w:pPr>
      <w:bookmarkStart w:id="13" w:name="_Toc396134027"/>
      <w:bookmarkStart w:id="14" w:name="_Toc350863984"/>
      <w:bookmarkStart w:id="15" w:name="_Toc406486337"/>
      <w:bookmarkStart w:id="16" w:name="_Toc462063250"/>
      <w:bookmarkStart w:id="17" w:name="_Toc360436746"/>
      <w:bookmarkStart w:id="18" w:name="_Toc360632420"/>
      <w:bookmarkStart w:id="19" w:name="_Toc360436832"/>
      <w:r>
        <w:rPr>
          <w:rFonts w:hint="eastAsia" w:ascii="Times New Roman"/>
          <w:bCs/>
          <w:color w:val="000000"/>
          <w:szCs w:val="21"/>
        </w:rPr>
        <w:t>范围</w:t>
      </w:r>
      <w:bookmarkEnd w:id="13"/>
      <w:bookmarkEnd w:id="14"/>
      <w:bookmarkEnd w:id="15"/>
      <w:bookmarkEnd w:id="16"/>
      <w:bookmarkEnd w:id="17"/>
      <w:bookmarkEnd w:id="18"/>
      <w:bookmarkEnd w:id="19"/>
    </w:p>
    <w:p w14:paraId="09B776E7">
      <w:pPr>
        <w:pStyle w:val="28"/>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规定了</w:t>
      </w:r>
      <w:r>
        <w:rPr>
          <w:rFonts w:hint="eastAsia" w:ascii="Times New Roman" w:hAnsi="Times New Roman"/>
        </w:rPr>
        <w:t>建筑垃圾再生骨料</w:t>
      </w:r>
      <w:r>
        <w:rPr>
          <w:rFonts w:ascii="Times New Roman" w:hAnsi="Times New Roman"/>
        </w:rPr>
        <w:t>绿色建材评价的</w:t>
      </w:r>
      <w:r>
        <w:rPr>
          <w:rFonts w:hint="eastAsia" w:ascii="Times New Roman" w:hAnsi="Times New Roman"/>
        </w:rPr>
        <w:t>术语和定义、</w:t>
      </w:r>
      <w:r>
        <w:rPr>
          <w:rFonts w:ascii="Times New Roman" w:hAnsi="Times New Roman"/>
        </w:rPr>
        <w:t>评价要求和评价方法。</w:t>
      </w:r>
    </w:p>
    <w:p w14:paraId="7A977102">
      <w:pPr>
        <w:ind w:firstLine="420" w:firstLineChars="200"/>
      </w:pPr>
      <w:r>
        <w:t>本</w:t>
      </w:r>
      <w:r>
        <w:rPr>
          <w:rFonts w:hint="eastAsia"/>
        </w:rPr>
        <w:t>文件</w:t>
      </w:r>
      <w:r>
        <w:t>适用于</w:t>
      </w:r>
      <w:r>
        <w:rPr>
          <w:rFonts w:hint="eastAsia"/>
        </w:rPr>
        <w:t>建筑垃圾再生骨料的</w:t>
      </w:r>
      <w:r>
        <w:t>绿色建材评价。</w:t>
      </w:r>
    </w:p>
    <w:p w14:paraId="238C1E5E">
      <w:pPr>
        <w:pStyle w:val="39"/>
        <w:numPr>
          <w:ilvl w:val="0"/>
          <w:numId w:val="1"/>
        </w:numPr>
        <w:spacing w:before="312" w:after="312"/>
        <w:rPr>
          <w:rFonts w:ascii="Times New Roman"/>
          <w:bCs/>
          <w:color w:val="000000"/>
          <w:szCs w:val="21"/>
        </w:rPr>
      </w:pPr>
      <w:bookmarkStart w:id="20" w:name="_Toc533518555"/>
      <w:r>
        <w:rPr>
          <w:rFonts w:hint="eastAsia" w:ascii="Times New Roman"/>
          <w:bCs/>
          <w:color w:val="000000"/>
          <w:szCs w:val="21"/>
        </w:rPr>
        <w:t>规范性引用文件</w:t>
      </w:r>
      <w:bookmarkEnd w:id="20"/>
    </w:p>
    <w:p w14:paraId="38D29B1C">
      <w:pPr>
        <w:ind w:firstLine="420" w:firstLineChars="200"/>
        <w:rPr>
          <w:szCs w:val="21"/>
        </w:rPr>
      </w:pPr>
      <w:r>
        <w:rPr>
          <w:rFonts w:hint="eastAsia"/>
          <w:szCs w:val="21"/>
        </w:rPr>
        <w:t>下列文件中的内容通过文中规范性引用而构成本文件必不可少的条款。其中，注日期的引用文件，仅该日期对应的版本适用于本文件；不注日期的引用文件，其最新版本（包括所有的修改单）适用于本文件。</w:t>
      </w:r>
    </w:p>
    <w:p w14:paraId="3E45D808">
      <w:pPr>
        <w:pStyle w:val="44"/>
        <w:ind w:firstLine="420"/>
        <w:rPr>
          <w:rFonts w:eastAsiaTheme="minorEastAsia"/>
          <w:szCs w:val="21"/>
        </w:rPr>
      </w:pPr>
      <w:r>
        <w:rPr>
          <w:rFonts w:hint="eastAsia" w:eastAsiaTheme="minorEastAsia"/>
          <w:szCs w:val="21"/>
        </w:rPr>
        <w:t>GB/T 25176 混凝土和砂浆用再生细骨料</w:t>
      </w:r>
    </w:p>
    <w:p w14:paraId="1270D490">
      <w:pPr>
        <w:pStyle w:val="44"/>
        <w:ind w:firstLine="420"/>
        <w:rPr>
          <w:rFonts w:eastAsiaTheme="minorEastAsia"/>
          <w:szCs w:val="21"/>
        </w:rPr>
      </w:pPr>
      <w:r>
        <w:rPr>
          <w:rFonts w:hint="eastAsia" w:eastAsiaTheme="minorEastAsia"/>
          <w:szCs w:val="21"/>
        </w:rPr>
        <w:t>GB/T 25177 混凝土用再生粗骨料</w:t>
      </w:r>
    </w:p>
    <w:p w14:paraId="4D1D1DF5">
      <w:pPr>
        <w:pStyle w:val="44"/>
        <w:ind w:firstLine="420"/>
        <w:rPr>
          <w:rFonts w:eastAsiaTheme="minorEastAsia"/>
          <w:szCs w:val="21"/>
        </w:rPr>
      </w:pPr>
      <w:r>
        <w:rPr>
          <w:rFonts w:hint="eastAsia" w:eastAsiaTheme="minorEastAsia"/>
          <w:szCs w:val="21"/>
        </w:rPr>
        <w:t>JGJ/T 240 再生骨料应用技术规程</w:t>
      </w:r>
    </w:p>
    <w:p w14:paraId="61631D15">
      <w:pPr>
        <w:pStyle w:val="44"/>
        <w:ind w:firstLine="420"/>
        <w:rPr>
          <w:rFonts w:eastAsiaTheme="minorEastAsia"/>
          <w:szCs w:val="21"/>
        </w:rPr>
      </w:pPr>
      <w:r>
        <w:rPr>
          <w:rFonts w:hint="eastAsia" w:eastAsiaTheme="minorEastAsia"/>
          <w:szCs w:val="21"/>
        </w:rPr>
        <w:t>JG/T 573 混凝土和砂浆用再生微粉</w:t>
      </w:r>
    </w:p>
    <w:p w14:paraId="4EE10435">
      <w:pPr>
        <w:pStyle w:val="44"/>
        <w:ind w:firstLine="420"/>
        <w:rPr>
          <w:rFonts w:eastAsiaTheme="minorEastAsia"/>
          <w:szCs w:val="21"/>
        </w:rPr>
      </w:pPr>
      <w:r>
        <w:rPr>
          <w:rFonts w:hint="eastAsia" w:eastAsiaTheme="minorEastAsia"/>
          <w:szCs w:val="21"/>
        </w:rPr>
        <w:t>JC/T 2548 建筑固废再生砂粉</w:t>
      </w:r>
    </w:p>
    <w:p w14:paraId="32D6BD91">
      <w:pPr>
        <w:pStyle w:val="66"/>
        <w:numPr>
          <w:ilvl w:val="0"/>
          <w:numId w:val="1"/>
        </w:numPr>
        <w:spacing w:before="312" w:after="312"/>
        <w:ind w:left="0" w:firstLine="0"/>
        <w:rPr>
          <w:rFonts w:ascii="Times New Roman"/>
          <w:bCs/>
          <w:color w:val="000000"/>
          <w:szCs w:val="21"/>
        </w:rPr>
      </w:pPr>
      <w:bookmarkStart w:id="21" w:name="_Toc533518556"/>
      <w:r>
        <w:rPr>
          <w:rFonts w:hint="eastAsia" w:ascii="Times New Roman"/>
          <w:bCs/>
          <w:color w:val="000000"/>
          <w:szCs w:val="21"/>
        </w:rPr>
        <w:t>术语和定义</w:t>
      </w:r>
      <w:bookmarkEnd w:id="21"/>
    </w:p>
    <w:p w14:paraId="2AC3F8B7">
      <w:pPr>
        <w:pStyle w:val="28"/>
        <w:rPr>
          <w:rFonts w:ascii="Times New Roman" w:hAnsi="Times New Roman"/>
        </w:rPr>
      </w:pPr>
      <w:r>
        <w:rPr>
          <w:rFonts w:hint="eastAsia" w:ascii="Times New Roman" w:hAnsi="Times New Roman"/>
        </w:rPr>
        <w:t>下列术语和定义适用于本文件。</w:t>
      </w:r>
    </w:p>
    <w:p w14:paraId="4A996A0E">
      <w:pPr>
        <w:spacing w:before="156" w:beforeLines="50" w:after="156" w:afterLines="50"/>
        <w:rPr>
          <w:rFonts w:ascii="黑体"/>
          <w:color w:val="000000"/>
        </w:rPr>
      </w:pPr>
      <w:bookmarkStart w:id="22" w:name="_Toc519084144"/>
      <w:bookmarkEnd w:id="22"/>
      <w:bookmarkStart w:id="23" w:name="_Toc521666153"/>
      <w:bookmarkEnd w:id="23"/>
      <w:bookmarkStart w:id="24" w:name="_Toc511069682"/>
      <w:bookmarkEnd w:id="24"/>
      <w:bookmarkStart w:id="25" w:name="_Toc524004774"/>
      <w:bookmarkEnd w:id="25"/>
      <w:bookmarkStart w:id="26" w:name="_Toc509139384"/>
      <w:bookmarkEnd w:id="26"/>
      <w:bookmarkStart w:id="27" w:name="_Toc509984955"/>
      <w:bookmarkEnd w:id="27"/>
      <w:bookmarkStart w:id="28" w:name="_Toc384816546"/>
      <w:bookmarkStart w:id="29" w:name="_Toc408495873"/>
      <w:bookmarkStart w:id="30" w:name="_Toc360632423"/>
      <w:bookmarkStart w:id="31" w:name="_Toc533510664"/>
      <w:bookmarkStart w:id="32" w:name="_Toc397348586"/>
      <w:bookmarkStart w:id="33" w:name="_Toc360436749"/>
      <w:bookmarkStart w:id="34" w:name="_Toc406486340"/>
      <w:bookmarkStart w:id="35" w:name="_Toc350863987"/>
      <w:bookmarkStart w:id="36" w:name="_Toc396134030"/>
      <w:bookmarkStart w:id="37" w:name="_Toc406143963"/>
      <w:bookmarkStart w:id="38" w:name="_Toc462063253"/>
      <w:bookmarkStart w:id="39" w:name="_Toc533510791"/>
      <w:bookmarkStart w:id="40" w:name="_Toc533518557"/>
      <w:bookmarkStart w:id="41" w:name="_Toc397433558"/>
      <w:bookmarkStart w:id="42" w:name="_Toc360632654"/>
      <w:bookmarkStart w:id="43" w:name="_Toc396118199"/>
      <w:bookmarkStart w:id="44" w:name="_Toc360436835"/>
      <w:r>
        <w:rPr>
          <w:rFonts w:ascii="黑体" w:eastAsia="黑体"/>
          <w:color w:val="000000"/>
        </w:rPr>
        <w:t>3.1</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BF2DE2D">
      <w:pPr>
        <w:spacing w:before="0" w:beforeLines="-2147483648" w:after="0" w:afterLines="-2147483648"/>
        <w:ind w:firstLine="420" w:firstLineChars="200"/>
        <w:outlineLvl w:val="2"/>
        <w:rPr>
          <w:rFonts w:eastAsia="黑体" w:cs="黑体"/>
          <w:szCs w:val="21"/>
        </w:rPr>
      </w:pPr>
      <w:r>
        <w:rPr>
          <w:rFonts w:hint="eastAsia" w:eastAsia="黑体" w:cs="黑体"/>
          <w:szCs w:val="21"/>
        </w:rPr>
        <w:t>再生骨料 recycled aggregate</w:t>
      </w:r>
    </w:p>
    <w:p w14:paraId="4FA1E4C8">
      <w:pPr>
        <w:widowControl/>
        <w:tabs>
          <w:tab w:val="center" w:pos="4201"/>
          <w:tab w:val="right" w:leader="dot" w:pos="9298"/>
        </w:tabs>
        <w:autoSpaceDE w:val="0"/>
        <w:autoSpaceDN w:val="0"/>
        <w:ind w:firstLine="420" w:firstLineChars="200"/>
        <w:rPr>
          <w:color w:val="auto"/>
          <w:kern w:val="0"/>
          <w:szCs w:val="20"/>
        </w:rPr>
      </w:pPr>
      <w:r>
        <w:rPr>
          <w:rFonts w:hint="eastAsia"/>
          <w:color w:val="auto"/>
          <w:kern w:val="0"/>
          <w:szCs w:val="20"/>
        </w:rPr>
        <w:t>由建筑垃圾中的混凝土、砂浆、石或者砖瓦等加工而成的、可作为某些综合利用产品的原材料、具有一定级配的颗粒。粒径大于</w:t>
      </w:r>
      <w:r>
        <w:rPr>
          <w:color w:val="auto"/>
          <w:kern w:val="0"/>
          <w:szCs w:val="20"/>
        </w:rPr>
        <w:t>4.75mm</w:t>
      </w:r>
      <w:r>
        <w:rPr>
          <w:rFonts w:hint="eastAsia"/>
          <w:color w:val="auto"/>
          <w:kern w:val="0"/>
          <w:szCs w:val="20"/>
        </w:rPr>
        <w:t>的为再生粗骨料，粒径大于</w:t>
      </w:r>
      <w:r>
        <w:rPr>
          <w:color w:val="auto"/>
          <w:kern w:val="0"/>
          <w:szCs w:val="20"/>
        </w:rPr>
        <w:t>75</w:t>
      </w:r>
      <w:r>
        <w:rPr>
          <w:rFonts w:hint="eastAsia"/>
          <w:color w:val="auto"/>
          <w:kern w:val="0"/>
          <w:szCs w:val="20"/>
        </w:rPr>
        <w:t>㎛不大于</w:t>
      </w:r>
      <w:r>
        <w:rPr>
          <w:color w:val="auto"/>
          <w:kern w:val="0"/>
          <w:szCs w:val="20"/>
        </w:rPr>
        <w:t>4.75mm</w:t>
      </w:r>
      <w:r>
        <w:rPr>
          <w:rFonts w:hint="eastAsia"/>
          <w:color w:val="auto"/>
          <w:kern w:val="0"/>
          <w:szCs w:val="20"/>
        </w:rPr>
        <w:t>的为再生细骨料，粒径小于</w:t>
      </w:r>
      <w:r>
        <w:rPr>
          <w:color w:val="auto"/>
          <w:kern w:val="0"/>
          <w:szCs w:val="20"/>
        </w:rPr>
        <w:t>75</w:t>
      </w:r>
      <w:r>
        <w:rPr>
          <w:rFonts w:hint="eastAsia"/>
          <w:color w:val="auto"/>
          <w:kern w:val="0"/>
          <w:szCs w:val="20"/>
        </w:rPr>
        <w:t>㎛的为再生微粉</w:t>
      </w:r>
      <w:r>
        <w:rPr>
          <w:color w:val="auto"/>
          <w:kern w:val="0"/>
          <w:szCs w:val="20"/>
        </w:rPr>
        <w:t>,</w:t>
      </w:r>
      <w:r>
        <w:rPr>
          <w:rFonts w:hint="eastAsia"/>
          <w:color w:val="auto"/>
          <w:kern w:val="0"/>
          <w:szCs w:val="20"/>
        </w:rPr>
        <w:t>再生微分与再生细骨料的混合物为再生砂粉。</w:t>
      </w:r>
    </w:p>
    <w:p w14:paraId="203FCE59">
      <w:pPr>
        <w:spacing w:before="156" w:beforeLines="50" w:after="156" w:afterLines="50"/>
        <w:rPr>
          <w:rFonts w:ascii="黑体" w:eastAsia="黑体"/>
          <w:color w:val="000000"/>
        </w:rPr>
      </w:pPr>
      <w:r>
        <w:rPr>
          <w:rFonts w:ascii="黑体" w:eastAsia="黑体"/>
          <w:color w:val="000000"/>
        </w:rPr>
        <w:t>3.2</w:t>
      </w:r>
    </w:p>
    <w:p w14:paraId="38410E3C">
      <w:pPr>
        <w:spacing w:before="0" w:beforeLines="-2147483648" w:after="0" w:afterLines="-2147483648"/>
        <w:ind w:firstLine="420" w:firstLineChars="200"/>
        <w:outlineLvl w:val="2"/>
        <w:rPr>
          <w:rFonts w:eastAsia="黑体" w:cs="黑体"/>
          <w:szCs w:val="21"/>
        </w:rPr>
      </w:pPr>
      <w:r>
        <w:rPr>
          <w:rFonts w:hint="eastAsia" w:eastAsia="黑体" w:cs="黑体"/>
          <w:szCs w:val="21"/>
        </w:rPr>
        <w:t>建筑垃圾 construction and demolition waste</w:t>
      </w:r>
    </w:p>
    <w:p w14:paraId="7EED140E">
      <w:pPr>
        <w:pStyle w:val="28"/>
        <w:spacing w:line="240" w:lineRule="auto"/>
        <w:rPr>
          <w:rFonts w:ascii="Times New Roman" w:hAnsi="Times New Roman"/>
        </w:rPr>
      </w:pPr>
      <w:r>
        <w:rPr>
          <w:rFonts w:hint="eastAsia" w:ascii="Times New Roman" w:hAnsi="Times New Roman"/>
        </w:rPr>
        <w:t>工程渣土、工程泥浆、工程垃圾、拆除垃圾和装修垃圾等的总称。包括新建、扩建、改建和拆除各类建筑物、构筑物、管网等以及居民装饰装修房屋过程中所产生的弃土、弃料及其他废弃物，不包括经检验、鉴定为危险废物的建筑垃圾。</w:t>
      </w:r>
    </w:p>
    <w:p w14:paraId="7C122EFA">
      <w:pPr>
        <w:pStyle w:val="28"/>
        <w:spacing w:line="300" w:lineRule="auto"/>
        <w:rPr>
          <w:rFonts w:hint="eastAsia"/>
        </w:rPr>
      </w:pPr>
      <w:r>
        <w:rPr>
          <w:rFonts w:hint="eastAsia" w:ascii="Times New Roman" w:hAnsi="Times New Roman"/>
        </w:rPr>
        <w:t>[CJJ/T 134-2019，术语2.0.1]</w:t>
      </w:r>
    </w:p>
    <w:p w14:paraId="6B20B0FB">
      <w:pPr>
        <w:spacing w:before="156" w:beforeLines="50" w:after="156" w:afterLines="50"/>
        <w:rPr>
          <w:rFonts w:ascii="黑体" w:eastAsia="黑体"/>
          <w:color w:val="000000"/>
        </w:rPr>
      </w:pPr>
      <w:r>
        <w:rPr>
          <w:rFonts w:ascii="黑体" w:eastAsia="黑体"/>
          <w:color w:val="000000"/>
        </w:rPr>
        <w:t>3.3</w:t>
      </w:r>
    </w:p>
    <w:p w14:paraId="40A98552">
      <w:pPr>
        <w:pStyle w:val="38"/>
        <w:spacing w:before="0" w:beforeLines="0" w:after="0" w:afterLines="0"/>
        <w:ind w:firstLine="420" w:firstLineChars="200"/>
        <w:rPr>
          <w:rFonts w:ascii="Times New Roman" w:cs="黑体"/>
          <w:highlight w:val="yellow"/>
        </w:rPr>
      </w:pPr>
      <w:r>
        <w:rPr>
          <w:rFonts w:ascii="Times New Roman"/>
        </w:rPr>
        <w:t>建筑垃圾资源化率</w:t>
      </w:r>
      <w:r>
        <w:rPr>
          <w:rFonts w:hint="eastAsia" w:ascii="Times New Roman"/>
        </w:rPr>
        <w:t xml:space="preserve"> recycling rate of construction waste</w:t>
      </w:r>
    </w:p>
    <w:p w14:paraId="41BC08E2">
      <w:pPr>
        <w:pStyle w:val="28"/>
        <w:spacing w:line="240" w:lineRule="auto"/>
        <w:rPr>
          <w:rFonts w:ascii="Times New Roman" w:hAnsi="Times New Roman"/>
        </w:rPr>
      </w:pPr>
      <w:r>
        <w:rPr>
          <w:rFonts w:ascii="Times New Roman" w:hAnsi="Times New Roman"/>
        </w:rPr>
        <w:t>建筑垃圾经处理后可以再次利用的再生骨料、再生微粉占进厂废旧混凝土、砖瓦、砂浆、碎石等建筑垃圾的质量百分比。</w:t>
      </w:r>
    </w:p>
    <w:p w14:paraId="274B6EE2">
      <w:pPr>
        <w:pStyle w:val="28"/>
        <w:spacing w:line="300" w:lineRule="auto"/>
        <w:rPr>
          <w:rFonts w:ascii="Times New Roman" w:hAnsi="Times New Roman"/>
        </w:rPr>
      </w:pPr>
      <w:r>
        <w:rPr>
          <w:rFonts w:ascii="Times New Roman" w:hAnsi="Times New Roman"/>
        </w:rPr>
        <w:t>注：改写JC/T 2546-2019，术语2.0.9</w:t>
      </w:r>
    </w:p>
    <w:p w14:paraId="4E3EA6EA">
      <w:pPr>
        <w:spacing w:before="156" w:beforeLines="50" w:after="156" w:afterLines="50"/>
        <w:rPr>
          <w:rFonts w:ascii="黑体" w:eastAsia="黑体"/>
          <w:color w:val="000000"/>
        </w:rPr>
      </w:pPr>
      <w:r>
        <w:rPr>
          <w:rFonts w:ascii="黑体" w:eastAsia="黑体"/>
          <w:color w:val="000000"/>
        </w:rPr>
        <w:t>3.4</w:t>
      </w:r>
    </w:p>
    <w:p w14:paraId="766A1398">
      <w:pPr>
        <w:pStyle w:val="38"/>
        <w:spacing w:before="0" w:beforeLines="0" w:after="0" w:afterLines="0"/>
        <w:ind w:firstLine="420" w:firstLineChars="200"/>
        <w:rPr>
          <w:rFonts w:ascii="Times New Roman"/>
        </w:rPr>
      </w:pPr>
      <w:r>
        <w:rPr>
          <w:rFonts w:hint="eastAsia" w:ascii="Times New Roman"/>
        </w:rPr>
        <w:t xml:space="preserve">建筑垃圾资源化利用指数 </w:t>
      </w:r>
      <w:r>
        <w:rPr>
          <w:rFonts w:ascii="Times New Roman"/>
        </w:rPr>
        <w:t>construction waste resource utilization index</w:t>
      </w:r>
    </w:p>
    <w:p w14:paraId="33E5979B">
      <w:pPr>
        <w:pStyle w:val="28"/>
        <w:spacing w:line="240" w:lineRule="auto"/>
        <w:rPr>
          <w:rFonts w:ascii="Times New Roman" w:hAnsi="Times New Roman"/>
        </w:rPr>
      </w:pPr>
      <w:r>
        <w:rPr>
          <w:rFonts w:hint="eastAsia" w:ascii="Times New Roman" w:hAnsi="Times New Roman"/>
        </w:rPr>
        <w:t>建筑垃圾经资源化利用后对于资源耗竭与生态环境的潜在影响的定量化衡量，用以从环境的角度表征建筑垃圾再生骨料及其产品的价值与意义。</w:t>
      </w:r>
    </w:p>
    <w:p w14:paraId="0EE4BE4A">
      <w:pPr>
        <w:pStyle w:val="39"/>
        <w:numPr>
          <w:ilvl w:val="0"/>
          <w:numId w:val="1"/>
        </w:numPr>
        <w:spacing w:before="312" w:after="312"/>
        <w:ind w:left="0" w:firstLine="0"/>
        <w:rPr>
          <w:rFonts w:ascii="Times New Roman"/>
          <w:bCs/>
          <w:color w:val="000000"/>
          <w:szCs w:val="21"/>
        </w:rPr>
      </w:pPr>
      <w:bookmarkStart w:id="45" w:name="_Toc462063257"/>
      <w:bookmarkStart w:id="46" w:name="_Toc406486353"/>
      <w:r>
        <w:rPr>
          <w:rFonts w:hint="eastAsia" w:ascii="Times New Roman"/>
          <w:bCs/>
          <w:color w:val="000000"/>
          <w:szCs w:val="21"/>
        </w:rPr>
        <w:t>评价要求</w:t>
      </w:r>
      <w:bookmarkEnd w:id="45"/>
      <w:bookmarkEnd w:id="46"/>
    </w:p>
    <w:p w14:paraId="5696672A">
      <w:pPr>
        <w:widowControl/>
        <w:spacing w:before="156" w:beforeLines="50" w:after="156" w:afterLines="50"/>
        <w:jc w:val="left"/>
        <w:outlineLvl w:val="2"/>
        <w:rPr>
          <w:rFonts w:eastAsia="黑体"/>
          <w:color w:val="000000"/>
          <w:kern w:val="0"/>
        </w:rPr>
      </w:pPr>
      <w:bookmarkStart w:id="47" w:name="_Toc456611366"/>
      <w:bookmarkStart w:id="48" w:name="_Toc22141"/>
      <w:bookmarkStart w:id="49" w:name="_Toc406486354"/>
      <w:bookmarkStart w:id="50" w:name="_Toc459107153"/>
      <w:r>
        <w:rPr>
          <w:rFonts w:eastAsia="黑体"/>
          <w:color w:val="000000"/>
          <w:kern w:val="0"/>
        </w:rPr>
        <w:t xml:space="preserve">4.1 </w:t>
      </w:r>
      <w:r>
        <w:rPr>
          <w:rFonts w:hint="eastAsia" w:eastAsia="黑体"/>
          <w:color w:val="000000"/>
          <w:kern w:val="0"/>
        </w:rPr>
        <w:t>一般</w:t>
      </w:r>
      <w:r>
        <w:rPr>
          <w:rFonts w:eastAsia="黑体"/>
          <w:color w:val="000000"/>
          <w:kern w:val="0"/>
        </w:rPr>
        <w:t>要求</w:t>
      </w:r>
      <w:bookmarkEnd w:id="47"/>
      <w:bookmarkEnd w:id="48"/>
      <w:bookmarkEnd w:id="49"/>
      <w:bookmarkEnd w:id="50"/>
    </w:p>
    <w:p w14:paraId="2CA63A31">
      <w:pPr>
        <w:pStyle w:val="40"/>
        <w:adjustRightInd w:val="0"/>
        <w:snapToGrid w:val="0"/>
        <w:spacing w:before="156" w:after="156"/>
        <w:rPr>
          <w:rFonts w:ascii="Times New Roman" w:eastAsia="宋体"/>
        </w:rPr>
      </w:pPr>
      <w:bookmarkStart w:id="51" w:name="_Toc462063258"/>
      <w:bookmarkStart w:id="52" w:name="_Toc459106415"/>
      <w:bookmarkStart w:id="53" w:name="_Toc436234466"/>
      <w:r>
        <w:rPr>
          <w:rFonts w:ascii="Times New Roman" w:eastAsia="宋体"/>
        </w:rPr>
        <w:t>4.1.1</w:t>
      </w:r>
      <w:bookmarkStart w:id="54" w:name="_Hlk24833331"/>
      <w:r>
        <w:rPr>
          <w:rFonts w:ascii="Times New Roman" w:eastAsia="宋体"/>
        </w:rPr>
        <w:t xml:space="preserve"> </w:t>
      </w:r>
      <w:r>
        <w:rPr>
          <w:rFonts w:hint="eastAsia" w:ascii="Times New Roman" w:eastAsia="宋体"/>
        </w:rPr>
        <w:t>生产企业近</w:t>
      </w:r>
      <w:r>
        <w:rPr>
          <w:rFonts w:ascii="Times New Roman" w:eastAsia="宋体"/>
        </w:rPr>
        <w:t>3</w:t>
      </w:r>
      <w:r>
        <w:rPr>
          <w:rFonts w:hint="eastAsia" w:ascii="Times New Roman" w:eastAsia="宋体"/>
        </w:rPr>
        <w:t>年无重大环境污染事件和重大安全事故</w:t>
      </w:r>
    </w:p>
    <w:bookmarkEnd w:id="54"/>
    <w:p w14:paraId="25833CBC">
      <w:pPr>
        <w:pStyle w:val="40"/>
        <w:adjustRightInd w:val="0"/>
        <w:snapToGrid w:val="0"/>
        <w:spacing w:before="156" w:after="156"/>
        <w:rPr>
          <w:rFonts w:ascii="Times New Roman" w:eastAsia="宋体"/>
        </w:rPr>
      </w:pPr>
      <w:r>
        <w:rPr>
          <w:rFonts w:ascii="Times New Roman" w:eastAsia="宋体"/>
        </w:rPr>
        <w:t>4.1.2</w:t>
      </w:r>
      <w:bookmarkEnd w:id="51"/>
      <w:bookmarkEnd w:id="52"/>
      <w:bookmarkStart w:id="55" w:name="_Hlk24833398"/>
      <w:r>
        <w:rPr>
          <w:rFonts w:ascii="Times New Roman" w:eastAsia="宋体"/>
        </w:rPr>
        <w:t xml:space="preserve"> </w:t>
      </w:r>
      <w:r>
        <w:rPr>
          <w:rFonts w:hint="eastAsia" w:ascii="Times New Roman" w:eastAsia="宋体"/>
        </w:rPr>
        <w:t>生产企业应采用国家鼓励的先进技术工艺，不应使用国家或有关部门发布的淘汰或禁止的技术、工艺、装备及相关物质。</w:t>
      </w:r>
    </w:p>
    <w:bookmarkEnd w:id="55"/>
    <w:p w14:paraId="50FCAC7E">
      <w:pPr>
        <w:pStyle w:val="40"/>
        <w:adjustRightInd w:val="0"/>
        <w:snapToGrid w:val="0"/>
        <w:spacing w:before="156" w:after="156"/>
        <w:rPr>
          <w:rFonts w:ascii="Times New Roman" w:eastAsia="宋体"/>
        </w:rPr>
      </w:pPr>
      <w:r>
        <w:rPr>
          <w:rFonts w:ascii="Times New Roman" w:eastAsia="宋体"/>
        </w:rPr>
        <w:t>4.1.3</w:t>
      </w:r>
      <w:bookmarkStart w:id="56" w:name="_Hlk24833481"/>
      <w:r>
        <w:rPr>
          <w:rFonts w:ascii="Times New Roman" w:eastAsia="宋体"/>
        </w:rPr>
        <w:t xml:space="preserve"> </w:t>
      </w:r>
      <w:r>
        <w:rPr>
          <w:rFonts w:hint="eastAsia" w:ascii="Times New Roman" w:eastAsia="宋体"/>
        </w:rPr>
        <w:t>生产企业应按照</w:t>
      </w:r>
      <w:r>
        <w:rPr>
          <w:rFonts w:ascii="Times New Roman" w:eastAsia="宋体"/>
        </w:rPr>
        <w:t>GB/T19001</w:t>
      </w:r>
      <w:r>
        <w:rPr>
          <w:rFonts w:hint="eastAsia" w:ascii="Times New Roman" w:eastAsia="宋体"/>
        </w:rPr>
        <w:t>、</w:t>
      </w:r>
      <w:r>
        <w:rPr>
          <w:rFonts w:ascii="Times New Roman" w:eastAsia="宋体"/>
        </w:rPr>
        <w:t>GB/T24001</w:t>
      </w:r>
      <w:r>
        <w:rPr>
          <w:rFonts w:hint="eastAsia" w:ascii="Times New Roman" w:eastAsia="宋体"/>
        </w:rPr>
        <w:t>要求分别建立并运行质量管理体系</w:t>
      </w:r>
      <w:r>
        <w:rPr>
          <w:rFonts w:hint="eastAsia" w:ascii="Times New Roman" w:eastAsia="宋体"/>
          <w:lang w:val="en-US" w:eastAsia="zh-CN"/>
        </w:rPr>
        <w:t>、</w:t>
      </w:r>
      <w:r>
        <w:rPr>
          <w:rFonts w:hint="eastAsia" w:ascii="Times New Roman" w:eastAsia="宋体"/>
        </w:rPr>
        <w:t>环境管理体系。</w:t>
      </w:r>
    </w:p>
    <w:bookmarkEnd w:id="56"/>
    <w:p w14:paraId="46B919A4">
      <w:pPr>
        <w:pStyle w:val="40"/>
        <w:adjustRightInd w:val="0"/>
        <w:snapToGrid w:val="0"/>
        <w:spacing w:before="156" w:after="156"/>
        <w:rPr>
          <w:rFonts w:ascii="Times New Roman" w:eastAsia="宋体"/>
        </w:rPr>
      </w:pPr>
      <w:r>
        <w:rPr>
          <w:rFonts w:ascii="Times New Roman" w:eastAsia="宋体"/>
        </w:rPr>
        <w:t>4.1.4</w:t>
      </w:r>
      <w:bookmarkStart w:id="57" w:name="_Hlk24833521"/>
      <w:r>
        <w:rPr>
          <w:rFonts w:ascii="Times New Roman" w:eastAsia="宋体"/>
        </w:rPr>
        <w:t xml:space="preserve"> </w:t>
      </w:r>
      <w:r>
        <w:rPr>
          <w:rFonts w:hint="eastAsia" w:ascii="Times New Roman" w:eastAsia="宋体"/>
        </w:rPr>
        <w:t>生产企业一般固体废弃物的收集、贮存、处置应符合</w:t>
      </w:r>
      <w:r>
        <w:rPr>
          <w:rFonts w:ascii="Times New Roman" w:eastAsia="宋体"/>
        </w:rPr>
        <w:t>GB 18599</w:t>
      </w:r>
      <w:r>
        <w:rPr>
          <w:rFonts w:hint="eastAsia" w:ascii="Times New Roman" w:eastAsia="宋体"/>
        </w:rPr>
        <w:t>的相关规定。危险废物的贮存应符合</w:t>
      </w:r>
      <w:r>
        <w:rPr>
          <w:rFonts w:ascii="Times New Roman" w:eastAsia="宋体"/>
        </w:rPr>
        <w:t>GB 18597</w:t>
      </w:r>
      <w:r>
        <w:rPr>
          <w:rFonts w:hint="eastAsia" w:ascii="Times New Roman" w:eastAsia="宋体"/>
        </w:rPr>
        <w:t>的相关规定，后续应交付持有危险废物经营许可证的单位处置。</w:t>
      </w:r>
    </w:p>
    <w:p w14:paraId="0C74AD2A">
      <w:pPr>
        <w:pStyle w:val="40"/>
        <w:adjustRightInd w:val="0"/>
        <w:snapToGrid w:val="0"/>
        <w:spacing w:before="156" w:after="156"/>
        <w:rPr>
          <w:rFonts w:ascii="Times New Roman" w:eastAsia="宋体"/>
        </w:rPr>
      </w:pPr>
      <w:r>
        <w:rPr>
          <w:rFonts w:ascii="Times New Roman" w:eastAsia="宋体"/>
        </w:rPr>
        <w:t xml:space="preserve">4.1.5 </w:t>
      </w:r>
      <w:r>
        <w:rPr>
          <w:rFonts w:hint="eastAsia" w:ascii="Times New Roman" w:eastAsia="宋体"/>
        </w:rPr>
        <w:t>生产企业应保留建筑垃圾种类、数量、流向的接收合同、转移联单等记录。应建立可追溯的建筑垃圾再生骨料及其产品生产记录。</w:t>
      </w:r>
    </w:p>
    <w:bookmarkEnd w:id="53"/>
    <w:bookmarkEnd w:id="57"/>
    <w:p w14:paraId="2F8965A7">
      <w:pPr>
        <w:widowControl/>
        <w:spacing w:before="156" w:beforeLines="50" w:after="156" w:afterLines="50"/>
        <w:jc w:val="left"/>
        <w:outlineLvl w:val="2"/>
        <w:rPr>
          <w:rFonts w:eastAsia="黑体"/>
          <w:color w:val="000000"/>
          <w:kern w:val="0"/>
        </w:rPr>
      </w:pPr>
      <w:r>
        <w:rPr>
          <w:rFonts w:hint="eastAsia" w:eastAsia="黑体"/>
          <w:color w:val="000000"/>
          <w:kern w:val="0"/>
        </w:rPr>
        <w:t>4.2 评价指标要求</w:t>
      </w:r>
    </w:p>
    <w:p w14:paraId="77912F0C">
      <w:pPr>
        <w:pStyle w:val="28"/>
        <w:rPr>
          <w:rFonts w:ascii="Times New Roman" w:hAnsi="Times New Roman"/>
        </w:rPr>
      </w:pPr>
      <w:r>
        <w:rPr>
          <w:rFonts w:hint="eastAsia" w:ascii="Times New Roman" w:hAnsi="Times New Roman"/>
        </w:rPr>
        <w:t>建筑垃圾再生骨料评价指标</w:t>
      </w:r>
      <w:r>
        <w:rPr>
          <w:rFonts w:ascii="Times New Roman" w:hAnsi="Times New Roman"/>
        </w:rPr>
        <w:t>包括资源属性指标、能源属性指标、环境属性指标和</w:t>
      </w:r>
      <w:r>
        <w:rPr>
          <w:rFonts w:hint="eastAsia" w:ascii="Times New Roman" w:hAnsi="Times New Roman"/>
        </w:rPr>
        <w:t>品质</w:t>
      </w:r>
      <w:r>
        <w:rPr>
          <w:rFonts w:ascii="Times New Roman" w:hAnsi="Times New Roman"/>
        </w:rPr>
        <w:t>属性指标。</w:t>
      </w:r>
      <w:bookmarkStart w:id="58" w:name="_Toc396134054"/>
      <w:bookmarkStart w:id="59" w:name="_Toc462063261"/>
      <w:bookmarkStart w:id="60" w:name="_Toc397433577"/>
      <w:bookmarkStart w:id="61" w:name="_Toc360436768"/>
      <w:bookmarkStart w:id="62" w:name="_Toc31213"/>
      <w:bookmarkStart w:id="63" w:name="_Toc360632446"/>
      <w:bookmarkStart w:id="64" w:name="_Toc384816569"/>
      <w:bookmarkStart w:id="65" w:name="_Toc350864007"/>
      <w:bookmarkStart w:id="66" w:name="_Toc397348606"/>
      <w:bookmarkStart w:id="67" w:name="_Toc406486359"/>
      <w:bookmarkStart w:id="68" w:name="_Toc360436855"/>
      <w:r>
        <w:rPr>
          <w:rFonts w:hint="eastAsia" w:ascii="Times New Roman" w:hAnsi="Times New Roman"/>
        </w:rPr>
        <w:t>建筑垃圾再生骨料评价指标要求见表2。</w:t>
      </w:r>
    </w:p>
    <w:p w14:paraId="6BE818B4">
      <w:pPr>
        <w:pStyle w:val="39"/>
        <w:spacing w:before="156" w:beforeLines="50" w:after="156" w:afterLines="50"/>
        <w:jc w:val="center"/>
        <w:outlineLvl w:val="9"/>
        <w:rPr>
          <w:rFonts w:ascii="Times New Roman"/>
        </w:rPr>
      </w:pPr>
      <w:r>
        <w:rPr>
          <w:rFonts w:hint="eastAsia" w:ascii="Times New Roman"/>
        </w:rPr>
        <w:t>表</w:t>
      </w:r>
      <w:r>
        <w:rPr>
          <w:rFonts w:ascii="Times New Roman"/>
        </w:rPr>
        <w:t xml:space="preserve">2 </w:t>
      </w:r>
      <w:r>
        <w:rPr>
          <w:rFonts w:hint="eastAsia" w:ascii="Times New Roman"/>
        </w:rPr>
        <w:t>建筑垃圾再生骨料评价指标要求</w:t>
      </w:r>
    </w:p>
    <w:tbl>
      <w:tblPr>
        <w:tblStyle w:val="15"/>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862"/>
        <w:gridCol w:w="805"/>
        <w:gridCol w:w="1608"/>
        <w:gridCol w:w="1011"/>
        <w:gridCol w:w="1136"/>
        <w:gridCol w:w="1138"/>
        <w:gridCol w:w="1138"/>
        <w:gridCol w:w="1220"/>
      </w:tblGrid>
      <w:tr w14:paraId="73EEB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335" w:type="pct"/>
            <w:vMerge w:val="restart"/>
            <w:vAlign w:val="center"/>
          </w:tcPr>
          <w:p w14:paraId="161485A2">
            <w:pPr>
              <w:widowControl/>
              <w:jc w:val="both"/>
              <w:rPr>
                <w:rFonts w:eastAsiaTheme="minorEastAsia"/>
                <w:color w:val="000000"/>
                <w:kern w:val="0"/>
                <w:sz w:val="18"/>
                <w:szCs w:val="18"/>
              </w:rPr>
            </w:pPr>
            <w:r>
              <w:rPr>
                <w:rFonts w:hint="eastAsia" w:eastAsiaTheme="minorEastAsia"/>
                <w:color w:val="000000"/>
                <w:kern w:val="0"/>
                <w:sz w:val="18"/>
                <w:szCs w:val="18"/>
              </w:rPr>
              <w:t>一级指标</w:t>
            </w:r>
          </w:p>
        </w:tc>
        <w:tc>
          <w:tcPr>
            <w:tcW w:w="1713" w:type="pct"/>
            <w:gridSpan w:val="3"/>
            <w:vMerge w:val="restart"/>
            <w:vAlign w:val="center"/>
          </w:tcPr>
          <w:p w14:paraId="7908E5C7">
            <w:pPr>
              <w:widowControl/>
              <w:jc w:val="center"/>
              <w:rPr>
                <w:rFonts w:eastAsiaTheme="minorEastAsia"/>
                <w:color w:val="000000"/>
                <w:kern w:val="0"/>
                <w:sz w:val="18"/>
                <w:szCs w:val="18"/>
              </w:rPr>
            </w:pPr>
            <w:r>
              <w:rPr>
                <w:rFonts w:hint="eastAsia" w:eastAsiaTheme="minorEastAsia"/>
                <w:color w:val="000000"/>
                <w:kern w:val="0"/>
                <w:sz w:val="18"/>
                <w:szCs w:val="18"/>
              </w:rPr>
              <w:t>二级指标</w:t>
            </w:r>
          </w:p>
        </w:tc>
        <w:tc>
          <w:tcPr>
            <w:tcW w:w="528" w:type="pct"/>
            <w:vMerge w:val="restart"/>
            <w:vAlign w:val="center"/>
          </w:tcPr>
          <w:p w14:paraId="55652051">
            <w:pPr>
              <w:widowControl/>
              <w:jc w:val="center"/>
              <w:rPr>
                <w:rFonts w:eastAsiaTheme="minorEastAsia"/>
                <w:color w:val="000000"/>
                <w:kern w:val="0"/>
                <w:sz w:val="18"/>
                <w:szCs w:val="18"/>
              </w:rPr>
            </w:pPr>
            <w:r>
              <w:rPr>
                <w:rFonts w:hint="eastAsia" w:eastAsiaTheme="minorEastAsia"/>
                <w:color w:val="000000"/>
                <w:kern w:val="0"/>
                <w:sz w:val="18"/>
                <w:szCs w:val="18"/>
              </w:rPr>
              <w:t>单位</w:t>
            </w:r>
          </w:p>
        </w:tc>
        <w:tc>
          <w:tcPr>
            <w:tcW w:w="1784" w:type="pct"/>
            <w:gridSpan w:val="3"/>
            <w:vAlign w:val="center"/>
          </w:tcPr>
          <w:p w14:paraId="246EAF5F">
            <w:pPr>
              <w:widowControl/>
              <w:jc w:val="center"/>
              <w:rPr>
                <w:rFonts w:eastAsiaTheme="minorEastAsia"/>
                <w:color w:val="000000"/>
                <w:kern w:val="0"/>
                <w:sz w:val="18"/>
                <w:szCs w:val="18"/>
              </w:rPr>
            </w:pPr>
            <w:r>
              <w:rPr>
                <w:rFonts w:hint="eastAsia" w:eastAsiaTheme="minorEastAsia"/>
                <w:color w:val="000000"/>
                <w:kern w:val="0"/>
                <w:sz w:val="18"/>
                <w:szCs w:val="18"/>
              </w:rPr>
              <w:t>基准值</w:t>
            </w:r>
          </w:p>
        </w:tc>
        <w:tc>
          <w:tcPr>
            <w:tcW w:w="638" w:type="pct"/>
            <w:vMerge w:val="restart"/>
            <w:vAlign w:val="center"/>
          </w:tcPr>
          <w:p w14:paraId="2E55F1D5">
            <w:pPr>
              <w:widowControl/>
              <w:jc w:val="center"/>
              <w:rPr>
                <w:rFonts w:eastAsiaTheme="minorEastAsia"/>
                <w:color w:val="000000"/>
                <w:kern w:val="0"/>
                <w:sz w:val="18"/>
                <w:szCs w:val="18"/>
              </w:rPr>
            </w:pPr>
            <w:r>
              <w:rPr>
                <w:rFonts w:hint="eastAsia" w:eastAsiaTheme="minorEastAsia"/>
                <w:color w:val="000000"/>
                <w:kern w:val="0"/>
                <w:sz w:val="18"/>
                <w:szCs w:val="18"/>
              </w:rPr>
              <w:t>判定依据</w:t>
            </w:r>
          </w:p>
        </w:tc>
      </w:tr>
      <w:tr w14:paraId="6FA30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335" w:type="pct"/>
            <w:vMerge w:val="continue"/>
            <w:vAlign w:val="center"/>
          </w:tcPr>
          <w:p w14:paraId="545A4A6F">
            <w:pPr>
              <w:widowControl/>
              <w:jc w:val="both"/>
              <w:rPr>
                <w:rFonts w:eastAsiaTheme="minorEastAsia"/>
                <w:color w:val="000000"/>
                <w:kern w:val="0"/>
                <w:sz w:val="18"/>
                <w:szCs w:val="18"/>
              </w:rPr>
            </w:pPr>
          </w:p>
        </w:tc>
        <w:tc>
          <w:tcPr>
            <w:tcW w:w="1713" w:type="pct"/>
            <w:gridSpan w:val="3"/>
            <w:vMerge w:val="continue"/>
            <w:vAlign w:val="center"/>
          </w:tcPr>
          <w:p w14:paraId="2333F633">
            <w:pPr>
              <w:widowControl/>
              <w:jc w:val="center"/>
              <w:rPr>
                <w:rFonts w:eastAsiaTheme="minorEastAsia"/>
                <w:color w:val="000000"/>
                <w:kern w:val="0"/>
                <w:sz w:val="18"/>
                <w:szCs w:val="18"/>
              </w:rPr>
            </w:pPr>
          </w:p>
        </w:tc>
        <w:tc>
          <w:tcPr>
            <w:tcW w:w="528" w:type="pct"/>
            <w:vMerge w:val="continue"/>
            <w:vAlign w:val="center"/>
          </w:tcPr>
          <w:p w14:paraId="075F24F6">
            <w:pPr>
              <w:widowControl/>
              <w:jc w:val="center"/>
              <w:rPr>
                <w:rFonts w:eastAsiaTheme="minorEastAsia"/>
                <w:color w:val="000000"/>
                <w:kern w:val="0"/>
                <w:sz w:val="18"/>
                <w:szCs w:val="18"/>
              </w:rPr>
            </w:pPr>
          </w:p>
        </w:tc>
        <w:tc>
          <w:tcPr>
            <w:tcW w:w="594" w:type="pct"/>
            <w:vAlign w:val="center"/>
          </w:tcPr>
          <w:p w14:paraId="789D4345">
            <w:pPr>
              <w:widowControl/>
              <w:jc w:val="center"/>
              <w:rPr>
                <w:rFonts w:eastAsiaTheme="minorEastAsia"/>
                <w:color w:val="000000"/>
                <w:kern w:val="0"/>
                <w:sz w:val="18"/>
                <w:szCs w:val="18"/>
              </w:rPr>
            </w:pPr>
            <w:r>
              <w:rPr>
                <w:rFonts w:hint="eastAsia" w:eastAsiaTheme="minorEastAsia"/>
                <w:color w:val="000000"/>
                <w:kern w:val="0"/>
                <w:sz w:val="18"/>
                <w:szCs w:val="18"/>
              </w:rPr>
              <w:t>一星级</w:t>
            </w:r>
          </w:p>
        </w:tc>
        <w:tc>
          <w:tcPr>
            <w:tcW w:w="595" w:type="pct"/>
            <w:vAlign w:val="center"/>
          </w:tcPr>
          <w:p w14:paraId="3C2D08F6">
            <w:pPr>
              <w:widowControl/>
              <w:jc w:val="center"/>
              <w:rPr>
                <w:rFonts w:eastAsiaTheme="minorEastAsia"/>
                <w:color w:val="000000"/>
                <w:kern w:val="0"/>
                <w:sz w:val="18"/>
                <w:szCs w:val="18"/>
              </w:rPr>
            </w:pPr>
            <w:r>
              <w:rPr>
                <w:rFonts w:hint="eastAsia" w:eastAsiaTheme="minorEastAsia"/>
                <w:color w:val="000000"/>
                <w:kern w:val="0"/>
                <w:sz w:val="18"/>
                <w:szCs w:val="18"/>
              </w:rPr>
              <w:t>二星级</w:t>
            </w:r>
          </w:p>
        </w:tc>
        <w:tc>
          <w:tcPr>
            <w:tcW w:w="595" w:type="pct"/>
            <w:vAlign w:val="center"/>
          </w:tcPr>
          <w:p w14:paraId="089BCA4F">
            <w:pPr>
              <w:widowControl/>
              <w:jc w:val="center"/>
              <w:rPr>
                <w:rFonts w:eastAsiaTheme="minorEastAsia"/>
                <w:color w:val="000000"/>
                <w:kern w:val="0"/>
                <w:sz w:val="18"/>
                <w:szCs w:val="18"/>
              </w:rPr>
            </w:pPr>
            <w:r>
              <w:rPr>
                <w:rFonts w:hint="eastAsia" w:eastAsiaTheme="minorEastAsia"/>
                <w:color w:val="000000"/>
                <w:kern w:val="0"/>
                <w:sz w:val="18"/>
                <w:szCs w:val="18"/>
              </w:rPr>
              <w:t>三星级</w:t>
            </w:r>
          </w:p>
        </w:tc>
        <w:tc>
          <w:tcPr>
            <w:tcW w:w="638" w:type="pct"/>
            <w:vMerge w:val="continue"/>
            <w:vAlign w:val="center"/>
          </w:tcPr>
          <w:p w14:paraId="1E801608">
            <w:pPr>
              <w:widowControl/>
              <w:jc w:val="center"/>
              <w:rPr>
                <w:rFonts w:eastAsiaTheme="minorEastAsia"/>
                <w:color w:val="000000"/>
                <w:kern w:val="0"/>
                <w:sz w:val="18"/>
                <w:szCs w:val="18"/>
              </w:rPr>
            </w:pPr>
          </w:p>
        </w:tc>
      </w:tr>
      <w:tr w14:paraId="5C6D0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335" w:type="pct"/>
            <w:vMerge w:val="restart"/>
            <w:vAlign w:val="center"/>
          </w:tcPr>
          <w:p w14:paraId="09FE502A">
            <w:pPr>
              <w:jc w:val="both"/>
              <w:rPr>
                <w:rFonts w:eastAsiaTheme="minorEastAsia"/>
                <w:color w:val="000000"/>
                <w:kern w:val="0"/>
                <w:sz w:val="18"/>
                <w:szCs w:val="18"/>
              </w:rPr>
            </w:pPr>
            <w:r>
              <w:rPr>
                <w:rFonts w:hint="eastAsia" w:eastAsiaTheme="minorEastAsia"/>
                <w:color w:val="000000"/>
                <w:kern w:val="0"/>
                <w:sz w:val="18"/>
                <w:szCs w:val="18"/>
              </w:rPr>
              <w:t>资源属性</w:t>
            </w:r>
          </w:p>
        </w:tc>
        <w:tc>
          <w:tcPr>
            <w:tcW w:w="1713" w:type="pct"/>
            <w:gridSpan w:val="3"/>
            <w:vAlign w:val="center"/>
          </w:tcPr>
          <w:p w14:paraId="776A840B">
            <w:pPr>
              <w:widowControl/>
              <w:jc w:val="center"/>
              <w:rPr>
                <w:rFonts w:cs="Times New Roman" w:eastAsiaTheme="minorEastAsia"/>
                <w:color w:val="000000"/>
                <w:kern w:val="0"/>
                <w:sz w:val="18"/>
                <w:szCs w:val="18"/>
              </w:rPr>
            </w:pPr>
            <w:r>
              <w:rPr>
                <w:rFonts w:hint="eastAsia" w:eastAsiaTheme="minorEastAsia"/>
                <w:sz w:val="18"/>
                <w:szCs w:val="18"/>
              </w:rPr>
              <w:t>建筑垃圾利用率</w:t>
            </w:r>
          </w:p>
        </w:tc>
        <w:tc>
          <w:tcPr>
            <w:tcW w:w="528" w:type="pct"/>
            <w:vAlign w:val="center"/>
          </w:tcPr>
          <w:p w14:paraId="463B7BEC">
            <w:pPr>
              <w:widowControl/>
              <w:jc w:val="center"/>
              <w:rPr>
                <w:rFonts w:eastAsiaTheme="minorEastAsia"/>
                <w:color w:val="000000"/>
                <w:kern w:val="0"/>
                <w:sz w:val="18"/>
                <w:szCs w:val="18"/>
              </w:rPr>
            </w:pPr>
            <w:r>
              <w:rPr>
                <w:rFonts w:eastAsiaTheme="minorEastAsia"/>
                <w:sz w:val="18"/>
                <w:szCs w:val="18"/>
              </w:rPr>
              <w:t>%</w:t>
            </w:r>
          </w:p>
        </w:tc>
        <w:tc>
          <w:tcPr>
            <w:tcW w:w="1784" w:type="pct"/>
            <w:gridSpan w:val="3"/>
            <w:vAlign w:val="center"/>
          </w:tcPr>
          <w:p w14:paraId="72825927">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95</w:t>
            </w:r>
          </w:p>
        </w:tc>
        <w:tc>
          <w:tcPr>
            <w:tcW w:w="638" w:type="pct"/>
            <w:vAlign w:val="center"/>
          </w:tcPr>
          <w:p w14:paraId="40DAB6D3">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A.1</w:t>
            </w:r>
          </w:p>
        </w:tc>
      </w:tr>
      <w:tr w14:paraId="51E43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continue"/>
            <w:vAlign w:val="center"/>
          </w:tcPr>
          <w:p w14:paraId="07969F78">
            <w:pPr>
              <w:widowControl/>
              <w:jc w:val="both"/>
              <w:rPr>
                <w:rFonts w:eastAsiaTheme="minorEastAsia"/>
                <w:color w:val="000000"/>
                <w:kern w:val="0"/>
                <w:sz w:val="18"/>
                <w:szCs w:val="18"/>
              </w:rPr>
            </w:pPr>
          </w:p>
        </w:tc>
        <w:tc>
          <w:tcPr>
            <w:tcW w:w="1713" w:type="pct"/>
            <w:gridSpan w:val="3"/>
            <w:vAlign w:val="center"/>
          </w:tcPr>
          <w:p w14:paraId="067091EF">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建筑垃圾本地化率</w:t>
            </w:r>
          </w:p>
        </w:tc>
        <w:tc>
          <w:tcPr>
            <w:tcW w:w="528" w:type="pct"/>
            <w:vAlign w:val="center"/>
          </w:tcPr>
          <w:p w14:paraId="4734170D">
            <w:pPr>
              <w:pStyle w:val="28"/>
              <w:ind w:firstLine="0" w:firstLineChars="0"/>
              <w:jc w:val="center"/>
              <w:rPr>
                <w:rFonts w:ascii="Times New Roman" w:hAnsi="Times New Roman" w:cs="Times New Roman"/>
                <w:color w:val="000000"/>
                <w:kern w:val="0"/>
                <w:sz w:val="18"/>
                <w:szCs w:val="18"/>
                <w:vertAlign w:val="superscript"/>
              </w:rPr>
            </w:pPr>
            <w:r>
              <w:rPr>
                <w:rFonts w:ascii="Times New Roman" w:hAnsi="Times New Roman" w:cs="Times New Roman"/>
                <w:sz w:val="18"/>
                <w:szCs w:val="18"/>
              </w:rPr>
              <w:t>%</w:t>
            </w:r>
          </w:p>
        </w:tc>
        <w:tc>
          <w:tcPr>
            <w:tcW w:w="1784" w:type="pct"/>
            <w:gridSpan w:val="3"/>
            <w:vAlign w:val="center"/>
          </w:tcPr>
          <w:p w14:paraId="02D26689">
            <w:pPr>
              <w:pStyle w:val="28"/>
              <w:ind w:firstLine="0" w:firstLineChars="0"/>
              <w:jc w:val="center"/>
              <w:rPr>
                <w:rFonts w:ascii="Times New Roman" w:hAnsi="Times New Roman" w:cs="Times New Roman"/>
                <w:color w:val="000000"/>
                <w:kern w:val="0"/>
                <w:sz w:val="18"/>
                <w:szCs w:val="18"/>
              </w:rPr>
            </w:pPr>
            <w:r>
              <w:rPr>
                <w:rFonts w:ascii="Times New Roman" w:hAnsi="Times New Roman" w:cs="Times New Roman"/>
                <w:sz w:val="18"/>
                <w:szCs w:val="18"/>
              </w:rPr>
              <w:t>100</w:t>
            </w:r>
          </w:p>
        </w:tc>
        <w:tc>
          <w:tcPr>
            <w:tcW w:w="638" w:type="pct"/>
            <w:vAlign w:val="center"/>
          </w:tcPr>
          <w:p w14:paraId="44D545D9">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A.2</w:t>
            </w:r>
          </w:p>
        </w:tc>
      </w:tr>
      <w:tr w14:paraId="235D2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continue"/>
            <w:vAlign w:val="center"/>
          </w:tcPr>
          <w:p w14:paraId="739A819B">
            <w:pPr>
              <w:widowControl/>
              <w:jc w:val="both"/>
              <w:rPr>
                <w:rFonts w:eastAsiaTheme="minorEastAsia"/>
                <w:color w:val="000000"/>
                <w:kern w:val="0"/>
                <w:sz w:val="18"/>
                <w:szCs w:val="18"/>
              </w:rPr>
            </w:pPr>
          </w:p>
        </w:tc>
        <w:tc>
          <w:tcPr>
            <w:tcW w:w="1713" w:type="pct"/>
            <w:gridSpan w:val="3"/>
            <w:vAlign w:val="center"/>
          </w:tcPr>
          <w:p w14:paraId="648C3C6D">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建筑垃圾资源化利用指数</w:t>
            </w:r>
          </w:p>
        </w:tc>
        <w:tc>
          <w:tcPr>
            <w:tcW w:w="528" w:type="pct"/>
            <w:vAlign w:val="center"/>
          </w:tcPr>
          <w:p w14:paraId="72DE9EEF">
            <w:pPr>
              <w:pStyle w:val="28"/>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c>
          <w:tcPr>
            <w:tcW w:w="1784" w:type="pct"/>
            <w:gridSpan w:val="3"/>
            <w:vAlign w:val="center"/>
          </w:tcPr>
          <w:p w14:paraId="6EE3D1B9">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w:t>
            </w:r>
          </w:p>
        </w:tc>
        <w:tc>
          <w:tcPr>
            <w:tcW w:w="638" w:type="pct"/>
            <w:vAlign w:val="center"/>
          </w:tcPr>
          <w:p w14:paraId="5D2E6499">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A.3</w:t>
            </w:r>
          </w:p>
        </w:tc>
      </w:tr>
      <w:tr w14:paraId="76F64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5" w:type="pct"/>
            <w:vMerge w:val="restart"/>
            <w:vAlign w:val="center"/>
          </w:tcPr>
          <w:p w14:paraId="60A060BF">
            <w:pPr>
              <w:widowControl/>
              <w:jc w:val="both"/>
              <w:rPr>
                <w:rFonts w:eastAsiaTheme="minorEastAsia"/>
                <w:color w:val="000000"/>
                <w:kern w:val="0"/>
                <w:sz w:val="18"/>
                <w:szCs w:val="18"/>
              </w:rPr>
            </w:pPr>
            <w:r>
              <w:rPr>
                <w:rFonts w:hint="eastAsia" w:eastAsiaTheme="minorEastAsia"/>
                <w:color w:val="000000"/>
                <w:kern w:val="0"/>
                <w:sz w:val="18"/>
                <w:szCs w:val="18"/>
              </w:rPr>
              <w:t>能源属性</w:t>
            </w:r>
          </w:p>
        </w:tc>
        <w:tc>
          <w:tcPr>
            <w:tcW w:w="450" w:type="pct"/>
            <w:vMerge w:val="restart"/>
            <w:vAlign w:val="center"/>
          </w:tcPr>
          <w:p w14:paraId="49BED44E">
            <w:pPr>
              <w:widowControl/>
              <w:jc w:val="center"/>
              <w:rPr>
                <w:rFonts w:eastAsiaTheme="minorEastAsia"/>
                <w:sz w:val="18"/>
                <w:szCs w:val="18"/>
              </w:rPr>
            </w:pPr>
            <w:r>
              <w:rPr>
                <w:rFonts w:hint="eastAsia" w:eastAsiaTheme="minorEastAsia"/>
                <w:sz w:val="18"/>
                <w:szCs w:val="18"/>
              </w:rPr>
              <w:t>单位产品综合能耗</w:t>
            </w:r>
          </w:p>
        </w:tc>
        <w:tc>
          <w:tcPr>
            <w:tcW w:w="421" w:type="pct"/>
            <w:vMerge w:val="restart"/>
            <w:vAlign w:val="center"/>
          </w:tcPr>
          <w:p w14:paraId="5F1F6069">
            <w:pPr>
              <w:widowControl/>
              <w:jc w:val="center"/>
              <w:rPr>
                <w:rFonts w:eastAsiaTheme="minorEastAsia"/>
                <w:sz w:val="18"/>
                <w:szCs w:val="18"/>
              </w:rPr>
            </w:pPr>
            <w:r>
              <w:rPr>
                <w:rFonts w:hint="eastAsia" w:eastAsiaTheme="minorEastAsia"/>
                <w:sz w:val="18"/>
                <w:szCs w:val="18"/>
              </w:rPr>
              <w:t>骨料规格</w:t>
            </w:r>
          </w:p>
        </w:tc>
        <w:tc>
          <w:tcPr>
            <w:tcW w:w="841" w:type="pct"/>
            <w:vAlign w:val="center"/>
          </w:tcPr>
          <w:p w14:paraId="4D8709AF">
            <w:pPr>
              <w:pStyle w:val="28"/>
              <w:ind w:firstLine="0" w:firstLineChars="0"/>
              <w:jc w:val="center"/>
              <w:rPr>
                <w:rFonts w:ascii="Times New Roman" w:hAnsi="Times New Roman" w:cs="Times New Roman"/>
                <w:sz w:val="18"/>
                <w:szCs w:val="18"/>
              </w:rPr>
            </w:pPr>
            <w:r>
              <w:rPr>
                <w:rFonts w:ascii="Times New Roman" w:hAnsi="Times New Roman" w:cs="Times New Roman"/>
                <w:sz w:val="18"/>
                <w:szCs w:val="18"/>
              </w:rPr>
              <w:t>0~5mm</w:t>
            </w:r>
            <w:r>
              <w:rPr>
                <w:rFonts w:hint="eastAsia" w:ascii="Times New Roman" w:hAnsi="Times New Roman" w:cs="Times New Roman"/>
                <w:sz w:val="18"/>
                <w:szCs w:val="18"/>
              </w:rPr>
              <w:t>，</w:t>
            </w:r>
            <w:r>
              <w:rPr>
                <w:rFonts w:ascii="Times New Roman" w:hAnsi="Times New Roman" w:cs="Times New Roman"/>
                <w:sz w:val="18"/>
                <w:szCs w:val="18"/>
              </w:rPr>
              <w:t>5~10mm</w:t>
            </w:r>
            <w:r>
              <w:rPr>
                <w:rFonts w:hint="eastAsia" w:ascii="Times New Roman" w:hAnsi="Times New Roman" w:cs="Times New Roman"/>
                <w:sz w:val="18"/>
                <w:szCs w:val="18"/>
              </w:rPr>
              <w:t>，</w:t>
            </w:r>
            <w:r>
              <w:rPr>
                <w:rFonts w:ascii="Times New Roman" w:hAnsi="Times New Roman" w:cs="Times New Roman"/>
                <w:sz w:val="18"/>
                <w:szCs w:val="18"/>
              </w:rPr>
              <w:t>5~20mm</w:t>
            </w:r>
          </w:p>
        </w:tc>
        <w:tc>
          <w:tcPr>
            <w:tcW w:w="528" w:type="pct"/>
            <w:vMerge w:val="restart"/>
            <w:vAlign w:val="center"/>
          </w:tcPr>
          <w:p w14:paraId="52CF76F4">
            <w:pPr>
              <w:widowControl/>
              <w:jc w:val="center"/>
              <w:rPr>
                <w:rFonts w:eastAsiaTheme="minorEastAsia"/>
                <w:sz w:val="18"/>
                <w:szCs w:val="18"/>
              </w:rPr>
            </w:pPr>
            <w:r>
              <w:rPr>
                <w:rFonts w:eastAsiaTheme="minorEastAsia"/>
                <w:sz w:val="18"/>
                <w:szCs w:val="18"/>
              </w:rPr>
              <w:t>kgce/t</w:t>
            </w:r>
          </w:p>
        </w:tc>
        <w:tc>
          <w:tcPr>
            <w:tcW w:w="594" w:type="pct"/>
            <w:vAlign w:val="center"/>
          </w:tcPr>
          <w:p w14:paraId="5CB9ABEE">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1.20</w:t>
            </w:r>
          </w:p>
        </w:tc>
        <w:tc>
          <w:tcPr>
            <w:tcW w:w="595" w:type="pct"/>
            <w:vAlign w:val="center"/>
          </w:tcPr>
          <w:p w14:paraId="12F3A31B">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1.10</w:t>
            </w:r>
          </w:p>
        </w:tc>
        <w:tc>
          <w:tcPr>
            <w:tcW w:w="595" w:type="pct"/>
            <w:vAlign w:val="center"/>
          </w:tcPr>
          <w:p w14:paraId="7D1DF90A">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1.05</w:t>
            </w:r>
          </w:p>
        </w:tc>
        <w:tc>
          <w:tcPr>
            <w:tcW w:w="638" w:type="pct"/>
            <w:vMerge w:val="restart"/>
            <w:vAlign w:val="center"/>
          </w:tcPr>
          <w:p w14:paraId="24B03E9A">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提供证明</w:t>
            </w:r>
          </w:p>
        </w:tc>
      </w:tr>
      <w:tr w14:paraId="79000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335" w:type="pct"/>
            <w:vMerge w:val="continue"/>
            <w:vAlign w:val="center"/>
          </w:tcPr>
          <w:p w14:paraId="4331EF05">
            <w:pPr>
              <w:widowControl/>
              <w:jc w:val="both"/>
              <w:rPr>
                <w:rFonts w:eastAsiaTheme="minorEastAsia"/>
                <w:sz w:val="18"/>
                <w:szCs w:val="18"/>
              </w:rPr>
            </w:pPr>
          </w:p>
        </w:tc>
        <w:tc>
          <w:tcPr>
            <w:tcW w:w="450" w:type="pct"/>
            <w:vMerge w:val="continue"/>
            <w:vAlign w:val="center"/>
          </w:tcPr>
          <w:p w14:paraId="2A576202">
            <w:pPr>
              <w:widowControl/>
              <w:jc w:val="center"/>
              <w:rPr>
                <w:rFonts w:eastAsiaTheme="minorEastAsia"/>
                <w:sz w:val="18"/>
                <w:szCs w:val="18"/>
              </w:rPr>
            </w:pPr>
          </w:p>
        </w:tc>
        <w:tc>
          <w:tcPr>
            <w:tcW w:w="421" w:type="pct"/>
            <w:vMerge w:val="continue"/>
            <w:vAlign w:val="center"/>
          </w:tcPr>
          <w:p w14:paraId="116C0702">
            <w:pPr>
              <w:widowControl/>
              <w:jc w:val="center"/>
              <w:rPr>
                <w:rFonts w:eastAsiaTheme="minorEastAsia"/>
                <w:sz w:val="18"/>
                <w:szCs w:val="18"/>
              </w:rPr>
            </w:pPr>
          </w:p>
        </w:tc>
        <w:tc>
          <w:tcPr>
            <w:tcW w:w="841" w:type="pct"/>
            <w:vAlign w:val="center"/>
          </w:tcPr>
          <w:p w14:paraId="670D1A99">
            <w:pPr>
              <w:pStyle w:val="28"/>
              <w:ind w:firstLine="0" w:firstLineChars="0"/>
              <w:jc w:val="center"/>
              <w:rPr>
                <w:rFonts w:ascii="Times New Roman" w:hAnsi="Times New Roman" w:cs="Times New Roman"/>
                <w:sz w:val="18"/>
                <w:szCs w:val="18"/>
              </w:rPr>
            </w:pPr>
            <w:r>
              <w:rPr>
                <w:rFonts w:ascii="Times New Roman" w:hAnsi="Times New Roman" w:cs="Times New Roman"/>
                <w:sz w:val="18"/>
                <w:szCs w:val="18"/>
              </w:rPr>
              <w:t>0~31.5mm</w:t>
            </w:r>
          </w:p>
        </w:tc>
        <w:tc>
          <w:tcPr>
            <w:tcW w:w="528" w:type="pct"/>
            <w:vMerge w:val="continue"/>
            <w:vAlign w:val="center"/>
          </w:tcPr>
          <w:p w14:paraId="683F848A">
            <w:pPr>
              <w:widowControl/>
              <w:jc w:val="center"/>
              <w:rPr>
                <w:rFonts w:eastAsiaTheme="minorEastAsia"/>
                <w:sz w:val="18"/>
                <w:szCs w:val="18"/>
              </w:rPr>
            </w:pPr>
          </w:p>
        </w:tc>
        <w:tc>
          <w:tcPr>
            <w:tcW w:w="594" w:type="pct"/>
            <w:vAlign w:val="center"/>
          </w:tcPr>
          <w:p w14:paraId="194CFBEE">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1.00</w:t>
            </w:r>
          </w:p>
        </w:tc>
        <w:tc>
          <w:tcPr>
            <w:tcW w:w="595" w:type="pct"/>
            <w:vAlign w:val="center"/>
          </w:tcPr>
          <w:p w14:paraId="73437DA8">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0.95</w:t>
            </w:r>
          </w:p>
        </w:tc>
        <w:tc>
          <w:tcPr>
            <w:tcW w:w="595" w:type="pct"/>
            <w:vAlign w:val="center"/>
          </w:tcPr>
          <w:p w14:paraId="634B3EF6">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0.85</w:t>
            </w:r>
          </w:p>
        </w:tc>
        <w:tc>
          <w:tcPr>
            <w:tcW w:w="638" w:type="pct"/>
            <w:vMerge w:val="continue"/>
            <w:vAlign w:val="center"/>
          </w:tcPr>
          <w:p w14:paraId="6FD19E10">
            <w:pPr>
              <w:pStyle w:val="28"/>
              <w:ind w:firstLine="0" w:firstLineChars="0"/>
              <w:jc w:val="center"/>
              <w:rPr>
                <w:rFonts w:ascii="Times New Roman" w:hAnsi="Times New Roman" w:cs="Times New Roman"/>
                <w:sz w:val="18"/>
                <w:szCs w:val="18"/>
              </w:rPr>
            </w:pPr>
          </w:p>
        </w:tc>
      </w:tr>
      <w:tr w14:paraId="50922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335" w:type="pct"/>
            <w:vMerge w:val="continue"/>
            <w:vAlign w:val="center"/>
          </w:tcPr>
          <w:p w14:paraId="65DBA1D5">
            <w:pPr>
              <w:widowControl/>
              <w:jc w:val="both"/>
              <w:rPr>
                <w:rFonts w:eastAsiaTheme="minorEastAsia"/>
                <w:sz w:val="18"/>
                <w:szCs w:val="18"/>
                <w:highlight w:val="green"/>
              </w:rPr>
            </w:pPr>
          </w:p>
        </w:tc>
        <w:tc>
          <w:tcPr>
            <w:tcW w:w="450" w:type="pct"/>
            <w:vMerge w:val="continue"/>
            <w:vAlign w:val="center"/>
          </w:tcPr>
          <w:p w14:paraId="4B025B47">
            <w:pPr>
              <w:widowControl/>
              <w:jc w:val="center"/>
              <w:rPr>
                <w:rFonts w:eastAsiaTheme="minorEastAsia"/>
                <w:sz w:val="18"/>
                <w:szCs w:val="18"/>
              </w:rPr>
            </w:pPr>
          </w:p>
        </w:tc>
        <w:tc>
          <w:tcPr>
            <w:tcW w:w="421" w:type="pct"/>
            <w:vMerge w:val="continue"/>
            <w:vAlign w:val="center"/>
          </w:tcPr>
          <w:p w14:paraId="661329EB">
            <w:pPr>
              <w:widowControl/>
              <w:jc w:val="center"/>
              <w:rPr>
                <w:rFonts w:eastAsiaTheme="minorEastAsia"/>
                <w:sz w:val="18"/>
                <w:szCs w:val="18"/>
              </w:rPr>
            </w:pPr>
          </w:p>
        </w:tc>
        <w:tc>
          <w:tcPr>
            <w:tcW w:w="841" w:type="pct"/>
            <w:vAlign w:val="center"/>
          </w:tcPr>
          <w:p w14:paraId="6EA53CCF">
            <w:pPr>
              <w:pStyle w:val="28"/>
              <w:ind w:firstLine="0" w:firstLineChars="0"/>
              <w:jc w:val="center"/>
              <w:rPr>
                <w:rFonts w:ascii="Times New Roman" w:hAnsi="Times New Roman" w:cs="Times New Roman"/>
                <w:sz w:val="18"/>
                <w:szCs w:val="18"/>
              </w:rPr>
            </w:pPr>
            <w:r>
              <w:rPr>
                <w:rFonts w:ascii="Times New Roman" w:hAnsi="Times New Roman" w:cs="Times New Roman"/>
                <w:sz w:val="18"/>
                <w:szCs w:val="18"/>
              </w:rPr>
              <w:t>0~37.5mm</w:t>
            </w:r>
          </w:p>
        </w:tc>
        <w:tc>
          <w:tcPr>
            <w:tcW w:w="528" w:type="pct"/>
            <w:vMerge w:val="continue"/>
            <w:vAlign w:val="center"/>
          </w:tcPr>
          <w:p w14:paraId="0CB21659">
            <w:pPr>
              <w:widowControl/>
              <w:jc w:val="center"/>
              <w:rPr>
                <w:rFonts w:eastAsiaTheme="minorEastAsia"/>
                <w:sz w:val="18"/>
                <w:szCs w:val="18"/>
              </w:rPr>
            </w:pPr>
          </w:p>
        </w:tc>
        <w:tc>
          <w:tcPr>
            <w:tcW w:w="594" w:type="pct"/>
            <w:vAlign w:val="center"/>
          </w:tcPr>
          <w:p w14:paraId="49F4259A">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0.90</w:t>
            </w:r>
          </w:p>
        </w:tc>
        <w:tc>
          <w:tcPr>
            <w:tcW w:w="595" w:type="pct"/>
            <w:vAlign w:val="center"/>
          </w:tcPr>
          <w:p w14:paraId="66C9951C">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0.85</w:t>
            </w:r>
          </w:p>
        </w:tc>
        <w:tc>
          <w:tcPr>
            <w:tcW w:w="595" w:type="pct"/>
            <w:vAlign w:val="center"/>
          </w:tcPr>
          <w:p w14:paraId="70D147FD">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0.80</w:t>
            </w:r>
          </w:p>
        </w:tc>
        <w:tc>
          <w:tcPr>
            <w:tcW w:w="638" w:type="pct"/>
            <w:vMerge w:val="continue"/>
            <w:vAlign w:val="center"/>
          </w:tcPr>
          <w:p w14:paraId="708ABA75">
            <w:pPr>
              <w:pStyle w:val="28"/>
              <w:ind w:firstLine="0" w:firstLineChars="0"/>
              <w:jc w:val="center"/>
              <w:rPr>
                <w:rFonts w:ascii="Times New Roman" w:hAnsi="Times New Roman" w:cs="Times New Roman"/>
                <w:sz w:val="18"/>
                <w:szCs w:val="18"/>
              </w:rPr>
            </w:pPr>
          </w:p>
        </w:tc>
      </w:tr>
      <w:tr w14:paraId="07ED1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5" w:type="pct"/>
            <w:vMerge w:val="restart"/>
            <w:vAlign w:val="center"/>
          </w:tcPr>
          <w:p w14:paraId="7DCEFCB7">
            <w:pPr>
              <w:jc w:val="both"/>
              <w:rPr>
                <w:rFonts w:eastAsiaTheme="minorEastAsia"/>
                <w:color w:val="000000"/>
                <w:kern w:val="0"/>
                <w:sz w:val="18"/>
                <w:szCs w:val="18"/>
              </w:rPr>
            </w:pPr>
            <w:r>
              <w:rPr>
                <w:rFonts w:hint="eastAsia" w:eastAsiaTheme="minorEastAsia"/>
                <w:color w:val="000000"/>
                <w:kern w:val="0"/>
                <w:sz w:val="18"/>
                <w:szCs w:val="18"/>
              </w:rPr>
              <w:t>环境属性</w:t>
            </w:r>
          </w:p>
        </w:tc>
        <w:tc>
          <w:tcPr>
            <w:tcW w:w="1713" w:type="pct"/>
            <w:gridSpan w:val="3"/>
            <w:vAlign w:val="center"/>
          </w:tcPr>
          <w:p w14:paraId="32053857">
            <w:pPr>
              <w:widowControl/>
              <w:jc w:val="center"/>
              <w:rPr>
                <w:rFonts w:hint="default" w:eastAsiaTheme="minorEastAsia"/>
                <w:color w:val="000000"/>
                <w:kern w:val="0"/>
                <w:sz w:val="18"/>
                <w:szCs w:val="18"/>
                <w:lang w:val="en-US" w:eastAsia="zh-CN"/>
              </w:rPr>
            </w:pPr>
            <w:r>
              <w:rPr>
                <w:rFonts w:hint="eastAsia" w:eastAsiaTheme="minorEastAsia"/>
                <w:color w:val="000000"/>
                <w:kern w:val="0"/>
                <w:sz w:val="18"/>
                <w:szCs w:val="18"/>
                <w:lang w:val="en-US" w:eastAsia="zh-CN"/>
              </w:rPr>
              <w:t>产品声明周期环境影响</w:t>
            </w:r>
          </w:p>
        </w:tc>
        <w:tc>
          <w:tcPr>
            <w:tcW w:w="528" w:type="pct"/>
            <w:vAlign w:val="center"/>
          </w:tcPr>
          <w:p w14:paraId="08BC34AB">
            <w:pPr>
              <w:widowControl/>
              <w:jc w:val="center"/>
              <w:rPr>
                <w:rFonts w:eastAsiaTheme="minorEastAsia"/>
                <w:color w:val="000000"/>
                <w:kern w:val="0"/>
                <w:sz w:val="18"/>
                <w:szCs w:val="18"/>
              </w:rPr>
            </w:pPr>
            <w:r>
              <w:rPr>
                <w:rFonts w:ascii="Times New Roman" w:hAnsi="Times New Roman" w:cs="Times New Roman"/>
                <w:sz w:val="18"/>
                <w:szCs w:val="18"/>
              </w:rPr>
              <w:t>-</w:t>
            </w:r>
          </w:p>
        </w:tc>
        <w:tc>
          <w:tcPr>
            <w:tcW w:w="1784" w:type="pct"/>
            <w:gridSpan w:val="3"/>
            <w:vAlign w:val="center"/>
          </w:tcPr>
          <w:p w14:paraId="383929EA">
            <w:pPr>
              <w:widowControl/>
              <w:jc w:val="center"/>
              <w:rPr>
                <w:rFonts w:hint="default" w:eastAsiaTheme="minorEastAsia"/>
                <w:kern w:val="0"/>
                <w:sz w:val="18"/>
                <w:szCs w:val="18"/>
                <w:lang w:val="en-US" w:eastAsia="zh-CN"/>
              </w:rPr>
            </w:pPr>
            <w:r>
              <w:rPr>
                <w:rFonts w:hint="eastAsia" w:eastAsiaTheme="minorEastAsia"/>
                <w:kern w:val="0"/>
                <w:sz w:val="18"/>
                <w:szCs w:val="18"/>
                <w:lang w:val="en-US" w:eastAsia="zh-CN"/>
              </w:rPr>
              <w:t>进行环境产品声明（EPD）和碳足迹分析</w:t>
            </w:r>
          </w:p>
        </w:tc>
        <w:tc>
          <w:tcPr>
            <w:tcW w:w="638" w:type="pct"/>
            <w:vAlign w:val="center"/>
          </w:tcPr>
          <w:p w14:paraId="696268AB">
            <w:pPr>
              <w:widowControl/>
              <w:jc w:val="center"/>
              <w:rPr>
                <w:rFonts w:hint="default" w:eastAsiaTheme="minorEastAsia"/>
                <w:kern w:val="0"/>
                <w:sz w:val="18"/>
                <w:szCs w:val="18"/>
                <w:lang w:val="en-US" w:eastAsia="zh-CN"/>
              </w:rPr>
            </w:pPr>
            <w:r>
              <w:rPr>
                <w:rFonts w:hint="eastAsia" w:eastAsiaTheme="minorEastAsia"/>
                <w:kern w:val="0"/>
                <w:sz w:val="18"/>
                <w:szCs w:val="18"/>
                <w:lang w:val="en-US" w:eastAsia="zh-CN"/>
              </w:rPr>
              <w:t>GB/T 24025</w:t>
            </w:r>
          </w:p>
        </w:tc>
      </w:tr>
      <w:tr w14:paraId="0957A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5" w:type="pct"/>
            <w:vMerge w:val="continue"/>
            <w:vAlign w:val="center"/>
          </w:tcPr>
          <w:p w14:paraId="4020D255">
            <w:pPr>
              <w:jc w:val="both"/>
              <w:rPr>
                <w:rFonts w:hint="eastAsia" w:eastAsiaTheme="minorEastAsia"/>
                <w:color w:val="000000"/>
                <w:kern w:val="0"/>
                <w:sz w:val="18"/>
                <w:szCs w:val="18"/>
              </w:rPr>
            </w:pPr>
          </w:p>
        </w:tc>
        <w:tc>
          <w:tcPr>
            <w:tcW w:w="1713" w:type="pct"/>
            <w:gridSpan w:val="3"/>
            <w:vAlign w:val="center"/>
          </w:tcPr>
          <w:p w14:paraId="39F735E4">
            <w:pPr>
              <w:widowControl/>
              <w:jc w:val="center"/>
              <w:rPr>
                <w:rFonts w:hint="eastAsia" w:ascii="Times New Roman" w:hAnsi="Times New Roman" w:cs="Times New Roman" w:eastAsiaTheme="minorEastAsia"/>
                <w:color w:val="000000"/>
                <w:kern w:val="0"/>
                <w:sz w:val="18"/>
                <w:szCs w:val="18"/>
                <w:lang w:val="en-US" w:eastAsia="zh-CN" w:bidi="ar-SA"/>
              </w:rPr>
            </w:pPr>
            <w:r>
              <w:rPr>
                <w:rFonts w:hint="eastAsia" w:eastAsiaTheme="minorEastAsia"/>
                <w:color w:val="000000"/>
                <w:kern w:val="0"/>
                <w:sz w:val="18"/>
                <w:szCs w:val="18"/>
              </w:rPr>
              <w:t>生产用水循环利用率</w:t>
            </w:r>
          </w:p>
        </w:tc>
        <w:tc>
          <w:tcPr>
            <w:tcW w:w="528" w:type="pct"/>
            <w:vAlign w:val="center"/>
          </w:tcPr>
          <w:p w14:paraId="69A81ADE">
            <w:pPr>
              <w:widowControl/>
              <w:jc w:val="center"/>
              <w:rPr>
                <w:rFonts w:ascii="Times New Roman" w:hAnsi="Times New Roman" w:cs="Times New Roman" w:eastAsiaTheme="minorEastAsia"/>
                <w:color w:val="000000"/>
                <w:kern w:val="0"/>
                <w:sz w:val="18"/>
                <w:szCs w:val="18"/>
                <w:lang w:val="en-US" w:eastAsia="zh-CN" w:bidi="ar-SA"/>
              </w:rPr>
            </w:pPr>
            <w:r>
              <w:rPr>
                <w:rFonts w:eastAsiaTheme="minorEastAsia"/>
                <w:sz w:val="18"/>
                <w:szCs w:val="18"/>
              </w:rPr>
              <w:t>%</w:t>
            </w:r>
          </w:p>
        </w:tc>
        <w:tc>
          <w:tcPr>
            <w:tcW w:w="1189" w:type="pct"/>
            <w:gridSpan w:val="2"/>
            <w:vAlign w:val="center"/>
          </w:tcPr>
          <w:p w14:paraId="522AD385">
            <w:pPr>
              <w:widowControl/>
              <w:jc w:val="center"/>
              <w:rPr>
                <w:rFonts w:hint="eastAsia" w:ascii="Times New Roman" w:hAnsi="Times New Roman" w:cs="Times New Roman" w:eastAsiaTheme="minorEastAsia"/>
                <w:kern w:val="0"/>
                <w:sz w:val="18"/>
                <w:szCs w:val="18"/>
                <w:lang w:val="en-US" w:eastAsia="zh-CN" w:bidi="ar-SA"/>
              </w:rPr>
            </w:pPr>
            <w:r>
              <w:rPr>
                <w:rFonts w:hint="eastAsia" w:eastAsiaTheme="minorEastAsia"/>
                <w:kern w:val="0"/>
                <w:sz w:val="18"/>
                <w:szCs w:val="18"/>
              </w:rPr>
              <w:t>≥</w:t>
            </w:r>
            <w:r>
              <w:rPr>
                <w:rFonts w:eastAsiaTheme="minorEastAsia"/>
                <w:kern w:val="0"/>
                <w:sz w:val="18"/>
                <w:szCs w:val="18"/>
              </w:rPr>
              <w:t>95</w:t>
            </w:r>
          </w:p>
        </w:tc>
        <w:tc>
          <w:tcPr>
            <w:tcW w:w="595" w:type="pct"/>
            <w:vAlign w:val="center"/>
          </w:tcPr>
          <w:p w14:paraId="03289F3B">
            <w:pPr>
              <w:widowControl/>
              <w:jc w:val="center"/>
              <w:rPr>
                <w:rFonts w:hint="eastAsia" w:ascii="Times New Roman" w:hAnsi="Times New Roman" w:cs="Times New Roman" w:eastAsiaTheme="minorEastAsia"/>
                <w:kern w:val="0"/>
                <w:sz w:val="18"/>
                <w:szCs w:val="18"/>
                <w:lang w:val="en-US" w:eastAsia="zh-CN" w:bidi="ar-SA"/>
              </w:rPr>
            </w:pPr>
            <w:r>
              <w:rPr>
                <w:rFonts w:hint="eastAsia" w:eastAsiaTheme="minorEastAsia"/>
                <w:kern w:val="0"/>
                <w:sz w:val="18"/>
                <w:szCs w:val="18"/>
              </w:rPr>
              <w:t>≥</w:t>
            </w:r>
            <w:r>
              <w:rPr>
                <w:rFonts w:eastAsiaTheme="minorEastAsia"/>
                <w:kern w:val="0"/>
                <w:sz w:val="18"/>
                <w:szCs w:val="18"/>
              </w:rPr>
              <w:t>99</w:t>
            </w:r>
          </w:p>
        </w:tc>
        <w:tc>
          <w:tcPr>
            <w:tcW w:w="638" w:type="pct"/>
            <w:vAlign w:val="center"/>
          </w:tcPr>
          <w:p w14:paraId="5F54C45F">
            <w:pPr>
              <w:widowControl/>
              <w:jc w:val="center"/>
              <w:rPr>
                <w:rFonts w:hint="eastAsia" w:ascii="Times New Roman" w:hAnsi="Times New Roman" w:cs="Times New Roman" w:eastAsiaTheme="minorEastAsia"/>
                <w:kern w:val="0"/>
                <w:sz w:val="18"/>
                <w:szCs w:val="18"/>
                <w:lang w:val="en-US" w:eastAsia="zh-CN" w:bidi="ar-SA"/>
              </w:rPr>
            </w:pPr>
            <w:r>
              <w:rPr>
                <w:rFonts w:hint="eastAsia" w:eastAsiaTheme="minorEastAsia"/>
                <w:sz w:val="18"/>
                <w:szCs w:val="18"/>
              </w:rPr>
              <w:t>提供证明</w:t>
            </w:r>
          </w:p>
        </w:tc>
      </w:tr>
      <w:tr w14:paraId="5429B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5" w:type="pct"/>
            <w:vMerge w:val="continue"/>
            <w:vAlign w:val="center"/>
          </w:tcPr>
          <w:p w14:paraId="21C69938">
            <w:pPr>
              <w:jc w:val="both"/>
              <w:rPr>
                <w:rFonts w:eastAsiaTheme="minorEastAsia"/>
                <w:color w:val="000000"/>
                <w:kern w:val="0"/>
                <w:sz w:val="18"/>
                <w:szCs w:val="18"/>
              </w:rPr>
            </w:pPr>
          </w:p>
        </w:tc>
        <w:tc>
          <w:tcPr>
            <w:tcW w:w="1713" w:type="pct"/>
            <w:gridSpan w:val="3"/>
            <w:vAlign w:val="center"/>
          </w:tcPr>
          <w:p w14:paraId="1C9A5682">
            <w:pPr>
              <w:widowControl/>
              <w:jc w:val="center"/>
              <w:rPr>
                <w:rFonts w:eastAsiaTheme="minorEastAsia"/>
                <w:color w:val="000000"/>
                <w:kern w:val="0"/>
                <w:sz w:val="18"/>
                <w:szCs w:val="18"/>
              </w:rPr>
            </w:pPr>
            <w:r>
              <w:rPr>
                <w:rFonts w:hint="eastAsia" w:eastAsiaTheme="minorEastAsia"/>
                <w:color w:val="000000"/>
                <w:kern w:val="0"/>
                <w:sz w:val="18"/>
                <w:szCs w:val="18"/>
              </w:rPr>
              <w:t>氯化物</w:t>
            </w:r>
          </w:p>
        </w:tc>
        <w:tc>
          <w:tcPr>
            <w:tcW w:w="528" w:type="pct"/>
            <w:vAlign w:val="center"/>
          </w:tcPr>
          <w:p w14:paraId="09C6CB7F">
            <w:pPr>
              <w:widowControl/>
              <w:jc w:val="center"/>
              <w:rPr>
                <w:rFonts w:eastAsiaTheme="minorEastAsia"/>
                <w:sz w:val="18"/>
                <w:szCs w:val="18"/>
              </w:rPr>
            </w:pPr>
            <w:r>
              <w:rPr>
                <w:rFonts w:eastAsiaTheme="minorEastAsia"/>
                <w:color w:val="000000"/>
                <w:kern w:val="0"/>
                <w:sz w:val="18"/>
                <w:szCs w:val="18"/>
              </w:rPr>
              <w:t>%</w:t>
            </w:r>
          </w:p>
        </w:tc>
        <w:tc>
          <w:tcPr>
            <w:tcW w:w="1784" w:type="pct"/>
            <w:gridSpan w:val="3"/>
            <w:vAlign w:val="center"/>
          </w:tcPr>
          <w:p w14:paraId="007B65F5">
            <w:pPr>
              <w:widowControl/>
              <w:jc w:val="center"/>
              <w:rPr>
                <w:rFonts w:eastAsiaTheme="minorEastAsia"/>
                <w:kern w:val="0"/>
                <w:sz w:val="18"/>
                <w:szCs w:val="18"/>
              </w:rPr>
            </w:pPr>
            <w:r>
              <w:rPr>
                <w:rFonts w:hint="eastAsia" w:eastAsiaTheme="minorEastAsia"/>
                <w:kern w:val="0"/>
                <w:sz w:val="18"/>
                <w:szCs w:val="18"/>
              </w:rPr>
              <w:t>＜</w:t>
            </w:r>
            <w:r>
              <w:rPr>
                <w:rFonts w:eastAsiaTheme="minorEastAsia"/>
                <w:kern w:val="0"/>
                <w:sz w:val="18"/>
                <w:szCs w:val="18"/>
              </w:rPr>
              <w:t>0.06</w:t>
            </w:r>
          </w:p>
        </w:tc>
        <w:tc>
          <w:tcPr>
            <w:tcW w:w="638" w:type="pct"/>
            <w:vAlign w:val="center"/>
          </w:tcPr>
          <w:p w14:paraId="41C65B92">
            <w:pPr>
              <w:widowControl/>
              <w:jc w:val="center"/>
              <w:rPr>
                <w:rFonts w:eastAsiaTheme="minorEastAsia"/>
                <w:sz w:val="18"/>
                <w:szCs w:val="18"/>
              </w:rPr>
            </w:pPr>
            <w:r>
              <w:rPr>
                <w:rFonts w:eastAsiaTheme="minorEastAsia"/>
                <w:sz w:val="18"/>
                <w:szCs w:val="18"/>
              </w:rPr>
              <w:t>GB/T 14684</w:t>
            </w:r>
          </w:p>
        </w:tc>
      </w:tr>
      <w:tr w14:paraId="2328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5" w:type="pct"/>
            <w:vMerge w:val="continue"/>
            <w:vAlign w:val="center"/>
          </w:tcPr>
          <w:p w14:paraId="0CE9AC8E">
            <w:pPr>
              <w:jc w:val="both"/>
              <w:rPr>
                <w:rFonts w:eastAsiaTheme="minorEastAsia"/>
                <w:color w:val="000000"/>
                <w:kern w:val="0"/>
                <w:sz w:val="18"/>
                <w:szCs w:val="18"/>
              </w:rPr>
            </w:pPr>
          </w:p>
        </w:tc>
        <w:tc>
          <w:tcPr>
            <w:tcW w:w="1713" w:type="pct"/>
            <w:gridSpan w:val="3"/>
            <w:vAlign w:val="center"/>
          </w:tcPr>
          <w:p w14:paraId="5CDEB2DE">
            <w:pPr>
              <w:widowControl/>
              <w:jc w:val="center"/>
              <w:rPr>
                <w:rFonts w:eastAsiaTheme="minorEastAsia"/>
                <w:color w:val="000000"/>
                <w:kern w:val="0"/>
                <w:sz w:val="18"/>
                <w:szCs w:val="18"/>
              </w:rPr>
            </w:pPr>
            <w:r>
              <w:rPr>
                <w:rFonts w:hint="eastAsia" w:eastAsiaTheme="minorEastAsia"/>
                <w:color w:val="000000"/>
                <w:kern w:val="0"/>
                <w:sz w:val="18"/>
                <w:szCs w:val="18"/>
              </w:rPr>
              <w:t>硫化物及硫酸盐含量</w:t>
            </w:r>
          </w:p>
        </w:tc>
        <w:tc>
          <w:tcPr>
            <w:tcW w:w="528" w:type="pct"/>
            <w:vAlign w:val="center"/>
          </w:tcPr>
          <w:p w14:paraId="0B4BBBB9">
            <w:pPr>
              <w:widowControl/>
              <w:jc w:val="center"/>
              <w:rPr>
                <w:rFonts w:eastAsiaTheme="minorEastAsia"/>
                <w:sz w:val="18"/>
                <w:szCs w:val="18"/>
              </w:rPr>
            </w:pPr>
            <w:r>
              <w:rPr>
                <w:rFonts w:eastAsiaTheme="minorEastAsia"/>
                <w:color w:val="000000"/>
                <w:kern w:val="0"/>
                <w:sz w:val="18"/>
                <w:szCs w:val="18"/>
              </w:rPr>
              <w:t>%</w:t>
            </w:r>
          </w:p>
        </w:tc>
        <w:tc>
          <w:tcPr>
            <w:tcW w:w="1784" w:type="pct"/>
            <w:gridSpan w:val="3"/>
            <w:vAlign w:val="center"/>
          </w:tcPr>
          <w:p w14:paraId="21714C53">
            <w:pPr>
              <w:widowControl/>
              <w:jc w:val="center"/>
              <w:rPr>
                <w:rFonts w:eastAsiaTheme="minorEastAsia"/>
                <w:kern w:val="0"/>
                <w:sz w:val="18"/>
                <w:szCs w:val="18"/>
              </w:rPr>
            </w:pPr>
            <w:r>
              <w:rPr>
                <w:rFonts w:hint="eastAsia" w:eastAsiaTheme="minorEastAsia"/>
                <w:kern w:val="0"/>
                <w:sz w:val="18"/>
                <w:szCs w:val="18"/>
              </w:rPr>
              <w:t>＜</w:t>
            </w:r>
            <w:r>
              <w:rPr>
                <w:rFonts w:eastAsiaTheme="minorEastAsia"/>
                <w:kern w:val="0"/>
                <w:sz w:val="18"/>
                <w:szCs w:val="18"/>
              </w:rPr>
              <w:t>2.0</w:t>
            </w:r>
          </w:p>
        </w:tc>
        <w:tc>
          <w:tcPr>
            <w:tcW w:w="638" w:type="pct"/>
            <w:vAlign w:val="center"/>
          </w:tcPr>
          <w:p w14:paraId="4C799681">
            <w:pPr>
              <w:widowControl/>
              <w:jc w:val="center"/>
              <w:rPr>
                <w:rFonts w:eastAsiaTheme="minorEastAsia"/>
                <w:sz w:val="18"/>
                <w:szCs w:val="18"/>
              </w:rPr>
            </w:pPr>
            <w:r>
              <w:rPr>
                <w:rFonts w:eastAsiaTheme="minorEastAsia"/>
                <w:sz w:val="18"/>
                <w:szCs w:val="18"/>
              </w:rPr>
              <w:t>GB/T 14685</w:t>
            </w:r>
          </w:p>
        </w:tc>
      </w:tr>
      <w:tr w14:paraId="7A77B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335" w:type="pct"/>
            <w:vMerge w:val="continue"/>
            <w:vAlign w:val="center"/>
          </w:tcPr>
          <w:p w14:paraId="1430447C">
            <w:pPr>
              <w:widowControl/>
              <w:jc w:val="both"/>
              <w:rPr>
                <w:rFonts w:eastAsiaTheme="minorEastAsia"/>
                <w:color w:val="000000"/>
                <w:kern w:val="0"/>
                <w:sz w:val="18"/>
                <w:szCs w:val="18"/>
              </w:rPr>
            </w:pPr>
          </w:p>
        </w:tc>
        <w:tc>
          <w:tcPr>
            <w:tcW w:w="450" w:type="pct"/>
            <w:vMerge w:val="restart"/>
            <w:vAlign w:val="center"/>
          </w:tcPr>
          <w:p w14:paraId="14C54BA3">
            <w:pPr>
              <w:widowControl/>
              <w:jc w:val="center"/>
              <w:rPr>
                <w:rFonts w:cs="Times New Roman" w:eastAsiaTheme="minorEastAsia"/>
                <w:color w:val="000000"/>
                <w:kern w:val="0"/>
                <w:sz w:val="18"/>
                <w:szCs w:val="18"/>
              </w:rPr>
            </w:pPr>
            <w:r>
              <w:rPr>
                <w:rFonts w:hint="eastAsia" w:eastAsiaTheme="minorEastAsia"/>
                <w:color w:val="000000"/>
                <w:sz w:val="18"/>
                <w:szCs w:val="18"/>
              </w:rPr>
              <w:t>放射性</w:t>
            </w:r>
          </w:p>
        </w:tc>
        <w:tc>
          <w:tcPr>
            <w:tcW w:w="1262" w:type="pct"/>
            <w:gridSpan w:val="2"/>
            <w:vAlign w:val="center"/>
          </w:tcPr>
          <w:p w14:paraId="7CEC0481">
            <w:pPr>
              <w:pStyle w:val="28"/>
              <w:ind w:firstLine="0" w:firstLineChars="0"/>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I</w:t>
            </w:r>
            <w:r>
              <w:rPr>
                <w:rFonts w:ascii="Times New Roman" w:hAnsi="Times New Roman" w:cs="Times New Roman"/>
                <w:color w:val="000000"/>
                <w:sz w:val="18"/>
                <w:szCs w:val="18"/>
                <w:vertAlign w:val="subscript"/>
              </w:rPr>
              <w:t>Ra</w:t>
            </w:r>
          </w:p>
        </w:tc>
        <w:tc>
          <w:tcPr>
            <w:tcW w:w="528" w:type="pct"/>
            <w:vMerge w:val="restart"/>
            <w:vAlign w:val="center"/>
          </w:tcPr>
          <w:p w14:paraId="725F786C">
            <w:pPr>
              <w:widowControl/>
              <w:jc w:val="center"/>
              <w:rPr>
                <w:rFonts w:eastAsiaTheme="minorEastAsia"/>
                <w:color w:val="000000"/>
                <w:kern w:val="0"/>
                <w:sz w:val="18"/>
                <w:szCs w:val="18"/>
              </w:rPr>
            </w:pPr>
            <w:r>
              <w:rPr>
                <w:rFonts w:hint="eastAsia" w:eastAsiaTheme="minorEastAsia"/>
                <w:color w:val="000000"/>
                <w:kern w:val="0"/>
                <w:sz w:val="18"/>
                <w:szCs w:val="18"/>
              </w:rPr>
              <w:t>—</w:t>
            </w:r>
          </w:p>
        </w:tc>
        <w:tc>
          <w:tcPr>
            <w:tcW w:w="594" w:type="pct"/>
            <w:vAlign w:val="center"/>
          </w:tcPr>
          <w:p w14:paraId="75E73C2A">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1.0</w:t>
            </w:r>
          </w:p>
        </w:tc>
        <w:tc>
          <w:tcPr>
            <w:tcW w:w="595" w:type="pct"/>
            <w:vAlign w:val="center"/>
          </w:tcPr>
          <w:p w14:paraId="1662026E">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0.8</w:t>
            </w:r>
          </w:p>
        </w:tc>
        <w:tc>
          <w:tcPr>
            <w:tcW w:w="595" w:type="pct"/>
            <w:vAlign w:val="center"/>
          </w:tcPr>
          <w:p w14:paraId="5B93AB6C">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0.6</w:t>
            </w:r>
          </w:p>
        </w:tc>
        <w:tc>
          <w:tcPr>
            <w:tcW w:w="638" w:type="pct"/>
            <w:vMerge w:val="restart"/>
            <w:vAlign w:val="center"/>
          </w:tcPr>
          <w:p w14:paraId="177BC167">
            <w:pPr>
              <w:pStyle w:val="28"/>
              <w:ind w:firstLine="0" w:firstLineChars="0"/>
              <w:jc w:val="center"/>
              <w:rPr>
                <w:rFonts w:ascii="Times New Roman" w:hAnsi="Times New Roman" w:cs="Times New Roman"/>
                <w:color w:val="000000"/>
                <w:sz w:val="18"/>
                <w:szCs w:val="18"/>
              </w:rPr>
            </w:pPr>
            <w:r>
              <w:rPr>
                <w:rFonts w:ascii="Times New Roman" w:hAnsi="Times New Roman" w:cs="Times New Roman"/>
                <w:sz w:val="18"/>
                <w:szCs w:val="18"/>
              </w:rPr>
              <w:t>GB 6566</w:t>
            </w:r>
          </w:p>
        </w:tc>
      </w:tr>
      <w:tr w14:paraId="39E31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335" w:type="pct"/>
            <w:vMerge w:val="continue"/>
            <w:vAlign w:val="center"/>
          </w:tcPr>
          <w:p w14:paraId="1090BC5E">
            <w:pPr>
              <w:widowControl/>
              <w:jc w:val="both"/>
              <w:rPr>
                <w:rFonts w:eastAsiaTheme="minorEastAsia"/>
                <w:color w:val="000000"/>
                <w:kern w:val="0"/>
                <w:sz w:val="18"/>
                <w:szCs w:val="18"/>
              </w:rPr>
            </w:pPr>
          </w:p>
        </w:tc>
        <w:tc>
          <w:tcPr>
            <w:tcW w:w="450" w:type="pct"/>
            <w:vMerge w:val="continue"/>
            <w:vAlign w:val="center"/>
          </w:tcPr>
          <w:p w14:paraId="29FF75E0">
            <w:pPr>
              <w:widowControl/>
              <w:jc w:val="center"/>
              <w:rPr>
                <w:rFonts w:eastAsiaTheme="minorEastAsia"/>
                <w:sz w:val="18"/>
                <w:szCs w:val="18"/>
              </w:rPr>
            </w:pPr>
          </w:p>
        </w:tc>
        <w:tc>
          <w:tcPr>
            <w:tcW w:w="1262" w:type="pct"/>
            <w:gridSpan w:val="2"/>
            <w:vAlign w:val="center"/>
          </w:tcPr>
          <w:p w14:paraId="3DB5E7DD">
            <w:pPr>
              <w:pStyle w:val="28"/>
              <w:ind w:firstLine="0" w:firstLineChars="0"/>
              <w:jc w:val="center"/>
              <w:rPr>
                <w:rFonts w:ascii="Times New Roman" w:hAnsi="Times New Roman" w:cs="Times New Roman"/>
                <w:sz w:val="18"/>
                <w:szCs w:val="18"/>
              </w:rPr>
            </w:pPr>
            <w:r>
              <w:rPr>
                <w:rFonts w:ascii="Times New Roman" w:hAnsi="Times New Roman" w:cs="Times New Roman"/>
                <w:color w:val="000000"/>
                <w:sz w:val="18"/>
                <w:szCs w:val="18"/>
              </w:rPr>
              <w:t>I</w:t>
            </w:r>
            <w:r>
              <w:rPr>
                <w:rFonts w:ascii="Times New Roman" w:hAnsi="Times New Roman" w:cs="Times New Roman"/>
                <w:color w:val="000000"/>
                <w:sz w:val="18"/>
                <w:szCs w:val="18"/>
                <w:vertAlign w:val="subscript"/>
              </w:rPr>
              <w:t>r</w:t>
            </w:r>
          </w:p>
        </w:tc>
        <w:tc>
          <w:tcPr>
            <w:tcW w:w="528" w:type="pct"/>
            <w:vMerge w:val="continue"/>
            <w:vAlign w:val="center"/>
          </w:tcPr>
          <w:p w14:paraId="0D644292">
            <w:pPr>
              <w:widowControl/>
              <w:jc w:val="center"/>
              <w:rPr>
                <w:rFonts w:eastAsiaTheme="minorEastAsia"/>
                <w:sz w:val="18"/>
                <w:szCs w:val="18"/>
              </w:rPr>
            </w:pPr>
          </w:p>
        </w:tc>
        <w:tc>
          <w:tcPr>
            <w:tcW w:w="594" w:type="pct"/>
            <w:vAlign w:val="center"/>
          </w:tcPr>
          <w:p w14:paraId="28188E54">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1.0</w:t>
            </w:r>
          </w:p>
        </w:tc>
        <w:tc>
          <w:tcPr>
            <w:tcW w:w="595" w:type="pct"/>
            <w:vAlign w:val="center"/>
          </w:tcPr>
          <w:p w14:paraId="5879E485">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0.8</w:t>
            </w:r>
          </w:p>
        </w:tc>
        <w:tc>
          <w:tcPr>
            <w:tcW w:w="595" w:type="pct"/>
            <w:vAlign w:val="center"/>
          </w:tcPr>
          <w:p w14:paraId="7FDBFE46">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0.6</w:t>
            </w:r>
          </w:p>
        </w:tc>
        <w:tc>
          <w:tcPr>
            <w:tcW w:w="638" w:type="pct"/>
            <w:vMerge w:val="continue"/>
            <w:vAlign w:val="center"/>
          </w:tcPr>
          <w:p w14:paraId="54F65913">
            <w:pPr>
              <w:pStyle w:val="28"/>
              <w:ind w:firstLine="0" w:firstLineChars="0"/>
              <w:jc w:val="center"/>
              <w:rPr>
                <w:rFonts w:ascii="Times New Roman" w:hAnsi="Times New Roman" w:cs="Times New Roman"/>
                <w:color w:val="000000"/>
                <w:sz w:val="18"/>
                <w:szCs w:val="18"/>
              </w:rPr>
            </w:pPr>
          </w:p>
        </w:tc>
      </w:tr>
      <w:tr w14:paraId="465F1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35" w:type="pct"/>
            <w:vMerge w:val="continue"/>
            <w:vAlign w:val="center"/>
          </w:tcPr>
          <w:p w14:paraId="66D125A8">
            <w:pPr>
              <w:widowControl/>
              <w:jc w:val="both"/>
              <w:rPr>
                <w:rFonts w:eastAsiaTheme="minorEastAsia"/>
                <w:color w:val="000000"/>
                <w:kern w:val="0"/>
                <w:sz w:val="18"/>
                <w:szCs w:val="18"/>
              </w:rPr>
            </w:pPr>
          </w:p>
        </w:tc>
        <w:tc>
          <w:tcPr>
            <w:tcW w:w="450" w:type="pct"/>
            <w:vMerge w:val="restart"/>
            <w:vAlign w:val="center"/>
          </w:tcPr>
          <w:p w14:paraId="1CA90679">
            <w:pPr>
              <w:jc w:val="center"/>
              <w:rPr>
                <w:rFonts w:eastAsiaTheme="minorEastAsia"/>
                <w:sz w:val="18"/>
                <w:szCs w:val="18"/>
              </w:rPr>
            </w:pPr>
            <w:r>
              <w:rPr>
                <w:rFonts w:hint="eastAsia" w:eastAsiaTheme="minorEastAsia"/>
                <w:sz w:val="18"/>
                <w:szCs w:val="18"/>
              </w:rPr>
              <w:t>可浸出重金属</w:t>
            </w:r>
          </w:p>
        </w:tc>
        <w:tc>
          <w:tcPr>
            <w:tcW w:w="1262" w:type="pct"/>
            <w:gridSpan w:val="2"/>
            <w:vAlign w:val="center"/>
          </w:tcPr>
          <w:p w14:paraId="01FBDDC2">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汞（以总汞计）</w:t>
            </w:r>
          </w:p>
        </w:tc>
        <w:tc>
          <w:tcPr>
            <w:tcW w:w="528" w:type="pct"/>
            <w:vMerge w:val="restart"/>
            <w:vAlign w:val="center"/>
          </w:tcPr>
          <w:p w14:paraId="12234032">
            <w:pPr>
              <w:widowControl/>
              <w:jc w:val="center"/>
              <w:rPr>
                <w:rFonts w:eastAsiaTheme="minorEastAsia"/>
                <w:color w:val="000000"/>
                <w:kern w:val="0"/>
                <w:sz w:val="18"/>
                <w:szCs w:val="18"/>
              </w:rPr>
            </w:pPr>
            <w:r>
              <w:rPr>
                <w:rFonts w:eastAsiaTheme="minorEastAsia"/>
                <w:color w:val="000000"/>
                <w:sz w:val="18"/>
                <w:szCs w:val="18"/>
              </w:rPr>
              <w:t>mg/L</w:t>
            </w:r>
          </w:p>
        </w:tc>
        <w:tc>
          <w:tcPr>
            <w:tcW w:w="1784" w:type="pct"/>
            <w:gridSpan w:val="3"/>
            <w:vAlign w:val="center"/>
          </w:tcPr>
          <w:p w14:paraId="78910A92">
            <w:pPr>
              <w:widowControl/>
              <w:jc w:val="center"/>
              <w:rPr>
                <w:rFonts w:cs="Times New Roman" w:eastAsiaTheme="minorEastAsia"/>
                <w:color w:val="000000"/>
                <w:kern w:val="0"/>
                <w:sz w:val="18"/>
                <w:szCs w:val="18"/>
              </w:rPr>
            </w:pPr>
            <w:r>
              <w:rPr>
                <w:rFonts w:hint="eastAsia" w:eastAsiaTheme="minorEastAsia"/>
                <w:sz w:val="18"/>
                <w:szCs w:val="18"/>
              </w:rPr>
              <w:t>≤</w:t>
            </w:r>
            <w:r>
              <w:rPr>
                <w:rFonts w:eastAsiaTheme="minorEastAsia"/>
                <w:sz w:val="18"/>
                <w:szCs w:val="18"/>
              </w:rPr>
              <w:t>0.02</w:t>
            </w:r>
          </w:p>
        </w:tc>
        <w:tc>
          <w:tcPr>
            <w:tcW w:w="638" w:type="pct"/>
            <w:vMerge w:val="restart"/>
            <w:vAlign w:val="center"/>
          </w:tcPr>
          <w:p w14:paraId="3E056BC0">
            <w:pPr>
              <w:widowControl/>
              <w:jc w:val="center"/>
              <w:rPr>
                <w:rFonts w:eastAsiaTheme="minorEastAsia"/>
                <w:sz w:val="18"/>
                <w:szCs w:val="18"/>
              </w:rPr>
            </w:pPr>
            <w:r>
              <w:rPr>
                <w:rFonts w:eastAsiaTheme="minorEastAsia"/>
                <w:sz w:val="18"/>
                <w:szCs w:val="18"/>
              </w:rPr>
              <w:t>GB 5058.3</w:t>
            </w:r>
          </w:p>
        </w:tc>
      </w:tr>
      <w:tr w14:paraId="0CB0C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35" w:type="pct"/>
            <w:vMerge w:val="continue"/>
            <w:vAlign w:val="center"/>
          </w:tcPr>
          <w:p w14:paraId="00BDF7BF">
            <w:pPr>
              <w:widowControl/>
              <w:jc w:val="both"/>
              <w:rPr>
                <w:rFonts w:eastAsiaTheme="minorEastAsia"/>
                <w:color w:val="000000"/>
                <w:kern w:val="0"/>
                <w:sz w:val="18"/>
                <w:szCs w:val="18"/>
              </w:rPr>
            </w:pPr>
          </w:p>
        </w:tc>
        <w:tc>
          <w:tcPr>
            <w:tcW w:w="450" w:type="pct"/>
            <w:vMerge w:val="continue"/>
            <w:vAlign w:val="center"/>
          </w:tcPr>
          <w:p w14:paraId="649854FB">
            <w:pPr>
              <w:jc w:val="center"/>
              <w:rPr>
                <w:rFonts w:eastAsiaTheme="minorEastAsia"/>
                <w:sz w:val="18"/>
                <w:szCs w:val="18"/>
              </w:rPr>
            </w:pPr>
          </w:p>
        </w:tc>
        <w:tc>
          <w:tcPr>
            <w:tcW w:w="1262" w:type="pct"/>
            <w:gridSpan w:val="2"/>
            <w:vAlign w:val="center"/>
          </w:tcPr>
          <w:p w14:paraId="120AF8F8">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sz w:val="18"/>
                <w:szCs w:val="18"/>
              </w:rPr>
              <w:t>铅（以总铅计）</w:t>
            </w:r>
          </w:p>
        </w:tc>
        <w:tc>
          <w:tcPr>
            <w:tcW w:w="528" w:type="pct"/>
            <w:vMerge w:val="continue"/>
            <w:vAlign w:val="center"/>
          </w:tcPr>
          <w:p w14:paraId="4CD39770">
            <w:pPr>
              <w:widowControl/>
              <w:jc w:val="center"/>
              <w:rPr>
                <w:rFonts w:eastAsiaTheme="minorEastAsia"/>
                <w:color w:val="000000"/>
                <w:kern w:val="0"/>
                <w:sz w:val="18"/>
                <w:szCs w:val="18"/>
              </w:rPr>
            </w:pPr>
          </w:p>
        </w:tc>
        <w:tc>
          <w:tcPr>
            <w:tcW w:w="1784" w:type="pct"/>
            <w:gridSpan w:val="3"/>
            <w:vAlign w:val="center"/>
          </w:tcPr>
          <w:p w14:paraId="56219B37">
            <w:pPr>
              <w:widowControl/>
              <w:jc w:val="center"/>
              <w:rPr>
                <w:rFonts w:cs="Times New Roman" w:eastAsiaTheme="minorEastAsia"/>
                <w:color w:val="000000"/>
                <w:kern w:val="0"/>
                <w:sz w:val="18"/>
                <w:szCs w:val="18"/>
              </w:rPr>
            </w:pPr>
            <w:r>
              <w:rPr>
                <w:rFonts w:hint="eastAsia" w:eastAsiaTheme="minorEastAsia"/>
                <w:sz w:val="18"/>
                <w:szCs w:val="18"/>
              </w:rPr>
              <w:t>≤</w:t>
            </w:r>
            <w:r>
              <w:rPr>
                <w:rFonts w:eastAsiaTheme="minorEastAsia"/>
                <w:sz w:val="18"/>
                <w:szCs w:val="18"/>
              </w:rPr>
              <w:t>2.0</w:t>
            </w:r>
          </w:p>
        </w:tc>
        <w:tc>
          <w:tcPr>
            <w:tcW w:w="638" w:type="pct"/>
            <w:vMerge w:val="continue"/>
            <w:vAlign w:val="center"/>
          </w:tcPr>
          <w:p w14:paraId="551064A9">
            <w:pPr>
              <w:widowControl/>
              <w:jc w:val="center"/>
              <w:rPr>
                <w:rFonts w:eastAsiaTheme="minorEastAsia"/>
                <w:sz w:val="18"/>
                <w:szCs w:val="18"/>
              </w:rPr>
            </w:pPr>
          </w:p>
        </w:tc>
      </w:tr>
      <w:tr w14:paraId="6B375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35" w:type="pct"/>
            <w:vMerge w:val="continue"/>
            <w:vAlign w:val="center"/>
          </w:tcPr>
          <w:p w14:paraId="3D6DBBEB">
            <w:pPr>
              <w:widowControl/>
              <w:jc w:val="both"/>
              <w:rPr>
                <w:rFonts w:eastAsiaTheme="minorEastAsia"/>
                <w:color w:val="000000"/>
                <w:kern w:val="0"/>
                <w:sz w:val="18"/>
                <w:szCs w:val="18"/>
              </w:rPr>
            </w:pPr>
          </w:p>
        </w:tc>
        <w:tc>
          <w:tcPr>
            <w:tcW w:w="450" w:type="pct"/>
            <w:vMerge w:val="continue"/>
            <w:vAlign w:val="center"/>
          </w:tcPr>
          <w:p w14:paraId="62009E0F">
            <w:pPr>
              <w:jc w:val="center"/>
              <w:rPr>
                <w:rFonts w:eastAsiaTheme="minorEastAsia"/>
                <w:sz w:val="18"/>
                <w:szCs w:val="18"/>
              </w:rPr>
            </w:pPr>
          </w:p>
        </w:tc>
        <w:tc>
          <w:tcPr>
            <w:tcW w:w="1262" w:type="pct"/>
            <w:gridSpan w:val="2"/>
            <w:vAlign w:val="center"/>
          </w:tcPr>
          <w:p w14:paraId="2B172A3A">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砷（以总砷计）</w:t>
            </w:r>
          </w:p>
        </w:tc>
        <w:tc>
          <w:tcPr>
            <w:tcW w:w="528" w:type="pct"/>
            <w:vMerge w:val="continue"/>
            <w:vAlign w:val="center"/>
          </w:tcPr>
          <w:p w14:paraId="1E4C8E8C">
            <w:pPr>
              <w:jc w:val="center"/>
              <w:rPr>
                <w:rFonts w:eastAsiaTheme="minorEastAsia"/>
                <w:color w:val="000000"/>
                <w:kern w:val="0"/>
                <w:sz w:val="18"/>
                <w:szCs w:val="18"/>
              </w:rPr>
            </w:pPr>
          </w:p>
        </w:tc>
        <w:tc>
          <w:tcPr>
            <w:tcW w:w="1784" w:type="pct"/>
            <w:gridSpan w:val="3"/>
            <w:vAlign w:val="center"/>
          </w:tcPr>
          <w:p w14:paraId="0A82600E">
            <w:pPr>
              <w:jc w:val="center"/>
              <w:rPr>
                <w:rFonts w:eastAsiaTheme="minorEastAsia"/>
                <w:color w:val="000000"/>
                <w:kern w:val="0"/>
                <w:sz w:val="18"/>
                <w:szCs w:val="18"/>
              </w:rPr>
            </w:pPr>
            <w:r>
              <w:rPr>
                <w:rFonts w:hint="eastAsia" w:eastAsiaTheme="minorEastAsia"/>
                <w:sz w:val="18"/>
                <w:szCs w:val="18"/>
              </w:rPr>
              <w:t>≤</w:t>
            </w:r>
            <w:r>
              <w:rPr>
                <w:rFonts w:eastAsiaTheme="minorEastAsia"/>
                <w:sz w:val="18"/>
                <w:szCs w:val="18"/>
              </w:rPr>
              <w:t>0.6</w:t>
            </w:r>
          </w:p>
        </w:tc>
        <w:tc>
          <w:tcPr>
            <w:tcW w:w="638" w:type="pct"/>
            <w:vMerge w:val="continue"/>
            <w:vAlign w:val="center"/>
          </w:tcPr>
          <w:p w14:paraId="6B555087">
            <w:pPr>
              <w:jc w:val="center"/>
              <w:rPr>
                <w:rFonts w:eastAsiaTheme="minorEastAsia"/>
                <w:sz w:val="18"/>
                <w:szCs w:val="18"/>
              </w:rPr>
            </w:pPr>
          </w:p>
        </w:tc>
      </w:tr>
      <w:tr w14:paraId="7BBA6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335" w:type="pct"/>
            <w:vMerge w:val="continue"/>
            <w:vAlign w:val="center"/>
          </w:tcPr>
          <w:p w14:paraId="16601AC8">
            <w:pPr>
              <w:widowControl/>
              <w:jc w:val="both"/>
              <w:rPr>
                <w:rFonts w:eastAsiaTheme="minorEastAsia"/>
                <w:color w:val="000000"/>
                <w:kern w:val="0"/>
                <w:sz w:val="18"/>
                <w:szCs w:val="18"/>
              </w:rPr>
            </w:pPr>
          </w:p>
        </w:tc>
        <w:tc>
          <w:tcPr>
            <w:tcW w:w="450" w:type="pct"/>
            <w:vMerge w:val="continue"/>
            <w:vAlign w:val="center"/>
          </w:tcPr>
          <w:p w14:paraId="36339F25">
            <w:pPr>
              <w:jc w:val="center"/>
              <w:rPr>
                <w:rFonts w:eastAsiaTheme="minorEastAsia"/>
                <w:sz w:val="18"/>
                <w:szCs w:val="18"/>
              </w:rPr>
            </w:pPr>
          </w:p>
        </w:tc>
        <w:tc>
          <w:tcPr>
            <w:tcW w:w="1262" w:type="pct"/>
            <w:gridSpan w:val="2"/>
            <w:vAlign w:val="center"/>
          </w:tcPr>
          <w:p w14:paraId="42D98D69">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sz w:val="18"/>
                <w:szCs w:val="18"/>
              </w:rPr>
              <w:t>镉（以总镉计）</w:t>
            </w:r>
          </w:p>
        </w:tc>
        <w:tc>
          <w:tcPr>
            <w:tcW w:w="528" w:type="pct"/>
            <w:vMerge w:val="continue"/>
            <w:vAlign w:val="center"/>
          </w:tcPr>
          <w:p w14:paraId="783C0F7F">
            <w:pPr>
              <w:jc w:val="center"/>
              <w:rPr>
                <w:rFonts w:eastAsiaTheme="minorEastAsia"/>
                <w:color w:val="000000"/>
                <w:kern w:val="0"/>
                <w:sz w:val="18"/>
                <w:szCs w:val="18"/>
              </w:rPr>
            </w:pPr>
          </w:p>
        </w:tc>
        <w:tc>
          <w:tcPr>
            <w:tcW w:w="1784" w:type="pct"/>
            <w:gridSpan w:val="3"/>
            <w:vAlign w:val="center"/>
          </w:tcPr>
          <w:p w14:paraId="263E70A1">
            <w:pPr>
              <w:jc w:val="center"/>
              <w:rPr>
                <w:rFonts w:eastAsiaTheme="minorEastAsia"/>
                <w:color w:val="000000"/>
                <w:kern w:val="0"/>
                <w:sz w:val="18"/>
                <w:szCs w:val="18"/>
              </w:rPr>
            </w:pPr>
            <w:r>
              <w:rPr>
                <w:rFonts w:hint="eastAsia" w:eastAsiaTheme="minorEastAsia"/>
                <w:sz w:val="18"/>
                <w:szCs w:val="18"/>
              </w:rPr>
              <w:t>≤</w:t>
            </w:r>
            <w:r>
              <w:rPr>
                <w:rFonts w:eastAsiaTheme="minorEastAsia"/>
                <w:sz w:val="18"/>
                <w:szCs w:val="18"/>
              </w:rPr>
              <w:t>0.1</w:t>
            </w:r>
          </w:p>
        </w:tc>
        <w:tc>
          <w:tcPr>
            <w:tcW w:w="638" w:type="pct"/>
            <w:vMerge w:val="continue"/>
            <w:vAlign w:val="center"/>
          </w:tcPr>
          <w:p w14:paraId="695AEC78">
            <w:pPr>
              <w:jc w:val="center"/>
              <w:rPr>
                <w:rFonts w:eastAsiaTheme="minorEastAsia"/>
                <w:sz w:val="18"/>
                <w:szCs w:val="18"/>
              </w:rPr>
            </w:pPr>
          </w:p>
        </w:tc>
      </w:tr>
      <w:tr w14:paraId="79BF7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335" w:type="pct"/>
            <w:vMerge w:val="continue"/>
            <w:vAlign w:val="center"/>
          </w:tcPr>
          <w:p w14:paraId="64DBF9A0">
            <w:pPr>
              <w:widowControl/>
              <w:jc w:val="both"/>
              <w:rPr>
                <w:rFonts w:eastAsiaTheme="minorEastAsia"/>
                <w:color w:val="000000"/>
                <w:kern w:val="0"/>
                <w:sz w:val="18"/>
                <w:szCs w:val="18"/>
              </w:rPr>
            </w:pPr>
          </w:p>
        </w:tc>
        <w:tc>
          <w:tcPr>
            <w:tcW w:w="450" w:type="pct"/>
            <w:vMerge w:val="continue"/>
            <w:vAlign w:val="center"/>
          </w:tcPr>
          <w:p w14:paraId="4B5AE82D">
            <w:pPr>
              <w:widowControl/>
              <w:jc w:val="center"/>
              <w:rPr>
                <w:rFonts w:eastAsiaTheme="minorEastAsia"/>
                <w:sz w:val="18"/>
                <w:szCs w:val="18"/>
              </w:rPr>
            </w:pPr>
          </w:p>
        </w:tc>
        <w:tc>
          <w:tcPr>
            <w:tcW w:w="1262" w:type="pct"/>
            <w:gridSpan w:val="2"/>
            <w:vAlign w:val="center"/>
          </w:tcPr>
          <w:p w14:paraId="351A143E">
            <w:pPr>
              <w:pStyle w:val="28"/>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铬（以总铬计）</w:t>
            </w:r>
          </w:p>
        </w:tc>
        <w:tc>
          <w:tcPr>
            <w:tcW w:w="528" w:type="pct"/>
            <w:vMerge w:val="continue"/>
            <w:vAlign w:val="center"/>
          </w:tcPr>
          <w:p w14:paraId="688BB846">
            <w:pPr>
              <w:widowControl/>
              <w:jc w:val="center"/>
              <w:rPr>
                <w:rFonts w:eastAsiaTheme="minorEastAsia"/>
                <w:color w:val="000000"/>
                <w:kern w:val="0"/>
                <w:sz w:val="18"/>
                <w:szCs w:val="18"/>
              </w:rPr>
            </w:pPr>
          </w:p>
        </w:tc>
        <w:tc>
          <w:tcPr>
            <w:tcW w:w="1784" w:type="pct"/>
            <w:gridSpan w:val="3"/>
            <w:vAlign w:val="center"/>
          </w:tcPr>
          <w:p w14:paraId="5421E4CE">
            <w:pPr>
              <w:widowControl/>
              <w:jc w:val="center"/>
              <w:rPr>
                <w:rFonts w:cs="Times New Roman" w:eastAsiaTheme="minorEastAsia"/>
                <w:color w:val="000000"/>
                <w:kern w:val="0"/>
                <w:sz w:val="18"/>
                <w:szCs w:val="18"/>
              </w:rPr>
            </w:pPr>
            <w:r>
              <w:rPr>
                <w:rFonts w:hint="eastAsia" w:eastAsiaTheme="minorEastAsia"/>
                <w:sz w:val="18"/>
                <w:szCs w:val="18"/>
              </w:rPr>
              <w:t>≤</w:t>
            </w:r>
            <w:r>
              <w:rPr>
                <w:rFonts w:eastAsiaTheme="minorEastAsia"/>
                <w:sz w:val="18"/>
                <w:szCs w:val="18"/>
              </w:rPr>
              <w:t>1.5</w:t>
            </w:r>
          </w:p>
        </w:tc>
        <w:tc>
          <w:tcPr>
            <w:tcW w:w="638" w:type="pct"/>
            <w:vMerge w:val="continue"/>
            <w:vAlign w:val="center"/>
          </w:tcPr>
          <w:p w14:paraId="476CBAA5">
            <w:pPr>
              <w:widowControl/>
              <w:jc w:val="center"/>
              <w:rPr>
                <w:rFonts w:eastAsiaTheme="minorEastAsia"/>
                <w:sz w:val="18"/>
                <w:szCs w:val="18"/>
              </w:rPr>
            </w:pPr>
          </w:p>
        </w:tc>
      </w:tr>
      <w:tr w14:paraId="36B3F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335" w:type="pct"/>
            <w:vMerge w:val="restart"/>
            <w:vAlign w:val="center"/>
          </w:tcPr>
          <w:p w14:paraId="3BA94C6E">
            <w:pPr>
              <w:jc w:val="both"/>
              <w:rPr>
                <w:rFonts w:eastAsiaTheme="minorEastAsia"/>
                <w:color w:val="000000"/>
                <w:kern w:val="0"/>
                <w:sz w:val="18"/>
                <w:szCs w:val="18"/>
              </w:rPr>
            </w:pPr>
            <w:r>
              <w:rPr>
                <w:rFonts w:hint="eastAsia" w:eastAsiaTheme="minorEastAsia"/>
                <w:color w:val="000000"/>
                <w:kern w:val="0"/>
                <w:sz w:val="18"/>
                <w:szCs w:val="18"/>
              </w:rPr>
              <w:t>品质属性</w:t>
            </w:r>
          </w:p>
        </w:tc>
        <w:tc>
          <w:tcPr>
            <w:tcW w:w="450" w:type="pct"/>
            <w:vMerge w:val="restart"/>
            <w:vAlign w:val="center"/>
          </w:tcPr>
          <w:p w14:paraId="0973C1A4">
            <w:pPr>
              <w:widowControl/>
              <w:jc w:val="center"/>
              <w:rPr>
                <w:rFonts w:eastAsiaTheme="minorEastAsia"/>
                <w:color w:val="000000"/>
                <w:kern w:val="0"/>
                <w:sz w:val="18"/>
                <w:szCs w:val="18"/>
              </w:rPr>
            </w:pPr>
            <w:r>
              <w:rPr>
                <w:rFonts w:hint="eastAsia" w:eastAsiaTheme="minorEastAsia"/>
                <w:color w:val="000000"/>
                <w:kern w:val="0"/>
                <w:sz w:val="18"/>
                <w:szCs w:val="18"/>
              </w:rPr>
              <w:t>再生粗骨料</w:t>
            </w:r>
          </w:p>
        </w:tc>
        <w:tc>
          <w:tcPr>
            <w:tcW w:w="1262" w:type="pct"/>
            <w:gridSpan w:val="2"/>
            <w:vAlign w:val="center"/>
          </w:tcPr>
          <w:p w14:paraId="166A62F3">
            <w:pPr>
              <w:widowControl/>
              <w:jc w:val="center"/>
              <w:rPr>
                <w:rFonts w:eastAsiaTheme="minorEastAsia"/>
                <w:color w:val="000000"/>
                <w:kern w:val="0"/>
                <w:sz w:val="18"/>
                <w:szCs w:val="18"/>
              </w:rPr>
            </w:pPr>
            <w:r>
              <w:rPr>
                <w:rFonts w:hint="eastAsia" w:eastAsiaTheme="minorEastAsia"/>
                <w:color w:val="000000"/>
                <w:kern w:val="0"/>
                <w:sz w:val="18"/>
                <w:szCs w:val="18"/>
              </w:rPr>
              <w:t>吸水率（按质量计）</w:t>
            </w:r>
          </w:p>
        </w:tc>
        <w:tc>
          <w:tcPr>
            <w:tcW w:w="528" w:type="pct"/>
            <w:vAlign w:val="center"/>
          </w:tcPr>
          <w:p w14:paraId="690FD9E2">
            <w:pPr>
              <w:widowControl/>
              <w:jc w:val="center"/>
              <w:rPr>
                <w:rFonts w:eastAsiaTheme="minorEastAsia"/>
                <w:color w:val="000000"/>
                <w:kern w:val="0"/>
                <w:sz w:val="18"/>
                <w:szCs w:val="18"/>
              </w:rPr>
            </w:pPr>
            <w:r>
              <w:rPr>
                <w:rFonts w:eastAsiaTheme="minorEastAsia"/>
                <w:sz w:val="18"/>
                <w:szCs w:val="18"/>
              </w:rPr>
              <w:t>%</w:t>
            </w:r>
          </w:p>
        </w:tc>
        <w:tc>
          <w:tcPr>
            <w:tcW w:w="594" w:type="pct"/>
            <w:vAlign w:val="center"/>
          </w:tcPr>
          <w:p w14:paraId="1D9E685E">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5.0</w:t>
            </w:r>
          </w:p>
        </w:tc>
        <w:tc>
          <w:tcPr>
            <w:tcW w:w="595" w:type="pct"/>
            <w:vAlign w:val="center"/>
          </w:tcPr>
          <w:p w14:paraId="4A21EA2E">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3.0</w:t>
            </w:r>
          </w:p>
        </w:tc>
        <w:tc>
          <w:tcPr>
            <w:tcW w:w="595" w:type="pct"/>
            <w:vAlign w:val="center"/>
          </w:tcPr>
          <w:p w14:paraId="07D8D7C7">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2.0</w:t>
            </w:r>
          </w:p>
        </w:tc>
        <w:tc>
          <w:tcPr>
            <w:tcW w:w="638" w:type="pct"/>
            <w:vMerge w:val="restart"/>
            <w:vAlign w:val="center"/>
          </w:tcPr>
          <w:p w14:paraId="21E169F4">
            <w:pPr>
              <w:widowControl/>
              <w:jc w:val="center"/>
              <w:rPr>
                <w:rFonts w:cs="Times New Roman" w:eastAsiaTheme="minorEastAsia"/>
                <w:color w:val="000000"/>
                <w:kern w:val="0"/>
                <w:sz w:val="18"/>
                <w:szCs w:val="18"/>
              </w:rPr>
            </w:pPr>
            <w:r>
              <w:rPr>
                <w:rFonts w:eastAsiaTheme="minorEastAsia"/>
                <w:sz w:val="18"/>
                <w:szCs w:val="18"/>
              </w:rPr>
              <w:t>GB/T 25177</w:t>
            </w:r>
          </w:p>
        </w:tc>
      </w:tr>
      <w:tr w14:paraId="48238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335" w:type="pct"/>
            <w:vMerge w:val="continue"/>
            <w:vAlign w:val="center"/>
          </w:tcPr>
          <w:p w14:paraId="3D32BF86">
            <w:pPr>
              <w:jc w:val="both"/>
              <w:rPr>
                <w:rFonts w:eastAsiaTheme="minorEastAsia"/>
                <w:color w:val="000000"/>
                <w:kern w:val="0"/>
                <w:sz w:val="18"/>
                <w:szCs w:val="18"/>
              </w:rPr>
            </w:pPr>
          </w:p>
        </w:tc>
        <w:tc>
          <w:tcPr>
            <w:tcW w:w="450" w:type="pct"/>
            <w:vMerge w:val="continue"/>
            <w:vAlign w:val="center"/>
          </w:tcPr>
          <w:p w14:paraId="2234358C">
            <w:pPr>
              <w:widowControl/>
              <w:jc w:val="center"/>
              <w:rPr>
                <w:rFonts w:eastAsiaTheme="minorEastAsia"/>
                <w:color w:val="000000"/>
                <w:kern w:val="0"/>
                <w:sz w:val="18"/>
                <w:szCs w:val="18"/>
              </w:rPr>
            </w:pPr>
          </w:p>
        </w:tc>
        <w:tc>
          <w:tcPr>
            <w:tcW w:w="1262" w:type="pct"/>
            <w:gridSpan w:val="2"/>
            <w:vAlign w:val="center"/>
          </w:tcPr>
          <w:p w14:paraId="64C2E91E">
            <w:pPr>
              <w:widowControl/>
              <w:jc w:val="center"/>
              <w:rPr>
                <w:rFonts w:eastAsiaTheme="minorEastAsia"/>
                <w:color w:val="000000"/>
                <w:kern w:val="0"/>
                <w:sz w:val="18"/>
                <w:szCs w:val="18"/>
              </w:rPr>
            </w:pPr>
            <w:r>
              <w:rPr>
                <w:rFonts w:hint="eastAsia" w:eastAsiaTheme="minorEastAsia"/>
                <w:color w:val="000000"/>
                <w:kern w:val="0"/>
                <w:sz w:val="18"/>
                <w:szCs w:val="18"/>
              </w:rPr>
              <w:t>杂物（按质量计）</w:t>
            </w:r>
          </w:p>
        </w:tc>
        <w:tc>
          <w:tcPr>
            <w:tcW w:w="528" w:type="pct"/>
            <w:vAlign w:val="center"/>
          </w:tcPr>
          <w:p w14:paraId="46D7E484">
            <w:pPr>
              <w:widowControl/>
              <w:jc w:val="center"/>
              <w:rPr>
                <w:rFonts w:eastAsiaTheme="minorEastAsia"/>
                <w:color w:val="000000"/>
                <w:kern w:val="0"/>
                <w:sz w:val="18"/>
                <w:szCs w:val="18"/>
              </w:rPr>
            </w:pPr>
            <w:r>
              <w:rPr>
                <w:rFonts w:eastAsiaTheme="minorEastAsia"/>
                <w:sz w:val="18"/>
                <w:szCs w:val="18"/>
              </w:rPr>
              <w:t>%</w:t>
            </w:r>
          </w:p>
        </w:tc>
        <w:tc>
          <w:tcPr>
            <w:tcW w:w="1189" w:type="pct"/>
            <w:gridSpan w:val="2"/>
            <w:vAlign w:val="center"/>
          </w:tcPr>
          <w:p w14:paraId="081BE401">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1.0</w:t>
            </w:r>
          </w:p>
        </w:tc>
        <w:tc>
          <w:tcPr>
            <w:tcW w:w="595" w:type="pct"/>
            <w:vAlign w:val="center"/>
          </w:tcPr>
          <w:p w14:paraId="0292E6E4">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0.7</w:t>
            </w:r>
          </w:p>
        </w:tc>
        <w:tc>
          <w:tcPr>
            <w:tcW w:w="638" w:type="pct"/>
            <w:vMerge w:val="continue"/>
            <w:vAlign w:val="center"/>
          </w:tcPr>
          <w:p w14:paraId="33A9BA64">
            <w:pPr>
              <w:widowControl/>
              <w:jc w:val="center"/>
              <w:rPr>
                <w:rFonts w:cs="Times New Roman" w:eastAsiaTheme="minorEastAsia"/>
                <w:color w:val="000000"/>
                <w:kern w:val="0"/>
                <w:sz w:val="18"/>
                <w:szCs w:val="18"/>
              </w:rPr>
            </w:pPr>
          </w:p>
        </w:tc>
      </w:tr>
      <w:tr w14:paraId="4568B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335" w:type="pct"/>
            <w:vMerge w:val="continue"/>
            <w:vAlign w:val="center"/>
          </w:tcPr>
          <w:p w14:paraId="448BA675">
            <w:pPr>
              <w:jc w:val="both"/>
              <w:rPr>
                <w:rFonts w:eastAsiaTheme="minorEastAsia"/>
                <w:color w:val="000000"/>
                <w:kern w:val="0"/>
                <w:sz w:val="18"/>
                <w:szCs w:val="18"/>
              </w:rPr>
            </w:pPr>
          </w:p>
        </w:tc>
        <w:tc>
          <w:tcPr>
            <w:tcW w:w="450" w:type="pct"/>
            <w:vMerge w:val="continue"/>
            <w:vAlign w:val="center"/>
          </w:tcPr>
          <w:p w14:paraId="108EB32C">
            <w:pPr>
              <w:widowControl/>
              <w:jc w:val="center"/>
              <w:rPr>
                <w:rFonts w:eastAsiaTheme="minorEastAsia"/>
                <w:color w:val="000000"/>
                <w:kern w:val="0"/>
                <w:sz w:val="18"/>
                <w:szCs w:val="18"/>
              </w:rPr>
            </w:pPr>
          </w:p>
        </w:tc>
        <w:tc>
          <w:tcPr>
            <w:tcW w:w="1262" w:type="pct"/>
            <w:gridSpan w:val="2"/>
            <w:vAlign w:val="center"/>
          </w:tcPr>
          <w:p w14:paraId="61A6A3B5">
            <w:pPr>
              <w:widowControl/>
              <w:jc w:val="center"/>
              <w:rPr>
                <w:rFonts w:eastAsiaTheme="minorEastAsia"/>
                <w:color w:val="000000"/>
                <w:kern w:val="0"/>
                <w:sz w:val="18"/>
                <w:szCs w:val="18"/>
              </w:rPr>
            </w:pPr>
            <w:r>
              <w:rPr>
                <w:rFonts w:hint="eastAsia" w:eastAsiaTheme="minorEastAsia"/>
                <w:color w:val="000000"/>
                <w:kern w:val="0"/>
                <w:sz w:val="18"/>
                <w:szCs w:val="18"/>
              </w:rPr>
              <w:t>压碎指标</w:t>
            </w:r>
          </w:p>
        </w:tc>
        <w:tc>
          <w:tcPr>
            <w:tcW w:w="528" w:type="pct"/>
            <w:vAlign w:val="center"/>
          </w:tcPr>
          <w:p w14:paraId="48813183">
            <w:pPr>
              <w:widowControl/>
              <w:jc w:val="center"/>
              <w:rPr>
                <w:rFonts w:eastAsiaTheme="minorEastAsia"/>
                <w:color w:val="000000"/>
                <w:kern w:val="0"/>
                <w:sz w:val="18"/>
                <w:szCs w:val="18"/>
              </w:rPr>
            </w:pPr>
            <w:r>
              <w:rPr>
                <w:rFonts w:eastAsiaTheme="minorEastAsia"/>
                <w:sz w:val="18"/>
                <w:szCs w:val="18"/>
              </w:rPr>
              <w:t>%</w:t>
            </w:r>
          </w:p>
        </w:tc>
        <w:tc>
          <w:tcPr>
            <w:tcW w:w="594" w:type="pct"/>
            <w:vAlign w:val="center"/>
          </w:tcPr>
          <w:p w14:paraId="55B4D5C6">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20</w:t>
            </w:r>
          </w:p>
        </w:tc>
        <w:tc>
          <w:tcPr>
            <w:tcW w:w="595" w:type="pct"/>
            <w:vAlign w:val="center"/>
          </w:tcPr>
          <w:p w14:paraId="6AEB9337">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12</w:t>
            </w:r>
          </w:p>
        </w:tc>
        <w:tc>
          <w:tcPr>
            <w:tcW w:w="595" w:type="pct"/>
            <w:vAlign w:val="center"/>
          </w:tcPr>
          <w:p w14:paraId="58F525FA">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8</w:t>
            </w:r>
          </w:p>
        </w:tc>
        <w:tc>
          <w:tcPr>
            <w:tcW w:w="638" w:type="pct"/>
            <w:vMerge w:val="continue"/>
            <w:vAlign w:val="center"/>
          </w:tcPr>
          <w:p w14:paraId="78379FF1">
            <w:pPr>
              <w:pStyle w:val="28"/>
              <w:ind w:firstLine="0" w:firstLineChars="0"/>
              <w:jc w:val="center"/>
              <w:rPr>
                <w:rFonts w:ascii="Times New Roman" w:hAnsi="Times New Roman" w:cs="Times New Roman"/>
                <w:sz w:val="18"/>
                <w:szCs w:val="18"/>
              </w:rPr>
            </w:pPr>
          </w:p>
        </w:tc>
      </w:tr>
      <w:tr w14:paraId="221AF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35" w:type="pct"/>
            <w:vMerge w:val="continue"/>
            <w:vAlign w:val="center"/>
          </w:tcPr>
          <w:p w14:paraId="127F61BD">
            <w:pPr>
              <w:jc w:val="both"/>
              <w:rPr>
                <w:rFonts w:eastAsiaTheme="minorEastAsia"/>
                <w:color w:val="000000"/>
                <w:kern w:val="0"/>
                <w:sz w:val="18"/>
                <w:szCs w:val="18"/>
              </w:rPr>
            </w:pPr>
          </w:p>
        </w:tc>
        <w:tc>
          <w:tcPr>
            <w:tcW w:w="450" w:type="pct"/>
            <w:vAlign w:val="center"/>
          </w:tcPr>
          <w:p w14:paraId="459640D2">
            <w:pPr>
              <w:widowControl/>
              <w:jc w:val="center"/>
              <w:rPr>
                <w:rFonts w:eastAsiaTheme="minorEastAsia"/>
                <w:color w:val="000000"/>
                <w:kern w:val="0"/>
                <w:sz w:val="18"/>
                <w:szCs w:val="18"/>
              </w:rPr>
            </w:pPr>
            <w:r>
              <w:rPr>
                <w:rFonts w:hint="eastAsia" w:eastAsiaTheme="minorEastAsia"/>
                <w:color w:val="000000"/>
                <w:kern w:val="0"/>
                <w:sz w:val="18"/>
                <w:szCs w:val="18"/>
              </w:rPr>
              <w:t>再生细骨料</w:t>
            </w:r>
          </w:p>
        </w:tc>
        <w:tc>
          <w:tcPr>
            <w:tcW w:w="1262" w:type="pct"/>
            <w:gridSpan w:val="2"/>
            <w:vAlign w:val="center"/>
          </w:tcPr>
          <w:p w14:paraId="4794657D">
            <w:pPr>
              <w:widowControl/>
              <w:jc w:val="center"/>
              <w:rPr>
                <w:rFonts w:eastAsiaTheme="minorEastAsia"/>
                <w:color w:val="000000"/>
                <w:kern w:val="0"/>
                <w:sz w:val="18"/>
                <w:szCs w:val="18"/>
              </w:rPr>
            </w:pPr>
            <w:r>
              <w:rPr>
                <w:rFonts w:hint="eastAsia" w:eastAsiaTheme="minorEastAsia"/>
                <w:color w:val="000000"/>
                <w:kern w:val="0"/>
                <w:sz w:val="18"/>
                <w:szCs w:val="18"/>
              </w:rPr>
              <w:t>单级最大压碎指标</w:t>
            </w:r>
          </w:p>
        </w:tc>
        <w:tc>
          <w:tcPr>
            <w:tcW w:w="528" w:type="pct"/>
            <w:vAlign w:val="center"/>
          </w:tcPr>
          <w:p w14:paraId="3CDA3068">
            <w:pPr>
              <w:widowControl/>
              <w:jc w:val="center"/>
              <w:rPr>
                <w:rFonts w:eastAsiaTheme="minorEastAsia"/>
                <w:color w:val="000000"/>
                <w:kern w:val="0"/>
                <w:sz w:val="18"/>
                <w:szCs w:val="18"/>
              </w:rPr>
            </w:pPr>
            <w:r>
              <w:rPr>
                <w:rFonts w:eastAsiaTheme="minorEastAsia"/>
                <w:sz w:val="18"/>
                <w:szCs w:val="18"/>
              </w:rPr>
              <w:t>%</w:t>
            </w:r>
          </w:p>
        </w:tc>
        <w:tc>
          <w:tcPr>
            <w:tcW w:w="594" w:type="pct"/>
            <w:vAlign w:val="center"/>
          </w:tcPr>
          <w:p w14:paraId="683B5120">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25</w:t>
            </w:r>
          </w:p>
        </w:tc>
        <w:tc>
          <w:tcPr>
            <w:tcW w:w="595" w:type="pct"/>
            <w:vAlign w:val="center"/>
          </w:tcPr>
          <w:p w14:paraId="3FC6E432">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20</w:t>
            </w:r>
          </w:p>
        </w:tc>
        <w:tc>
          <w:tcPr>
            <w:tcW w:w="595" w:type="pct"/>
            <w:vAlign w:val="center"/>
          </w:tcPr>
          <w:p w14:paraId="5FDCFF47">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18</w:t>
            </w:r>
          </w:p>
        </w:tc>
        <w:tc>
          <w:tcPr>
            <w:tcW w:w="638" w:type="pct"/>
            <w:vAlign w:val="center"/>
          </w:tcPr>
          <w:p w14:paraId="30CDBD8C">
            <w:pPr>
              <w:widowControl/>
              <w:jc w:val="center"/>
              <w:rPr>
                <w:rFonts w:eastAsiaTheme="minorEastAsia"/>
                <w:sz w:val="18"/>
                <w:szCs w:val="18"/>
              </w:rPr>
            </w:pPr>
            <w:r>
              <w:rPr>
                <w:rFonts w:eastAsiaTheme="minorEastAsia"/>
                <w:sz w:val="18"/>
                <w:szCs w:val="18"/>
              </w:rPr>
              <w:t>GB/T 14864</w:t>
            </w:r>
          </w:p>
        </w:tc>
      </w:tr>
      <w:tr w14:paraId="67A41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4C518708">
            <w:pPr>
              <w:jc w:val="both"/>
              <w:rPr>
                <w:rFonts w:eastAsiaTheme="minorEastAsia"/>
                <w:color w:val="000000"/>
                <w:kern w:val="0"/>
                <w:sz w:val="18"/>
                <w:szCs w:val="18"/>
              </w:rPr>
            </w:pPr>
          </w:p>
        </w:tc>
        <w:tc>
          <w:tcPr>
            <w:tcW w:w="450" w:type="pct"/>
            <w:vMerge w:val="restart"/>
            <w:vAlign w:val="center"/>
          </w:tcPr>
          <w:p w14:paraId="03554625">
            <w:pPr>
              <w:widowControl/>
              <w:jc w:val="center"/>
              <w:rPr>
                <w:rFonts w:eastAsiaTheme="minorEastAsia"/>
                <w:color w:val="000000"/>
                <w:kern w:val="0"/>
                <w:sz w:val="18"/>
                <w:szCs w:val="18"/>
              </w:rPr>
            </w:pPr>
            <w:r>
              <w:rPr>
                <w:rFonts w:hint="eastAsia" w:eastAsiaTheme="minorEastAsia"/>
                <w:color w:val="000000"/>
                <w:kern w:val="0"/>
                <w:sz w:val="18"/>
                <w:szCs w:val="18"/>
              </w:rPr>
              <w:t>再生微粉</w:t>
            </w:r>
          </w:p>
        </w:tc>
        <w:tc>
          <w:tcPr>
            <w:tcW w:w="1262" w:type="pct"/>
            <w:gridSpan w:val="2"/>
            <w:vAlign w:val="center"/>
          </w:tcPr>
          <w:p w14:paraId="5CDF1F56">
            <w:pPr>
              <w:widowControl/>
              <w:jc w:val="center"/>
              <w:rPr>
                <w:rFonts w:eastAsiaTheme="minorEastAsia"/>
                <w:color w:val="000000"/>
                <w:kern w:val="0"/>
                <w:sz w:val="18"/>
                <w:szCs w:val="18"/>
              </w:rPr>
            </w:pPr>
            <w:r>
              <w:rPr>
                <w:rFonts w:hint="eastAsia" w:eastAsiaTheme="minorEastAsia"/>
                <w:color w:val="000000"/>
                <w:kern w:val="0"/>
                <w:sz w:val="18"/>
                <w:szCs w:val="18"/>
              </w:rPr>
              <w:t>需水量比</w:t>
            </w:r>
          </w:p>
        </w:tc>
        <w:tc>
          <w:tcPr>
            <w:tcW w:w="528" w:type="pct"/>
            <w:vAlign w:val="center"/>
          </w:tcPr>
          <w:p w14:paraId="3528028B">
            <w:pPr>
              <w:widowControl/>
              <w:jc w:val="center"/>
              <w:rPr>
                <w:rFonts w:eastAsiaTheme="minorEastAsia"/>
                <w:color w:val="000000"/>
                <w:kern w:val="0"/>
                <w:sz w:val="18"/>
                <w:szCs w:val="18"/>
              </w:rPr>
            </w:pPr>
            <w:r>
              <w:rPr>
                <w:rFonts w:eastAsiaTheme="minorEastAsia"/>
                <w:sz w:val="18"/>
                <w:szCs w:val="18"/>
              </w:rPr>
              <w:t>%</w:t>
            </w:r>
          </w:p>
        </w:tc>
        <w:tc>
          <w:tcPr>
            <w:tcW w:w="1189" w:type="pct"/>
            <w:gridSpan w:val="2"/>
            <w:vAlign w:val="center"/>
          </w:tcPr>
          <w:p w14:paraId="14060751">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115</w:t>
            </w:r>
          </w:p>
        </w:tc>
        <w:tc>
          <w:tcPr>
            <w:tcW w:w="595" w:type="pct"/>
            <w:vAlign w:val="center"/>
          </w:tcPr>
          <w:p w14:paraId="0292F284">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105</w:t>
            </w:r>
          </w:p>
        </w:tc>
        <w:tc>
          <w:tcPr>
            <w:tcW w:w="638" w:type="pct"/>
            <w:vMerge w:val="restart"/>
            <w:vAlign w:val="center"/>
          </w:tcPr>
          <w:p w14:paraId="4CCA63C9">
            <w:pPr>
              <w:widowControl/>
              <w:jc w:val="center"/>
              <w:rPr>
                <w:rFonts w:eastAsiaTheme="minorEastAsia"/>
                <w:sz w:val="18"/>
                <w:szCs w:val="18"/>
              </w:rPr>
            </w:pPr>
            <w:r>
              <w:rPr>
                <w:rFonts w:eastAsiaTheme="minorEastAsia"/>
                <w:sz w:val="18"/>
                <w:szCs w:val="18"/>
              </w:rPr>
              <w:t>JG/T 573</w:t>
            </w:r>
          </w:p>
        </w:tc>
      </w:tr>
      <w:tr w14:paraId="4D37B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3625A15F">
            <w:pPr>
              <w:jc w:val="both"/>
              <w:rPr>
                <w:rFonts w:eastAsiaTheme="minorEastAsia"/>
                <w:color w:val="000000"/>
                <w:kern w:val="0"/>
                <w:sz w:val="18"/>
                <w:szCs w:val="18"/>
              </w:rPr>
            </w:pPr>
          </w:p>
        </w:tc>
        <w:tc>
          <w:tcPr>
            <w:tcW w:w="450" w:type="pct"/>
            <w:vMerge w:val="continue"/>
            <w:vAlign w:val="center"/>
          </w:tcPr>
          <w:p w14:paraId="68176979">
            <w:pPr>
              <w:widowControl/>
              <w:jc w:val="center"/>
              <w:rPr>
                <w:rFonts w:eastAsiaTheme="minorEastAsia"/>
                <w:color w:val="000000"/>
                <w:kern w:val="0"/>
                <w:sz w:val="18"/>
                <w:szCs w:val="18"/>
              </w:rPr>
            </w:pPr>
          </w:p>
        </w:tc>
        <w:tc>
          <w:tcPr>
            <w:tcW w:w="1262" w:type="pct"/>
            <w:gridSpan w:val="2"/>
            <w:vAlign w:val="center"/>
          </w:tcPr>
          <w:p w14:paraId="7E8C70E7">
            <w:pPr>
              <w:widowControl/>
              <w:jc w:val="center"/>
              <w:rPr>
                <w:rFonts w:eastAsiaTheme="minorEastAsia"/>
                <w:color w:val="000000"/>
                <w:kern w:val="0"/>
                <w:sz w:val="18"/>
                <w:szCs w:val="18"/>
              </w:rPr>
            </w:pPr>
            <w:r>
              <w:rPr>
                <w:rFonts w:hint="eastAsia" w:eastAsiaTheme="minorEastAsia"/>
                <w:color w:val="000000"/>
                <w:kern w:val="0"/>
                <w:sz w:val="18"/>
                <w:szCs w:val="18"/>
              </w:rPr>
              <w:t>活性指数</w:t>
            </w:r>
          </w:p>
        </w:tc>
        <w:tc>
          <w:tcPr>
            <w:tcW w:w="528" w:type="pct"/>
            <w:vAlign w:val="center"/>
          </w:tcPr>
          <w:p w14:paraId="2CF11748">
            <w:pPr>
              <w:widowControl/>
              <w:jc w:val="center"/>
              <w:rPr>
                <w:rFonts w:eastAsiaTheme="minorEastAsia"/>
                <w:color w:val="000000"/>
                <w:kern w:val="0"/>
                <w:sz w:val="18"/>
                <w:szCs w:val="18"/>
              </w:rPr>
            </w:pPr>
            <w:r>
              <w:rPr>
                <w:rFonts w:eastAsiaTheme="minorEastAsia"/>
                <w:sz w:val="18"/>
                <w:szCs w:val="18"/>
              </w:rPr>
              <w:t>%</w:t>
            </w:r>
          </w:p>
        </w:tc>
        <w:tc>
          <w:tcPr>
            <w:tcW w:w="594" w:type="pct"/>
            <w:vAlign w:val="center"/>
          </w:tcPr>
          <w:p w14:paraId="02951FE2">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60</w:t>
            </w:r>
          </w:p>
        </w:tc>
        <w:tc>
          <w:tcPr>
            <w:tcW w:w="595" w:type="pct"/>
            <w:vAlign w:val="center"/>
          </w:tcPr>
          <w:p w14:paraId="1D6189AC">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70</w:t>
            </w:r>
          </w:p>
        </w:tc>
        <w:tc>
          <w:tcPr>
            <w:tcW w:w="595" w:type="pct"/>
            <w:vAlign w:val="center"/>
          </w:tcPr>
          <w:p w14:paraId="5197C5EA">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80</w:t>
            </w:r>
          </w:p>
        </w:tc>
        <w:tc>
          <w:tcPr>
            <w:tcW w:w="638" w:type="pct"/>
            <w:vMerge w:val="continue"/>
            <w:vAlign w:val="center"/>
          </w:tcPr>
          <w:p w14:paraId="6B31CAD6">
            <w:pPr>
              <w:widowControl/>
              <w:jc w:val="center"/>
              <w:rPr>
                <w:rFonts w:eastAsiaTheme="minorEastAsia"/>
                <w:sz w:val="18"/>
                <w:szCs w:val="18"/>
              </w:rPr>
            </w:pPr>
          </w:p>
        </w:tc>
      </w:tr>
      <w:tr w14:paraId="105E2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5646F0D5">
            <w:pPr>
              <w:jc w:val="both"/>
              <w:rPr>
                <w:rFonts w:eastAsiaTheme="minorEastAsia"/>
                <w:color w:val="000000"/>
                <w:kern w:val="0"/>
                <w:sz w:val="18"/>
                <w:szCs w:val="18"/>
              </w:rPr>
            </w:pPr>
          </w:p>
        </w:tc>
        <w:tc>
          <w:tcPr>
            <w:tcW w:w="450" w:type="pct"/>
            <w:vAlign w:val="center"/>
          </w:tcPr>
          <w:p w14:paraId="4D304230">
            <w:pPr>
              <w:widowControl/>
              <w:jc w:val="center"/>
              <w:rPr>
                <w:rFonts w:eastAsiaTheme="minorEastAsia"/>
                <w:color w:val="000000"/>
                <w:kern w:val="0"/>
                <w:sz w:val="18"/>
                <w:szCs w:val="18"/>
              </w:rPr>
            </w:pPr>
            <w:r>
              <w:rPr>
                <w:rFonts w:hint="eastAsia" w:eastAsiaTheme="minorEastAsia"/>
                <w:color w:val="000000"/>
                <w:kern w:val="0"/>
                <w:sz w:val="18"/>
                <w:szCs w:val="18"/>
              </w:rPr>
              <w:t>再生砂粉</w:t>
            </w:r>
          </w:p>
        </w:tc>
        <w:tc>
          <w:tcPr>
            <w:tcW w:w="1262" w:type="pct"/>
            <w:gridSpan w:val="2"/>
            <w:vAlign w:val="center"/>
          </w:tcPr>
          <w:p w14:paraId="18E5CA3B">
            <w:pPr>
              <w:widowControl/>
              <w:jc w:val="center"/>
              <w:rPr>
                <w:rFonts w:eastAsiaTheme="minorEastAsia"/>
                <w:color w:val="000000"/>
                <w:kern w:val="0"/>
                <w:sz w:val="18"/>
                <w:szCs w:val="18"/>
              </w:rPr>
            </w:pPr>
            <w:r>
              <w:rPr>
                <w:rFonts w:hint="eastAsia" w:eastAsiaTheme="minorEastAsia"/>
                <w:color w:val="000000"/>
                <w:kern w:val="0"/>
                <w:sz w:val="18"/>
                <w:szCs w:val="18"/>
              </w:rPr>
              <w:t>单级最大压碎指标</w:t>
            </w:r>
          </w:p>
        </w:tc>
        <w:tc>
          <w:tcPr>
            <w:tcW w:w="528" w:type="pct"/>
            <w:vAlign w:val="center"/>
          </w:tcPr>
          <w:p w14:paraId="6FAF6AE0">
            <w:pPr>
              <w:widowControl/>
              <w:jc w:val="center"/>
              <w:rPr>
                <w:rFonts w:eastAsiaTheme="minorEastAsia"/>
                <w:color w:val="000000"/>
                <w:kern w:val="0"/>
                <w:sz w:val="18"/>
                <w:szCs w:val="18"/>
              </w:rPr>
            </w:pPr>
            <w:r>
              <w:rPr>
                <w:rFonts w:eastAsiaTheme="minorEastAsia"/>
                <w:sz w:val="18"/>
                <w:szCs w:val="18"/>
              </w:rPr>
              <w:t>%</w:t>
            </w:r>
          </w:p>
        </w:tc>
        <w:tc>
          <w:tcPr>
            <w:tcW w:w="594" w:type="pct"/>
            <w:vAlign w:val="center"/>
          </w:tcPr>
          <w:p w14:paraId="4542D063">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35</w:t>
            </w:r>
          </w:p>
        </w:tc>
        <w:tc>
          <w:tcPr>
            <w:tcW w:w="595" w:type="pct"/>
            <w:vAlign w:val="center"/>
          </w:tcPr>
          <w:p w14:paraId="2C6CBD37">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25</w:t>
            </w:r>
          </w:p>
        </w:tc>
        <w:tc>
          <w:tcPr>
            <w:tcW w:w="595" w:type="pct"/>
            <w:vAlign w:val="center"/>
          </w:tcPr>
          <w:p w14:paraId="20B4D9D6">
            <w:pPr>
              <w:widowControl/>
              <w:jc w:val="center"/>
              <w:rPr>
                <w:rFonts w:cs="Times New Roman" w:eastAsiaTheme="minorEastAsia"/>
                <w:color w:val="000000"/>
                <w:kern w:val="0"/>
                <w:sz w:val="18"/>
                <w:szCs w:val="18"/>
              </w:rPr>
            </w:pPr>
            <w:r>
              <w:rPr>
                <w:rFonts w:hint="eastAsia" w:cs="Times New Roman" w:eastAsiaTheme="minorEastAsia"/>
                <w:color w:val="000000"/>
                <w:kern w:val="0"/>
                <w:sz w:val="18"/>
                <w:szCs w:val="18"/>
              </w:rPr>
              <w:t>＜</w:t>
            </w:r>
            <w:r>
              <w:rPr>
                <w:rFonts w:cs="Times New Roman" w:eastAsiaTheme="minorEastAsia"/>
                <w:color w:val="000000"/>
                <w:kern w:val="0"/>
                <w:sz w:val="18"/>
                <w:szCs w:val="18"/>
              </w:rPr>
              <w:t>20</w:t>
            </w:r>
          </w:p>
        </w:tc>
        <w:tc>
          <w:tcPr>
            <w:tcW w:w="638" w:type="pct"/>
            <w:vAlign w:val="center"/>
          </w:tcPr>
          <w:p w14:paraId="352DFECF">
            <w:pPr>
              <w:widowControl/>
              <w:jc w:val="center"/>
              <w:rPr>
                <w:rFonts w:eastAsiaTheme="minorEastAsia"/>
                <w:sz w:val="18"/>
                <w:szCs w:val="18"/>
              </w:rPr>
            </w:pPr>
            <w:r>
              <w:rPr>
                <w:rFonts w:eastAsiaTheme="minorEastAsia"/>
                <w:sz w:val="18"/>
                <w:szCs w:val="18"/>
              </w:rPr>
              <w:t>GB/T 14864</w:t>
            </w:r>
          </w:p>
        </w:tc>
      </w:tr>
      <w:tr w14:paraId="52A65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17FE9834">
            <w:pPr>
              <w:jc w:val="both"/>
              <w:rPr>
                <w:rFonts w:eastAsiaTheme="minorEastAsia"/>
                <w:color w:val="000000"/>
                <w:kern w:val="0"/>
                <w:sz w:val="18"/>
                <w:szCs w:val="18"/>
              </w:rPr>
            </w:pPr>
          </w:p>
        </w:tc>
        <w:tc>
          <w:tcPr>
            <w:tcW w:w="450" w:type="pct"/>
            <w:vMerge w:val="restart"/>
            <w:vAlign w:val="center"/>
          </w:tcPr>
          <w:p w14:paraId="145A1160">
            <w:pPr>
              <w:widowControl/>
              <w:jc w:val="center"/>
              <w:rPr>
                <w:rFonts w:eastAsiaTheme="minorEastAsia"/>
                <w:color w:val="000000"/>
                <w:kern w:val="0"/>
                <w:sz w:val="18"/>
                <w:szCs w:val="18"/>
              </w:rPr>
            </w:pPr>
            <w:r>
              <w:rPr>
                <w:rFonts w:hint="eastAsia" w:eastAsiaTheme="minorEastAsia"/>
                <w:color w:val="000000"/>
                <w:kern w:val="0"/>
                <w:sz w:val="18"/>
                <w:szCs w:val="18"/>
              </w:rPr>
              <w:t>无机混合料</w:t>
            </w:r>
          </w:p>
        </w:tc>
        <w:tc>
          <w:tcPr>
            <w:tcW w:w="421" w:type="pct"/>
            <w:vMerge w:val="restart"/>
            <w:vAlign w:val="center"/>
          </w:tcPr>
          <w:p w14:paraId="44E60C0D">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水泥稳定类</w:t>
            </w:r>
          </w:p>
        </w:tc>
        <w:tc>
          <w:tcPr>
            <w:tcW w:w="841" w:type="pct"/>
            <w:vAlign w:val="center"/>
          </w:tcPr>
          <w:p w14:paraId="6B125408">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含水率</w:t>
            </w:r>
          </w:p>
        </w:tc>
        <w:tc>
          <w:tcPr>
            <w:tcW w:w="528" w:type="pct"/>
            <w:vAlign w:val="center"/>
          </w:tcPr>
          <w:p w14:paraId="6A413655">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sz w:val="18"/>
                <w:szCs w:val="18"/>
              </w:rPr>
              <w:t>—</w:t>
            </w:r>
          </w:p>
        </w:tc>
        <w:tc>
          <w:tcPr>
            <w:tcW w:w="1189" w:type="pct"/>
            <w:gridSpan w:val="2"/>
            <w:vAlign w:val="center"/>
          </w:tcPr>
          <w:p w14:paraId="4EC259BC">
            <w:pPr>
              <w:pStyle w:val="28"/>
              <w:ind w:firstLine="0" w:firstLineChars="0"/>
              <w:jc w:val="center"/>
              <w:rPr>
                <w:rFonts w:ascii="Times New Roman" w:hAnsi="Times New Roman" w:cs="Times New Roman" w:eastAsiaTheme="minorEastAsia"/>
                <w:color w:val="000000"/>
                <w:kern w:val="0"/>
                <w:sz w:val="18"/>
                <w:szCs w:val="18"/>
              </w:rPr>
            </w:pPr>
            <w:r>
              <w:rPr>
                <w:rFonts w:ascii="Times New Roman" w:hAnsi="Times New Roman" w:cs="Times New Roman"/>
                <w:sz w:val="18"/>
                <w:szCs w:val="18"/>
              </w:rPr>
              <w:t>W</w:t>
            </w:r>
            <w:r>
              <w:rPr>
                <w:rFonts w:ascii="Times New Roman" w:hAnsi="Times New Roman" w:cs="Times New Roman"/>
                <w:sz w:val="18"/>
                <w:szCs w:val="18"/>
                <w:vertAlign w:val="subscript"/>
              </w:rPr>
              <w:t>0</w:t>
            </w:r>
            <w:r>
              <w:rPr>
                <w:rFonts w:ascii="Times New Roman" w:hAnsi="Times New Roman" w:cs="Times New Roman"/>
                <w:b/>
                <w:bCs/>
                <w:sz w:val="18"/>
                <w:szCs w:val="18"/>
                <w:vertAlign w:val="subscript"/>
                <w:eastAsianLayout w:id="23" w:combine="1"/>
              </w:rPr>
              <w:t>+0 -3.0</w:t>
            </w:r>
          </w:p>
        </w:tc>
        <w:tc>
          <w:tcPr>
            <w:tcW w:w="595" w:type="pct"/>
            <w:vAlign w:val="center"/>
          </w:tcPr>
          <w:p w14:paraId="1029B79B">
            <w:pPr>
              <w:pStyle w:val="28"/>
              <w:ind w:firstLine="0" w:firstLineChars="0"/>
              <w:jc w:val="center"/>
              <w:rPr>
                <w:rFonts w:ascii="Times New Roman" w:hAnsi="Times New Roman" w:cs="Times New Roman" w:eastAsiaTheme="minorEastAsia"/>
                <w:color w:val="000000"/>
                <w:kern w:val="0"/>
                <w:sz w:val="18"/>
                <w:szCs w:val="18"/>
              </w:rPr>
            </w:pPr>
            <w:r>
              <w:rPr>
                <w:rFonts w:ascii="Times New Roman" w:hAnsi="Times New Roman" w:cs="Times New Roman"/>
                <w:sz w:val="18"/>
                <w:szCs w:val="18"/>
              </w:rPr>
              <w:t>W</w:t>
            </w:r>
            <w:r>
              <w:rPr>
                <w:rFonts w:ascii="Times New Roman" w:hAnsi="Times New Roman" w:cs="Times New Roman"/>
                <w:sz w:val="18"/>
                <w:szCs w:val="18"/>
                <w:vertAlign w:val="subscript"/>
              </w:rPr>
              <w:t>0</w:t>
            </w:r>
            <w:r>
              <w:rPr>
                <w:rFonts w:ascii="Times New Roman" w:hAnsi="Times New Roman" w:cs="Times New Roman"/>
                <w:b/>
                <w:bCs/>
                <w:sz w:val="18"/>
                <w:szCs w:val="18"/>
                <w:vertAlign w:val="subscript"/>
                <w:eastAsianLayout w:id="24" w:combine="1"/>
              </w:rPr>
              <w:t>+0.5 -1.0</w:t>
            </w:r>
          </w:p>
        </w:tc>
        <w:tc>
          <w:tcPr>
            <w:tcW w:w="638" w:type="pct"/>
            <w:vMerge w:val="restart"/>
            <w:vAlign w:val="center"/>
          </w:tcPr>
          <w:p w14:paraId="07E61603">
            <w:pPr>
              <w:widowControl/>
              <w:jc w:val="center"/>
              <w:rPr>
                <w:rFonts w:eastAsiaTheme="minorEastAsia"/>
                <w:sz w:val="18"/>
                <w:szCs w:val="18"/>
              </w:rPr>
            </w:pPr>
            <w:r>
              <w:rPr>
                <w:rFonts w:eastAsiaTheme="minorEastAsia"/>
                <w:sz w:val="18"/>
                <w:szCs w:val="18"/>
              </w:rPr>
              <w:t>JC/T 2281</w:t>
            </w:r>
          </w:p>
        </w:tc>
      </w:tr>
      <w:tr w14:paraId="0214D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192F6406">
            <w:pPr>
              <w:jc w:val="both"/>
              <w:rPr>
                <w:rFonts w:eastAsiaTheme="minorEastAsia"/>
                <w:color w:val="000000"/>
                <w:kern w:val="0"/>
                <w:sz w:val="18"/>
                <w:szCs w:val="18"/>
              </w:rPr>
            </w:pPr>
          </w:p>
        </w:tc>
        <w:tc>
          <w:tcPr>
            <w:tcW w:w="450" w:type="pct"/>
            <w:vMerge w:val="continue"/>
            <w:vAlign w:val="center"/>
          </w:tcPr>
          <w:p w14:paraId="37A8D216">
            <w:pPr>
              <w:widowControl/>
              <w:jc w:val="center"/>
              <w:rPr>
                <w:rFonts w:eastAsiaTheme="minorEastAsia"/>
                <w:color w:val="000000"/>
                <w:kern w:val="0"/>
                <w:sz w:val="18"/>
                <w:szCs w:val="18"/>
              </w:rPr>
            </w:pPr>
          </w:p>
        </w:tc>
        <w:tc>
          <w:tcPr>
            <w:tcW w:w="421" w:type="pct"/>
            <w:vMerge w:val="continue"/>
            <w:vAlign w:val="center"/>
          </w:tcPr>
          <w:p w14:paraId="02E21114">
            <w:pPr>
              <w:pStyle w:val="28"/>
              <w:ind w:firstLine="0" w:firstLineChars="0"/>
              <w:jc w:val="center"/>
              <w:rPr>
                <w:rFonts w:ascii="Times New Roman" w:hAnsi="Times New Roman" w:cs="Times New Roman"/>
                <w:color w:val="000000"/>
                <w:sz w:val="18"/>
                <w:szCs w:val="18"/>
              </w:rPr>
            </w:pPr>
          </w:p>
        </w:tc>
        <w:tc>
          <w:tcPr>
            <w:tcW w:w="841" w:type="pct"/>
            <w:vAlign w:val="center"/>
          </w:tcPr>
          <w:p w14:paraId="6125E559">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抗冻性</w:t>
            </w:r>
            <w:r>
              <w:rPr>
                <w:rFonts w:ascii="Times New Roman" w:hAnsi="Times New Roman" w:cs="Times New Roman"/>
                <w:color w:val="000000"/>
                <w:kern w:val="0"/>
                <w:sz w:val="18"/>
                <w:szCs w:val="18"/>
                <w:vertAlign w:val="superscript"/>
              </w:rPr>
              <w:t>a</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28d</w:t>
            </w:r>
            <w:r>
              <w:rPr>
                <w:rFonts w:hint="eastAsia" w:ascii="Times New Roman" w:hAnsi="Times New Roman" w:cs="Times New Roman"/>
                <w:color w:val="000000"/>
                <w:kern w:val="0"/>
                <w:sz w:val="18"/>
                <w:szCs w:val="18"/>
              </w:rPr>
              <w:t>龄期，</w:t>
            </w:r>
            <w:r>
              <w:rPr>
                <w:rFonts w:ascii="Times New Roman" w:hAnsi="Times New Roman" w:cs="Times New Roman"/>
                <w:color w:val="000000"/>
                <w:kern w:val="0"/>
                <w:sz w:val="18"/>
                <w:szCs w:val="18"/>
              </w:rPr>
              <w:t>5</w:t>
            </w:r>
            <w:r>
              <w:rPr>
                <w:rFonts w:hint="eastAsia" w:ascii="Times New Roman" w:hAnsi="Times New Roman" w:cs="Times New Roman"/>
                <w:color w:val="000000"/>
                <w:kern w:val="0"/>
                <w:sz w:val="18"/>
                <w:szCs w:val="18"/>
              </w:rPr>
              <w:t>次冻融循环）</w:t>
            </w:r>
          </w:p>
        </w:tc>
        <w:tc>
          <w:tcPr>
            <w:tcW w:w="528" w:type="pct"/>
            <w:vAlign w:val="center"/>
          </w:tcPr>
          <w:p w14:paraId="540F2436">
            <w:pPr>
              <w:pStyle w:val="28"/>
              <w:ind w:firstLine="0" w:firstLineChars="0"/>
              <w:jc w:val="center"/>
              <w:rPr>
                <w:rFonts w:ascii="Times New Roman" w:hAnsi="Times New Roman" w:cs="Times New Roman"/>
                <w:sz w:val="18"/>
                <w:szCs w:val="18"/>
              </w:rPr>
            </w:pPr>
            <w:r>
              <w:rPr>
                <w:rFonts w:ascii="Times New Roman" w:hAnsi="Times New Roman" w:cs="Times New Roman"/>
                <w:color w:val="000000"/>
                <w:kern w:val="0"/>
                <w:sz w:val="18"/>
                <w:szCs w:val="18"/>
              </w:rPr>
              <w:t>%</w:t>
            </w:r>
          </w:p>
        </w:tc>
        <w:tc>
          <w:tcPr>
            <w:tcW w:w="1189" w:type="pct"/>
            <w:gridSpan w:val="2"/>
            <w:vAlign w:val="center"/>
          </w:tcPr>
          <w:p w14:paraId="3349B874">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70</w:t>
            </w:r>
          </w:p>
        </w:tc>
        <w:tc>
          <w:tcPr>
            <w:tcW w:w="595" w:type="pct"/>
            <w:vAlign w:val="center"/>
          </w:tcPr>
          <w:p w14:paraId="2590A5E2">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80</w:t>
            </w:r>
          </w:p>
        </w:tc>
        <w:tc>
          <w:tcPr>
            <w:tcW w:w="638" w:type="pct"/>
            <w:vMerge w:val="continue"/>
            <w:vAlign w:val="center"/>
          </w:tcPr>
          <w:p w14:paraId="1B659702">
            <w:pPr>
              <w:widowControl/>
              <w:jc w:val="center"/>
              <w:rPr>
                <w:rFonts w:eastAsiaTheme="minorEastAsia"/>
                <w:sz w:val="18"/>
                <w:szCs w:val="18"/>
              </w:rPr>
            </w:pPr>
          </w:p>
        </w:tc>
      </w:tr>
      <w:tr w14:paraId="6B616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6850B53D">
            <w:pPr>
              <w:jc w:val="both"/>
              <w:rPr>
                <w:rFonts w:eastAsiaTheme="minorEastAsia"/>
                <w:color w:val="000000"/>
                <w:kern w:val="0"/>
                <w:sz w:val="18"/>
                <w:szCs w:val="18"/>
              </w:rPr>
            </w:pPr>
          </w:p>
        </w:tc>
        <w:tc>
          <w:tcPr>
            <w:tcW w:w="450" w:type="pct"/>
            <w:vMerge w:val="continue"/>
            <w:vAlign w:val="center"/>
          </w:tcPr>
          <w:p w14:paraId="5D4DBE6F">
            <w:pPr>
              <w:widowControl/>
              <w:jc w:val="center"/>
              <w:rPr>
                <w:rFonts w:eastAsiaTheme="minorEastAsia"/>
                <w:color w:val="000000"/>
                <w:kern w:val="0"/>
                <w:sz w:val="18"/>
                <w:szCs w:val="18"/>
              </w:rPr>
            </w:pPr>
          </w:p>
        </w:tc>
        <w:tc>
          <w:tcPr>
            <w:tcW w:w="421" w:type="pct"/>
            <w:vMerge w:val="restart"/>
            <w:vAlign w:val="center"/>
          </w:tcPr>
          <w:p w14:paraId="24F59289">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石灰粉煤灰稳定类</w:t>
            </w:r>
          </w:p>
        </w:tc>
        <w:tc>
          <w:tcPr>
            <w:tcW w:w="841" w:type="pct"/>
            <w:vAlign w:val="center"/>
          </w:tcPr>
          <w:p w14:paraId="34D2CD78">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含水率</w:t>
            </w:r>
          </w:p>
        </w:tc>
        <w:tc>
          <w:tcPr>
            <w:tcW w:w="528" w:type="pct"/>
            <w:vAlign w:val="center"/>
          </w:tcPr>
          <w:p w14:paraId="7015FDCB">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sz w:val="18"/>
                <w:szCs w:val="18"/>
              </w:rPr>
              <w:t>—</w:t>
            </w:r>
          </w:p>
        </w:tc>
        <w:tc>
          <w:tcPr>
            <w:tcW w:w="1189" w:type="pct"/>
            <w:gridSpan w:val="2"/>
            <w:vAlign w:val="center"/>
          </w:tcPr>
          <w:p w14:paraId="5BC3D219">
            <w:pPr>
              <w:pStyle w:val="28"/>
              <w:ind w:firstLine="0" w:firstLineChars="0"/>
              <w:jc w:val="center"/>
              <w:rPr>
                <w:rFonts w:ascii="Times New Roman" w:hAnsi="Times New Roman" w:cs="Times New Roman" w:eastAsiaTheme="minorEastAsia"/>
                <w:color w:val="000000"/>
                <w:kern w:val="0"/>
                <w:sz w:val="18"/>
                <w:szCs w:val="18"/>
              </w:rPr>
            </w:pPr>
            <w:r>
              <w:rPr>
                <w:rFonts w:ascii="Times New Roman" w:hAnsi="Times New Roman" w:cs="Times New Roman"/>
                <w:sz w:val="18"/>
                <w:szCs w:val="18"/>
              </w:rPr>
              <w:t>W</w:t>
            </w:r>
            <w:r>
              <w:rPr>
                <w:rFonts w:ascii="Times New Roman" w:hAnsi="Times New Roman" w:cs="Times New Roman"/>
                <w:sz w:val="18"/>
                <w:szCs w:val="18"/>
                <w:vertAlign w:val="subscript"/>
              </w:rPr>
              <w:t>0</w:t>
            </w:r>
            <w:r>
              <w:rPr>
                <w:rFonts w:ascii="Times New Roman" w:hAnsi="Times New Roman" w:cs="Times New Roman"/>
                <w:b/>
                <w:bCs/>
                <w:sz w:val="18"/>
                <w:szCs w:val="18"/>
                <w:vertAlign w:val="subscript"/>
                <w:eastAsianLayout w:id="25" w:combine="1"/>
              </w:rPr>
              <w:t>+0.5 -2.5</w:t>
            </w:r>
          </w:p>
        </w:tc>
        <w:tc>
          <w:tcPr>
            <w:tcW w:w="595" w:type="pct"/>
            <w:vAlign w:val="center"/>
          </w:tcPr>
          <w:p w14:paraId="21CFEAB8">
            <w:pPr>
              <w:pStyle w:val="28"/>
              <w:ind w:firstLine="0" w:firstLineChars="0"/>
              <w:jc w:val="center"/>
              <w:rPr>
                <w:rFonts w:ascii="Times New Roman" w:hAnsi="Times New Roman" w:cs="Times New Roman" w:eastAsiaTheme="minorEastAsia"/>
                <w:color w:val="000000"/>
                <w:kern w:val="0"/>
                <w:sz w:val="18"/>
                <w:szCs w:val="18"/>
              </w:rPr>
            </w:pPr>
            <w:r>
              <w:rPr>
                <w:rFonts w:ascii="Times New Roman" w:hAnsi="Times New Roman" w:cs="Times New Roman"/>
                <w:sz w:val="18"/>
                <w:szCs w:val="18"/>
              </w:rPr>
              <w:t>W</w:t>
            </w:r>
            <w:r>
              <w:rPr>
                <w:rFonts w:ascii="Times New Roman" w:hAnsi="Times New Roman" w:cs="Times New Roman"/>
                <w:sz w:val="18"/>
                <w:szCs w:val="18"/>
                <w:vertAlign w:val="subscript"/>
              </w:rPr>
              <w:t>0</w:t>
            </w:r>
            <w:r>
              <w:rPr>
                <w:rFonts w:ascii="Times New Roman" w:hAnsi="Times New Roman" w:cs="Times New Roman"/>
                <w:b/>
                <w:bCs/>
                <w:sz w:val="18"/>
                <w:szCs w:val="18"/>
                <w:vertAlign w:val="subscript"/>
                <w:eastAsianLayout w:id="26" w:combine="1"/>
              </w:rPr>
              <w:t>+0.5 -1.5</w:t>
            </w:r>
          </w:p>
        </w:tc>
        <w:tc>
          <w:tcPr>
            <w:tcW w:w="638" w:type="pct"/>
            <w:vMerge w:val="continue"/>
            <w:vAlign w:val="center"/>
          </w:tcPr>
          <w:p w14:paraId="3ED3BF83">
            <w:pPr>
              <w:widowControl/>
              <w:jc w:val="center"/>
              <w:rPr>
                <w:rFonts w:cs="Times New Roman" w:eastAsiaTheme="minorEastAsia"/>
                <w:color w:val="000000"/>
                <w:kern w:val="0"/>
                <w:sz w:val="18"/>
                <w:szCs w:val="18"/>
              </w:rPr>
            </w:pPr>
          </w:p>
        </w:tc>
      </w:tr>
      <w:tr w14:paraId="0A247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00084670">
            <w:pPr>
              <w:jc w:val="both"/>
              <w:rPr>
                <w:rFonts w:eastAsiaTheme="minorEastAsia"/>
                <w:color w:val="000000"/>
                <w:kern w:val="0"/>
                <w:sz w:val="18"/>
                <w:szCs w:val="18"/>
              </w:rPr>
            </w:pPr>
          </w:p>
        </w:tc>
        <w:tc>
          <w:tcPr>
            <w:tcW w:w="450" w:type="pct"/>
            <w:vMerge w:val="continue"/>
            <w:vAlign w:val="center"/>
          </w:tcPr>
          <w:p w14:paraId="411E6B81">
            <w:pPr>
              <w:widowControl/>
              <w:jc w:val="center"/>
              <w:rPr>
                <w:rFonts w:eastAsiaTheme="minorEastAsia"/>
                <w:color w:val="000000"/>
                <w:kern w:val="0"/>
                <w:sz w:val="18"/>
                <w:szCs w:val="18"/>
              </w:rPr>
            </w:pPr>
          </w:p>
        </w:tc>
        <w:tc>
          <w:tcPr>
            <w:tcW w:w="421" w:type="pct"/>
            <w:vMerge w:val="continue"/>
            <w:vAlign w:val="center"/>
          </w:tcPr>
          <w:p w14:paraId="305C7167">
            <w:pPr>
              <w:pStyle w:val="28"/>
              <w:ind w:firstLine="0" w:firstLineChars="0"/>
              <w:jc w:val="center"/>
              <w:rPr>
                <w:rFonts w:ascii="Times New Roman" w:hAnsi="Times New Roman" w:cs="Times New Roman"/>
                <w:color w:val="000000"/>
                <w:sz w:val="18"/>
                <w:szCs w:val="18"/>
              </w:rPr>
            </w:pPr>
          </w:p>
        </w:tc>
        <w:tc>
          <w:tcPr>
            <w:tcW w:w="841" w:type="pct"/>
            <w:vAlign w:val="center"/>
          </w:tcPr>
          <w:p w14:paraId="35EF4970">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抗冻性</w:t>
            </w:r>
            <w:r>
              <w:rPr>
                <w:rFonts w:ascii="Times New Roman" w:hAnsi="Times New Roman" w:cs="Times New Roman"/>
                <w:color w:val="000000"/>
                <w:kern w:val="0"/>
                <w:sz w:val="18"/>
                <w:szCs w:val="18"/>
                <w:vertAlign w:val="superscript"/>
              </w:rPr>
              <w:t>a</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28d</w:t>
            </w:r>
            <w:r>
              <w:rPr>
                <w:rFonts w:hint="eastAsia" w:ascii="Times New Roman" w:hAnsi="Times New Roman" w:cs="Times New Roman"/>
                <w:color w:val="000000"/>
                <w:kern w:val="0"/>
                <w:sz w:val="18"/>
                <w:szCs w:val="18"/>
              </w:rPr>
              <w:t>龄期，</w:t>
            </w:r>
            <w:r>
              <w:rPr>
                <w:rFonts w:ascii="Times New Roman" w:hAnsi="Times New Roman" w:cs="Times New Roman"/>
                <w:color w:val="000000"/>
                <w:kern w:val="0"/>
                <w:sz w:val="18"/>
                <w:szCs w:val="18"/>
              </w:rPr>
              <w:t>5</w:t>
            </w:r>
            <w:r>
              <w:rPr>
                <w:rFonts w:hint="eastAsia" w:ascii="Times New Roman" w:hAnsi="Times New Roman" w:cs="Times New Roman"/>
                <w:color w:val="000000"/>
                <w:kern w:val="0"/>
                <w:sz w:val="18"/>
                <w:szCs w:val="18"/>
              </w:rPr>
              <w:t>次冻融循环）</w:t>
            </w:r>
          </w:p>
        </w:tc>
        <w:tc>
          <w:tcPr>
            <w:tcW w:w="528" w:type="pct"/>
            <w:vAlign w:val="center"/>
          </w:tcPr>
          <w:p w14:paraId="44DC47D4">
            <w:pPr>
              <w:pStyle w:val="28"/>
              <w:ind w:firstLine="0" w:firstLineChars="0"/>
              <w:jc w:val="center"/>
              <w:rPr>
                <w:rFonts w:ascii="Times New Roman" w:hAnsi="Times New Roman" w:cs="Times New Roman"/>
                <w:sz w:val="18"/>
                <w:szCs w:val="18"/>
              </w:rPr>
            </w:pPr>
            <w:r>
              <w:rPr>
                <w:rFonts w:ascii="Times New Roman" w:hAnsi="Times New Roman" w:cs="Times New Roman"/>
                <w:color w:val="000000"/>
                <w:kern w:val="0"/>
                <w:sz w:val="18"/>
                <w:szCs w:val="18"/>
              </w:rPr>
              <w:t>%</w:t>
            </w:r>
          </w:p>
        </w:tc>
        <w:tc>
          <w:tcPr>
            <w:tcW w:w="1189" w:type="pct"/>
            <w:gridSpan w:val="2"/>
            <w:vAlign w:val="center"/>
          </w:tcPr>
          <w:p w14:paraId="7C6EF4A3">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70</w:t>
            </w:r>
          </w:p>
        </w:tc>
        <w:tc>
          <w:tcPr>
            <w:tcW w:w="595" w:type="pct"/>
            <w:vAlign w:val="center"/>
          </w:tcPr>
          <w:p w14:paraId="1A0C464B">
            <w:pPr>
              <w:pStyle w:val="28"/>
              <w:ind w:firstLine="0" w:firstLineChars="0"/>
              <w:jc w:val="center"/>
              <w:rPr>
                <w:rFonts w:ascii="Times New Roman" w:hAnsi="Times New Roman" w:cs="Times New Roman"/>
                <w:sz w:val="18"/>
                <w:szCs w:val="18"/>
              </w:rPr>
            </w:pP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80</w:t>
            </w:r>
          </w:p>
        </w:tc>
        <w:tc>
          <w:tcPr>
            <w:tcW w:w="638" w:type="pct"/>
            <w:vMerge w:val="continue"/>
            <w:vAlign w:val="center"/>
          </w:tcPr>
          <w:p w14:paraId="7D88A48A">
            <w:pPr>
              <w:widowControl/>
              <w:jc w:val="center"/>
              <w:rPr>
                <w:rFonts w:cs="Times New Roman" w:eastAsiaTheme="minorEastAsia"/>
                <w:color w:val="000000"/>
                <w:kern w:val="0"/>
                <w:sz w:val="18"/>
                <w:szCs w:val="18"/>
              </w:rPr>
            </w:pPr>
          </w:p>
        </w:tc>
      </w:tr>
      <w:tr w14:paraId="5563C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1C9DB6A7">
            <w:pPr>
              <w:jc w:val="both"/>
              <w:rPr>
                <w:rFonts w:eastAsiaTheme="minorEastAsia"/>
                <w:color w:val="000000"/>
                <w:kern w:val="0"/>
                <w:sz w:val="18"/>
                <w:szCs w:val="18"/>
              </w:rPr>
            </w:pPr>
          </w:p>
        </w:tc>
        <w:tc>
          <w:tcPr>
            <w:tcW w:w="450" w:type="pct"/>
            <w:vMerge w:val="continue"/>
            <w:vAlign w:val="center"/>
          </w:tcPr>
          <w:p w14:paraId="26027CBD">
            <w:pPr>
              <w:widowControl/>
              <w:jc w:val="center"/>
              <w:rPr>
                <w:rFonts w:eastAsiaTheme="minorEastAsia"/>
                <w:color w:val="000000"/>
                <w:kern w:val="0"/>
                <w:sz w:val="18"/>
                <w:szCs w:val="18"/>
              </w:rPr>
            </w:pPr>
          </w:p>
        </w:tc>
        <w:tc>
          <w:tcPr>
            <w:tcW w:w="421" w:type="pct"/>
            <w:vMerge w:val="restart"/>
            <w:vAlign w:val="center"/>
          </w:tcPr>
          <w:p w14:paraId="3A0A342B">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color w:val="000000"/>
                <w:sz w:val="18"/>
                <w:szCs w:val="18"/>
              </w:rPr>
              <w:t>水泥粉煤灰稳定类</w:t>
            </w:r>
          </w:p>
        </w:tc>
        <w:tc>
          <w:tcPr>
            <w:tcW w:w="841" w:type="pct"/>
            <w:vAlign w:val="center"/>
          </w:tcPr>
          <w:p w14:paraId="6517332C">
            <w:pPr>
              <w:pStyle w:val="28"/>
              <w:ind w:firstLine="0" w:firstLineChars="0"/>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含水率</w:t>
            </w:r>
          </w:p>
        </w:tc>
        <w:tc>
          <w:tcPr>
            <w:tcW w:w="528" w:type="pct"/>
            <w:vAlign w:val="center"/>
          </w:tcPr>
          <w:p w14:paraId="2B54333F">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sz w:val="18"/>
                <w:szCs w:val="18"/>
              </w:rPr>
              <w:t>—</w:t>
            </w:r>
          </w:p>
        </w:tc>
        <w:tc>
          <w:tcPr>
            <w:tcW w:w="1189" w:type="pct"/>
            <w:gridSpan w:val="2"/>
            <w:vAlign w:val="center"/>
          </w:tcPr>
          <w:p w14:paraId="4DDB79A4">
            <w:pPr>
              <w:pStyle w:val="28"/>
              <w:ind w:firstLine="0" w:firstLineChars="0"/>
              <w:jc w:val="center"/>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sz w:val="18"/>
                <w:szCs w:val="18"/>
                <w:vertAlign w:val="subscript"/>
              </w:rPr>
              <w:t>0</w:t>
            </w:r>
            <w:r>
              <w:rPr>
                <w:rFonts w:ascii="Times New Roman" w:hAnsi="Times New Roman" w:cs="Times New Roman"/>
                <w:b/>
                <w:bCs/>
                <w:sz w:val="18"/>
                <w:szCs w:val="18"/>
                <w:vertAlign w:val="subscript"/>
                <w:eastAsianLayout w:id="27" w:combine="1"/>
              </w:rPr>
              <w:t>+0.5 -2.5</w:t>
            </w:r>
          </w:p>
        </w:tc>
        <w:tc>
          <w:tcPr>
            <w:tcW w:w="595" w:type="pct"/>
            <w:vAlign w:val="center"/>
          </w:tcPr>
          <w:p w14:paraId="35ED6D66">
            <w:pPr>
              <w:pStyle w:val="28"/>
              <w:ind w:firstLine="0" w:firstLineChars="0"/>
              <w:jc w:val="center"/>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sz w:val="18"/>
                <w:szCs w:val="18"/>
                <w:vertAlign w:val="subscript"/>
              </w:rPr>
              <w:t>0</w:t>
            </w:r>
            <w:r>
              <w:rPr>
                <w:rFonts w:ascii="Times New Roman" w:hAnsi="Times New Roman" w:cs="Times New Roman"/>
                <w:b/>
                <w:bCs/>
                <w:sz w:val="18"/>
                <w:szCs w:val="18"/>
                <w:vertAlign w:val="subscript"/>
                <w:eastAsianLayout w:id="28" w:combine="1"/>
              </w:rPr>
              <w:t>+0.5 -1.5</w:t>
            </w:r>
          </w:p>
        </w:tc>
        <w:tc>
          <w:tcPr>
            <w:tcW w:w="638" w:type="pct"/>
            <w:vMerge w:val="continue"/>
            <w:vAlign w:val="center"/>
          </w:tcPr>
          <w:p w14:paraId="1B150125">
            <w:pPr>
              <w:widowControl/>
              <w:jc w:val="center"/>
              <w:rPr>
                <w:rFonts w:cs="Times New Roman" w:eastAsiaTheme="minorEastAsia"/>
                <w:color w:val="000000"/>
                <w:kern w:val="0"/>
                <w:sz w:val="18"/>
                <w:szCs w:val="18"/>
              </w:rPr>
            </w:pPr>
          </w:p>
        </w:tc>
      </w:tr>
      <w:tr w14:paraId="4634D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Merge w:val="continue"/>
            <w:vAlign w:val="center"/>
          </w:tcPr>
          <w:p w14:paraId="25B21ED8">
            <w:pPr>
              <w:widowControl/>
              <w:jc w:val="both"/>
              <w:rPr>
                <w:rFonts w:eastAsiaTheme="minorEastAsia"/>
                <w:color w:val="000000"/>
                <w:kern w:val="0"/>
                <w:sz w:val="18"/>
                <w:szCs w:val="18"/>
              </w:rPr>
            </w:pPr>
          </w:p>
        </w:tc>
        <w:tc>
          <w:tcPr>
            <w:tcW w:w="450" w:type="pct"/>
            <w:vMerge w:val="continue"/>
            <w:vAlign w:val="center"/>
          </w:tcPr>
          <w:p w14:paraId="2D3E1CF2">
            <w:pPr>
              <w:widowControl/>
              <w:jc w:val="center"/>
              <w:rPr>
                <w:rFonts w:eastAsiaTheme="minorEastAsia"/>
                <w:color w:val="000000"/>
                <w:kern w:val="0"/>
                <w:sz w:val="18"/>
                <w:szCs w:val="18"/>
              </w:rPr>
            </w:pPr>
          </w:p>
        </w:tc>
        <w:tc>
          <w:tcPr>
            <w:tcW w:w="421" w:type="pct"/>
            <w:vMerge w:val="continue"/>
            <w:vAlign w:val="center"/>
          </w:tcPr>
          <w:p w14:paraId="6ABBA818">
            <w:pPr>
              <w:pStyle w:val="28"/>
              <w:ind w:firstLine="0" w:firstLineChars="0"/>
              <w:jc w:val="center"/>
              <w:rPr>
                <w:rFonts w:ascii="Times New Roman" w:hAnsi="Times New Roman" w:cs="Times New Roman" w:eastAsiaTheme="minorEastAsia"/>
                <w:color w:val="000000"/>
                <w:kern w:val="0"/>
                <w:sz w:val="18"/>
                <w:szCs w:val="18"/>
              </w:rPr>
            </w:pPr>
          </w:p>
        </w:tc>
        <w:tc>
          <w:tcPr>
            <w:tcW w:w="841" w:type="pct"/>
            <w:vAlign w:val="center"/>
          </w:tcPr>
          <w:p w14:paraId="545598F7">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color w:val="000000"/>
                <w:kern w:val="0"/>
                <w:sz w:val="18"/>
                <w:szCs w:val="18"/>
              </w:rPr>
              <w:t>抗冻性</w:t>
            </w:r>
            <w:r>
              <w:rPr>
                <w:rFonts w:ascii="Times New Roman" w:hAnsi="Times New Roman" w:cs="Times New Roman"/>
                <w:color w:val="000000"/>
                <w:kern w:val="0"/>
                <w:sz w:val="18"/>
                <w:szCs w:val="18"/>
                <w:vertAlign w:val="superscript"/>
              </w:rPr>
              <w:t>a</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28d</w:t>
            </w:r>
            <w:r>
              <w:rPr>
                <w:rFonts w:hint="eastAsia" w:ascii="Times New Roman" w:hAnsi="Times New Roman" w:cs="Times New Roman"/>
                <w:color w:val="000000"/>
                <w:kern w:val="0"/>
                <w:sz w:val="18"/>
                <w:szCs w:val="18"/>
              </w:rPr>
              <w:t>龄期，</w:t>
            </w:r>
            <w:r>
              <w:rPr>
                <w:rFonts w:ascii="Times New Roman" w:hAnsi="Times New Roman" w:cs="Times New Roman"/>
                <w:color w:val="000000"/>
                <w:kern w:val="0"/>
                <w:sz w:val="18"/>
                <w:szCs w:val="18"/>
              </w:rPr>
              <w:t>5</w:t>
            </w:r>
            <w:r>
              <w:rPr>
                <w:rFonts w:hint="eastAsia" w:ascii="Times New Roman" w:hAnsi="Times New Roman" w:cs="Times New Roman"/>
                <w:color w:val="000000"/>
                <w:kern w:val="0"/>
                <w:sz w:val="18"/>
                <w:szCs w:val="18"/>
              </w:rPr>
              <w:t>次冻融循环）</w:t>
            </w:r>
          </w:p>
        </w:tc>
        <w:tc>
          <w:tcPr>
            <w:tcW w:w="528" w:type="pct"/>
            <w:vAlign w:val="center"/>
          </w:tcPr>
          <w:p w14:paraId="523D2B3D">
            <w:pPr>
              <w:pStyle w:val="28"/>
              <w:ind w:firstLine="0" w:firstLineChars="0"/>
              <w:jc w:val="center"/>
              <w:rPr>
                <w:rFonts w:ascii="Times New Roman" w:hAnsi="Times New Roman" w:cs="Times New Roman" w:eastAsiaTheme="minorEastAsia"/>
                <w:color w:val="000000"/>
                <w:kern w:val="0"/>
                <w:sz w:val="18"/>
                <w:szCs w:val="18"/>
              </w:rPr>
            </w:pPr>
            <w:r>
              <w:rPr>
                <w:rFonts w:ascii="Times New Roman" w:hAnsi="Times New Roman" w:cs="Times New Roman"/>
                <w:color w:val="000000"/>
                <w:kern w:val="0"/>
                <w:sz w:val="18"/>
                <w:szCs w:val="18"/>
              </w:rPr>
              <w:t>%</w:t>
            </w:r>
          </w:p>
        </w:tc>
        <w:tc>
          <w:tcPr>
            <w:tcW w:w="1189" w:type="pct"/>
            <w:gridSpan w:val="2"/>
            <w:vAlign w:val="center"/>
          </w:tcPr>
          <w:p w14:paraId="1C0D7C97">
            <w:pPr>
              <w:pStyle w:val="28"/>
              <w:ind w:firstLine="0" w:firstLineChars="0"/>
              <w:jc w:val="center"/>
              <w:rPr>
                <w:rFonts w:ascii="Times New Roman" w:hAnsi="Times New Roman" w:cs="Times New Roman"/>
                <w:sz w:val="18"/>
                <w:szCs w:val="18"/>
                <w:highlight w:val="yellow"/>
              </w:rPr>
            </w:pP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70</w:t>
            </w:r>
          </w:p>
        </w:tc>
        <w:tc>
          <w:tcPr>
            <w:tcW w:w="595" w:type="pct"/>
            <w:vAlign w:val="center"/>
          </w:tcPr>
          <w:p w14:paraId="58B8F59F">
            <w:pPr>
              <w:pStyle w:val="28"/>
              <w:ind w:firstLine="0" w:firstLineChars="0"/>
              <w:jc w:val="center"/>
              <w:rPr>
                <w:rFonts w:ascii="Times New Roman" w:hAnsi="Times New Roman" w:cs="Times New Roman"/>
                <w:sz w:val="18"/>
                <w:szCs w:val="18"/>
                <w:highlight w:val="yellow"/>
              </w:rPr>
            </w:pP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80</w:t>
            </w:r>
          </w:p>
        </w:tc>
        <w:tc>
          <w:tcPr>
            <w:tcW w:w="638" w:type="pct"/>
            <w:vMerge w:val="continue"/>
            <w:vAlign w:val="center"/>
          </w:tcPr>
          <w:p w14:paraId="7DD1E4E1">
            <w:pPr>
              <w:pStyle w:val="28"/>
              <w:ind w:firstLine="0" w:firstLineChars="0"/>
              <w:jc w:val="center"/>
              <w:rPr>
                <w:rFonts w:ascii="Times New Roman" w:hAnsi="Times New Roman" w:cs="Times New Roman"/>
                <w:sz w:val="18"/>
                <w:szCs w:val="18"/>
              </w:rPr>
            </w:pPr>
          </w:p>
        </w:tc>
      </w:tr>
      <w:tr w14:paraId="4E14F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35" w:type="pct"/>
            <w:vAlign w:val="center"/>
          </w:tcPr>
          <w:p w14:paraId="14C575F1">
            <w:pPr>
              <w:widowControl/>
              <w:jc w:val="both"/>
              <w:rPr>
                <w:rFonts w:eastAsiaTheme="minorEastAsia"/>
                <w:color w:val="000000"/>
                <w:kern w:val="0"/>
                <w:sz w:val="18"/>
                <w:szCs w:val="18"/>
              </w:rPr>
            </w:pPr>
          </w:p>
        </w:tc>
        <w:tc>
          <w:tcPr>
            <w:tcW w:w="1713" w:type="pct"/>
            <w:gridSpan w:val="3"/>
            <w:vAlign w:val="center"/>
          </w:tcPr>
          <w:p w14:paraId="1427C85E">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eastAsiaTheme="minorEastAsia"/>
                <w:color w:val="000000"/>
                <w:kern w:val="0"/>
                <w:sz w:val="18"/>
                <w:szCs w:val="18"/>
              </w:rPr>
              <w:t>其他性能</w:t>
            </w:r>
          </w:p>
        </w:tc>
        <w:tc>
          <w:tcPr>
            <w:tcW w:w="528" w:type="pct"/>
            <w:vAlign w:val="center"/>
          </w:tcPr>
          <w:p w14:paraId="1F3E7B59">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eastAsiaTheme="minorEastAsia"/>
                <w:color w:val="000000"/>
                <w:kern w:val="0"/>
                <w:sz w:val="18"/>
                <w:szCs w:val="18"/>
              </w:rPr>
              <w:t>—</w:t>
            </w:r>
          </w:p>
        </w:tc>
        <w:tc>
          <w:tcPr>
            <w:tcW w:w="1189" w:type="pct"/>
            <w:gridSpan w:val="2"/>
            <w:vAlign w:val="center"/>
          </w:tcPr>
          <w:p w14:paraId="292B83DE">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eastAsiaTheme="minorEastAsia"/>
                <w:color w:val="000000"/>
                <w:kern w:val="0"/>
                <w:sz w:val="18"/>
                <w:szCs w:val="18"/>
              </w:rPr>
              <w:t>满足</w:t>
            </w:r>
            <w:r>
              <w:rPr>
                <w:rFonts w:ascii="Times New Roman" w:hAnsi="Times New Roman" w:cs="Times New Roman" w:eastAsiaTheme="minorEastAsia"/>
                <w:color w:val="000000"/>
                <w:kern w:val="0"/>
                <w:sz w:val="18"/>
                <w:szCs w:val="18"/>
              </w:rPr>
              <w:t>GB/T 25176</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GB/T 25177</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JGJ/T 240</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JC/T 2548</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JG/T 573</w:t>
            </w:r>
            <w:r>
              <w:rPr>
                <w:rFonts w:hint="eastAsia" w:ascii="Times New Roman" w:hAnsi="Times New Roman" w:cs="Times New Roman" w:eastAsiaTheme="minorEastAsia"/>
                <w:color w:val="000000"/>
                <w:kern w:val="0"/>
                <w:sz w:val="18"/>
                <w:szCs w:val="18"/>
              </w:rPr>
              <w:t>的基本技术要求</w:t>
            </w:r>
          </w:p>
        </w:tc>
        <w:tc>
          <w:tcPr>
            <w:tcW w:w="595" w:type="pct"/>
            <w:vAlign w:val="center"/>
          </w:tcPr>
          <w:p w14:paraId="422A4A7A">
            <w:pPr>
              <w:pStyle w:val="28"/>
              <w:ind w:firstLine="0" w:firstLineChars="0"/>
              <w:jc w:val="center"/>
              <w:rPr>
                <w:rFonts w:ascii="Times New Roman" w:hAnsi="Times New Roman" w:cs="Times New Roman" w:eastAsiaTheme="minorEastAsia"/>
                <w:color w:val="000000"/>
                <w:kern w:val="0"/>
                <w:sz w:val="18"/>
                <w:szCs w:val="18"/>
              </w:rPr>
            </w:pPr>
            <w:r>
              <w:rPr>
                <w:rFonts w:hint="eastAsia" w:ascii="Times New Roman" w:hAnsi="Times New Roman" w:cs="Times New Roman" w:eastAsiaTheme="minorEastAsia"/>
                <w:color w:val="000000"/>
                <w:kern w:val="0"/>
                <w:sz w:val="18"/>
                <w:szCs w:val="18"/>
              </w:rPr>
              <w:t>满足</w:t>
            </w:r>
            <w:r>
              <w:rPr>
                <w:rFonts w:ascii="Times New Roman" w:hAnsi="Times New Roman" w:cs="Times New Roman" w:eastAsiaTheme="minorEastAsia"/>
                <w:color w:val="000000"/>
                <w:kern w:val="0"/>
                <w:sz w:val="18"/>
                <w:szCs w:val="18"/>
              </w:rPr>
              <w:t>GB/T 25176</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GB/T 25177</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JGJ/T 240</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JC/T 2548</w:t>
            </w:r>
            <w:r>
              <w:rPr>
                <w:rFonts w:hint="eastAsia" w:ascii="Times New Roman" w:hAnsi="Times New Roman" w:cs="Times New Roman" w:eastAsiaTheme="minorEastAsia"/>
                <w:color w:val="000000"/>
                <w:kern w:val="0"/>
                <w:sz w:val="18"/>
                <w:szCs w:val="18"/>
              </w:rPr>
              <w:t>、</w:t>
            </w:r>
            <w:r>
              <w:rPr>
                <w:rFonts w:ascii="Times New Roman" w:hAnsi="Times New Roman" w:cs="Times New Roman" w:eastAsiaTheme="minorEastAsia"/>
                <w:color w:val="000000"/>
                <w:kern w:val="0"/>
                <w:sz w:val="18"/>
                <w:szCs w:val="18"/>
              </w:rPr>
              <w:t>JG/T 573</w:t>
            </w:r>
            <w:r>
              <w:rPr>
                <w:rFonts w:hint="eastAsia" w:ascii="Times New Roman" w:hAnsi="Times New Roman" w:cs="Times New Roman" w:eastAsiaTheme="minorEastAsia"/>
                <w:color w:val="000000"/>
                <w:kern w:val="0"/>
                <w:sz w:val="18"/>
                <w:szCs w:val="18"/>
              </w:rPr>
              <w:t>的最高等级要求</w:t>
            </w:r>
          </w:p>
        </w:tc>
        <w:tc>
          <w:tcPr>
            <w:tcW w:w="638" w:type="pct"/>
            <w:vAlign w:val="center"/>
          </w:tcPr>
          <w:p w14:paraId="3634EC92">
            <w:pPr>
              <w:pStyle w:val="28"/>
              <w:ind w:firstLine="0" w:firstLineChars="0"/>
              <w:jc w:val="center"/>
              <w:rPr>
                <w:rFonts w:ascii="Times New Roman" w:hAnsi="Times New Roman" w:cs="Times New Roman"/>
                <w:sz w:val="18"/>
                <w:szCs w:val="18"/>
              </w:rPr>
            </w:pPr>
          </w:p>
        </w:tc>
      </w:tr>
      <w:tr w14:paraId="7E22F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5000" w:type="pct"/>
            <w:gridSpan w:val="9"/>
            <w:vAlign w:val="center"/>
          </w:tcPr>
          <w:p w14:paraId="49181385">
            <w:pPr>
              <w:pStyle w:val="28"/>
              <w:ind w:firstLine="0" w:firstLineChars="0"/>
              <w:jc w:val="both"/>
              <w:rPr>
                <w:rFonts w:ascii="Times New Roman" w:hAnsi="Times New Roman" w:cs="Times New Roman"/>
                <w:sz w:val="18"/>
                <w:szCs w:val="18"/>
              </w:rPr>
            </w:pPr>
            <w:r>
              <w:rPr>
                <w:rFonts w:ascii="Times New Roman" w:hAnsi="Times New Roman" w:cs="Times New Roman"/>
                <w:color w:val="000000"/>
                <w:kern w:val="0"/>
                <w:sz w:val="18"/>
                <w:szCs w:val="18"/>
                <w:vertAlign w:val="superscript"/>
              </w:rPr>
              <w:t>a</w:t>
            </w:r>
            <w:r>
              <w:rPr>
                <w:rFonts w:hint="eastAsia" w:ascii="Times New Roman" w:hAnsi="Times New Roman" w:cs="Times New Roman"/>
                <w:color w:val="000000"/>
                <w:kern w:val="0"/>
                <w:sz w:val="18"/>
                <w:szCs w:val="18"/>
              </w:rPr>
              <w:t>本条款适用于主要应用范围在第</w:t>
            </w:r>
            <w:r>
              <w:rPr>
                <w:rFonts w:ascii="Times New Roman" w:hAnsi="Times New Roman" w:cs="Times New Roman"/>
                <w:color w:val="000000"/>
                <w:kern w:val="0"/>
                <w:sz w:val="18"/>
                <w:szCs w:val="18"/>
              </w:rPr>
              <w:t xml:space="preserve"> I</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II</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VI</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 xml:space="preserve">VII </w:t>
            </w:r>
            <w:r>
              <w:rPr>
                <w:rFonts w:hint="eastAsia" w:ascii="Times New Roman" w:hAnsi="Times New Roman" w:cs="Times New Roman"/>
                <w:color w:val="000000"/>
                <w:kern w:val="0"/>
                <w:sz w:val="18"/>
                <w:szCs w:val="18"/>
              </w:rPr>
              <w:t>建筑气候区内的产品，应用于其他建筑气候区的产品不参评。建</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rPr>
              <w:t>筑气候区的划分按照</w:t>
            </w:r>
            <w:r>
              <w:rPr>
                <w:rFonts w:ascii="Times New Roman" w:hAnsi="Times New Roman" w:cs="Times New Roman"/>
                <w:color w:val="000000"/>
                <w:kern w:val="0"/>
                <w:sz w:val="18"/>
                <w:szCs w:val="18"/>
              </w:rPr>
              <w:t xml:space="preserve"> GB50178 </w:t>
            </w:r>
            <w:r>
              <w:rPr>
                <w:rFonts w:hint="eastAsia" w:ascii="Times New Roman" w:hAnsi="Times New Roman" w:cs="Times New Roman"/>
                <w:color w:val="000000"/>
                <w:kern w:val="0"/>
                <w:sz w:val="18"/>
                <w:szCs w:val="18"/>
              </w:rPr>
              <w:t>进行</w:t>
            </w:r>
          </w:p>
        </w:tc>
      </w:tr>
      <w:bookmarkEnd w:id="58"/>
      <w:bookmarkEnd w:id="59"/>
      <w:bookmarkEnd w:id="60"/>
      <w:bookmarkEnd w:id="61"/>
      <w:bookmarkEnd w:id="62"/>
      <w:bookmarkEnd w:id="63"/>
      <w:bookmarkEnd w:id="64"/>
      <w:bookmarkEnd w:id="65"/>
      <w:bookmarkEnd w:id="66"/>
      <w:bookmarkEnd w:id="67"/>
      <w:bookmarkEnd w:id="68"/>
    </w:tbl>
    <w:p w14:paraId="41F8B8D7">
      <w:pPr>
        <w:pStyle w:val="38"/>
        <w:spacing w:before="156" w:after="156"/>
        <w:rPr>
          <w:rFonts w:ascii="Times New Roman"/>
          <w:color w:val="000000"/>
        </w:rPr>
      </w:pPr>
      <w:r>
        <w:rPr>
          <w:rFonts w:hint="eastAsia" w:ascii="Times New Roman"/>
          <w:color w:val="000000"/>
        </w:rPr>
        <w:t xml:space="preserve">5 </w:t>
      </w:r>
      <w:r>
        <w:rPr>
          <w:rFonts w:hint="eastAsia" w:ascii="Times New Roman"/>
        </w:rPr>
        <w:t>评价方法</w:t>
      </w:r>
    </w:p>
    <w:p w14:paraId="4F48E98E">
      <w:pPr>
        <w:pStyle w:val="38"/>
        <w:spacing w:before="156" w:after="156"/>
        <w:rPr>
          <w:szCs w:val="20"/>
        </w:rPr>
      </w:pPr>
      <w:bookmarkStart w:id="69" w:name="_Toc360436771"/>
      <w:bookmarkStart w:id="70" w:name="_Toc396134056"/>
      <w:bookmarkStart w:id="71" w:name="_Toc384816571"/>
      <w:bookmarkStart w:id="72" w:name="_Toc360632449"/>
      <w:bookmarkStart w:id="73" w:name="_Toc350864010"/>
      <w:bookmarkStart w:id="74" w:name="_Toc360436858"/>
      <w:r>
        <w:rPr>
          <w:rFonts w:ascii="Times New Roman" w:eastAsia="宋体"/>
          <w:szCs w:val="20"/>
        </w:rPr>
        <w:t xml:space="preserve">5.1 </w:t>
      </w:r>
      <w:r>
        <w:rPr>
          <w:rFonts w:hint="eastAsia" w:ascii="Times New Roman" w:eastAsia="宋体"/>
          <w:szCs w:val="20"/>
        </w:rPr>
        <w:t>生产企业应按第</w:t>
      </w:r>
      <w:r>
        <w:rPr>
          <w:rFonts w:ascii="Times New Roman" w:eastAsia="宋体"/>
          <w:szCs w:val="20"/>
        </w:rPr>
        <w:t>4</w:t>
      </w:r>
      <w:r>
        <w:rPr>
          <w:rFonts w:hint="eastAsia" w:ascii="Times New Roman" w:eastAsia="宋体"/>
          <w:szCs w:val="20"/>
        </w:rPr>
        <w:t>章的规定提供相关证明文件。</w:t>
      </w:r>
    </w:p>
    <w:p w14:paraId="7AB6F548">
      <w:pPr>
        <w:pStyle w:val="38"/>
        <w:spacing w:before="156" w:after="156"/>
        <w:rPr>
          <w:rFonts w:eastAsia="宋体"/>
          <w:szCs w:val="20"/>
        </w:rPr>
      </w:pPr>
      <w:r>
        <w:rPr>
          <w:rFonts w:ascii="Times New Roman" w:eastAsia="宋体"/>
          <w:szCs w:val="20"/>
        </w:rPr>
        <w:t xml:space="preserve">5.2 </w:t>
      </w:r>
      <w:r>
        <w:rPr>
          <w:rFonts w:hint="eastAsia" w:ascii="Times New Roman" w:eastAsia="宋体"/>
          <w:szCs w:val="20"/>
        </w:rPr>
        <w:t>生产企业满足第</w:t>
      </w:r>
      <w:r>
        <w:rPr>
          <w:rFonts w:ascii="Times New Roman" w:eastAsia="宋体"/>
          <w:szCs w:val="20"/>
        </w:rPr>
        <w:t>4</w:t>
      </w:r>
      <w:r>
        <w:rPr>
          <w:rFonts w:hint="eastAsia" w:ascii="Times New Roman" w:eastAsia="宋体"/>
          <w:szCs w:val="20"/>
        </w:rPr>
        <w:t>章对应评价等级的全部要求时，判定评价结果符合评价等级规定</w:t>
      </w:r>
    </w:p>
    <w:p w14:paraId="7B3C2DF8">
      <w:pPr>
        <w:pStyle w:val="2"/>
        <w:rPr>
          <w:rFonts w:ascii="Times New Roman" w:hAnsi="Times New Roman" w:eastAsiaTheme="majorEastAsia"/>
        </w:rPr>
      </w:pPr>
    </w:p>
    <w:p w14:paraId="12A1EB0D">
      <w:pPr>
        <w:pStyle w:val="2"/>
        <w:rPr>
          <w:rFonts w:ascii="Times New Roman" w:hAnsi="Times New Roman" w:eastAsiaTheme="majorEastAsia"/>
        </w:rPr>
      </w:pPr>
    </w:p>
    <w:p w14:paraId="3A7D359B">
      <w:pPr>
        <w:pStyle w:val="2"/>
        <w:rPr>
          <w:rFonts w:ascii="Times New Roman" w:hAnsi="Times New Roman" w:eastAsiaTheme="majorEastAsia"/>
        </w:rPr>
      </w:pPr>
    </w:p>
    <w:p w14:paraId="687F2E7A">
      <w:pPr>
        <w:pStyle w:val="2"/>
        <w:rPr>
          <w:rFonts w:ascii="Times New Roman" w:hAnsi="Times New Roman" w:eastAsiaTheme="majorEastAsia"/>
        </w:rPr>
      </w:pPr>
    </w:p>
    <w:p w14:paraId="5A32B36C">
      <w:pPr>
        <w:pStyle w:val="2"/>
        <w:rPr>
          <w:rFonts w:ascii="Times New Roman" w:hAnsi="Times New Roman" w:eastAsiaTheme="majorEastAsia"/>
        </w:rPr>
        <w:sectPr>
          <w:footerReference r:id="rId5" w:type="default"/>
          <w:pgSz w:w="11906" w:h="16838"/>
          <w:pgMar w:top="1402" w:right="1134" w:bottom="1134" w:left="1418" w:header="1418" w:footer="1134" w:gutter="0"/>
          <w:pgNumType w:start="1"/>
          <w:cols w:space="720" w:num="1"/>
          <w:formProt w:val="0"/>
          <w:docGrid w:type="lines" w:linePitch="312" w:charSpace="0"/>
        </w:sectPr>
      </w:pPr>
    </w:p>
    <w:bookmarkEnd w:id="69"/>
    <w:bookmarkEnd w:id="70"/>
    <w:bookmarkEnd w:id="71"/>
    <w:bookmarkEnd w:id="72"/>
    <w:bookmarkEnd w:id="73"/>
    <w:bookmarkEnd w:id="74"/>
    <w:p w14:paraId="3223C6EA">
      <w:pPr>
        <w:pStyle w:val="51"/>
        <w:spacing w:before="312" w:after="312"/>
        <w:rPr>
          <w:rFonts w:ascii="Times New Roman"/>
        </w:rPr>
      </w:pPr>
      <w:bookmarkStart w:id="75" w:name="_Toc462063267"/>
      <w:bookmarkStart w:id="76" w:name="_Toc459106423"/>
      <w:bookmarkStart w:id="77" w:name="_Toc360632454"/>
      <w:bookmarkStart w:id="78" w:name="_Toc360436775"/>
      <w:bookmarkStart w:id="79" w:name="_Toc360436862"/>
      <w:bookmarkStart w:id="80" w:name="_Toc360632685"/>
      <w:bookmarkStart w:id="81" w:name="_Toc350864015"/>
      <w:r>
        <w:rPr>
          <w:rFonts w:ascii="Times New Roman"/>
        </w:rPr>
        <w:t>附录</w:t>
      </w:r>
      <w:r>
        <w:rPr>
          <w:rFonts w:hint="eastAsia" w:ascii="Times New Roman"/>
        </w:rPr>
        <w:t>A</w:t>
      </w:r>
      <w:r>
        <w:rPr>
          <w:rFonts w:ascii="Times New Roman"/>
        </w:rPr>
        <w:br w:type="textWrapping"/>
      </w:r>
      <w:bookmarkStart w:id="82" w:name="_Toc456611293"/>
      <w:r>
        <w:rPr>
          <w:rFonts w:ascii="Times New Roman"/>
        </w:rPr>
        <w:t>（规范性附录）</w:t>
      </w:r>
      <w:bookmarkEnd w:id="75"/>
    </w:p>
    <w:p w14:paraId="718E1171">
      <w:pPr>
        <w:pStyle w:val="51"/>
        <w:snapToGrid w:val="0"/>
        <w:spacing w:before="312" w:after="312"/>
        <w:outlineLvl w:val="9"/>
        <w:rPr>
          <w:rFonts w:ascii="Times New Roman"/>
        </w:rPr>
      </w:pPr>
      <w:bookmarkStart w:id="83" w:name="_Toc462063268"/>
      <w:r>
        <w:rPr>
          <w:rFonts w:ascii="Times New Roman"/>
        </w:rPr>
        <w:t>计算方法</w:t>
      </w:r>
      <w:bookmarkEnd w:id="76"/>
      <w:bookmarkEnd w:id="82"/>
      <w:bookmarkEnd w:id="83"/>
    </w:p>
    <w:bookmarkEnd w:id="77"/>
    <w:bookmarkEnd w:id="78"/>
    <w:bookmarkEnd w:id="79"/>
    <w:bookmarkEnd w:id="80"/>
    <w:bookmarkEnd w:id="81"/>
    <w:p w14:paraId="55B868F2">
      <w:pPr>
        <w:pStyle w:val="49"/>
        <w:numPr>
          <w:ilvl w:val="255"/>
          <w:numId w:val="0"/>
        </w:numPr>
        <w:tabs>
          <w:tab w:val="left" w:pos="360"/>
        </w:tabs>
        <w:spacing w:before="312" w:after="312"/>
        <w:rPr>
          <w:rFonts w:ascii="Times New Roman"/>
          <w:kern w:val="0"/>
        </w:rPr>
      </w:pPr>
      <w:r>
        <w:rPr>
          <w:rFonts w:hint="eastAsia" w:ascii="Times New Roman"/>
          <w:kern w:val="0"/>
        </w:rPr>
        <w:t>A.1 建筑垃圾利用率</w:t>
      </w:r>
    </w:p>
    <w:p w14:paraId="20BC7FF8">
      <w:pPr>
        <w:pStyle w:val="28"/>
        <w:spacing w:line="300" w:lineRule="auto"/>
        <w:rPr>
          <w:rFonts w:ascii="Times New Roman" w:hAnsi="Times New Roman"/>
        </w:rPr>
      </w:pPr>
      <w:r>
        <w:rPr>
          <w:rFonts w:hint="eastAsia" w:ascii="Times New Roman" w:hAnsi="Times New Roman"/>
        </w:rPr>
        <w:t>原则上应以近一年作为统计期</w:t>
      </w:r>
      <w:r>
        <w:rPr>
          <w:rFonts w:ascii="Times New Roman" w:hAnsi="Times New Roman"/>
        </w:rPr>
        <w:t>计算</w:t>
      </w:r>
      <w:r>
        <w:rPr>
          <w:rFonts w:hint="eastAsia" w:ascii="Times New Roman" w:hAnsi="Times New Roman"/>
        </w:rPr>
        <w:t>建筑垃圾利用率。企业正式投产不足一年时，统计期可适当缩短，但不应少于6个月</w:t>
      </w:r>
      <w:r>
        <w:rPr>
          <w:rFonts w:ascii="Times New Roman" w:hAnsi="Times New Roman"/>
        </w:rPr>
        <w:t>。按公式（</w:t>
      </w:r>
      <w:r>
        <w:rPr>
          <w:rFonts w:hint="eastAsia" w:ascii="Times New Roman" w:hAnsi="Times New Roman"/>
        </w:rPr>
        <w:t>A</w:t>
      </w:r>
      <w:r>
        <w:rPr>
          <w:rFonts w:ascii="Times New Roman" w:hAnsi="Times New Roman"/>
        </w:rPr>
        <w:t>.13）计算：</w:t>
      </w:r>
    </w:p>
    <w:p w14:paraId="3A97C88A">
      <w:pPr>
        <w:pStyle w:val="28"/>
        <w:spacing w:before="156" w:beforeLines="50" w:after="156" w:afterLines="50"/>
        <w:jc w:val="right"/>
        <w:rPr>
          <w:rFonts w:ascii="Times New Roman" w:hAnsi="Times New Roman"/>
        </w:rPr>
      </w:pPr>
      <m:oMathPara>
        <m:oMathParaPr>
          <m:jc m:val="right"/>
        </m:oMathParaPr>
        <m:oMath>
          <m:r>
            <m:rPr/>
            <w:rPr>
              <w:rFonts w:ascii="Cambria Math" w:hAnsi="Cambria Math"/>
            </w:rPr>
            <m:t>V</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den>
          </m:f>
          <m:r>
            <m:rPr/>
            <w:rPr>
              <w:rFonts w:ascii="Cambria Math" w:hAnsi="Cambria Math"/>
            </w:rPr>
            <m:t>×100%</m:t>
          </m:r>
          <m:r>
            <m:rPr>
              <m:sty m:val="p"/>
            </m:rPr>
            <w:rPr>
              <w:rFonts w:hint="eastAsia" w:ascii="Cambria Math" w:hAnsi="Cambria Math"/>
            </w:rPr>
            <m:t>………………………………………</m:t>
          </m:r>
          <m:r>
            <m:rPr>
              <m:sty m:val="p"/>
            </m:rPr>
            <w:rPr>
              <w:rFonts w:ascii="Cambria Math" w:hAnsi="Cambria Math"/>
            </w:rPr>
            <m:t>(</m:t>
          </m:r>
          <m:r>
            <m:rPr>
              <m:sty m:val="p"/>
            </m:rPr>
            <w:rPr>
              <w:rFonts w:hint="eastAsia" w:ascii="Cambria Math" w:hAnsi="Cambria Math"/>
            </w:rPr>
            <m:t>A</m:t>
          </m:r>
          <m:r>
            <m:rPr>
              <m:sty m:val="p"/>
            </m:rPr>
            <w:rPr>
              <w:rFonts w:ascii="Cambria Math" w:hAnsi="Cambria Math"/>
            </w:rPr>
            <m:t xml:space="preserve">.1) </m:t>
          </m:r>
        </m:oMath>
      </m:oMathPara>
    </w:p>
    <w:p w14:paraId="4A53C313">
      <w:pPr>
        <w:pStyle w:val="28"/>
        <w:spacing w:line="300" w:lineRule="auto"/>
        <w:rPr>
          <w:rFonts w:ascii="Times New Roman" w:hAnsi="Times New Roman"/>
        </w:rPr>
      </w:pPr>
      <w:r>
        <w:rPr>
          <w:rFonts w:ascii="Times New Roman" w:hAnsi="Times New Roman"/>
        </w:rPr>
        <w:t>式中：</w:t>
      </w:r>
    </w:p>
    <w:p w14:paraId="460145EA">
      <w:pPr>
        <w:pStyle w:val="28"/>
        <w:spacing w:line="300" w:lineRule="auto"/>
        <w:rPr>
          <w:rFonts w:ascii="Times New Roman" w:hAnsi="Times New Roman"/>
        </w:rPr>
      </w:pPr>
      <w:r>
        <w:rPr>
          <w:rFonts w:ascii="Times New Roman" w:hAnsi="Times New Roman"/>
        </w:rPr>
        <w:t>V——</w:t>
      </w:r>
      <w:r>
        <w:rPr>
          <w:rFonts w:hint="eastAsia" w:ascii="Times New Roman" w:hAnsi="Times New Roman"/>
        </w:rPr>
        <w:t>建筑垃圾利用率</w:t>
      </w:r>
      <w:r>
        <w:rPr>
          <w:rFonts w:ascii="Times New Roman" w:hAnsi="Times New Roman"/>
        </w:rPr>
        <w:t>，%；</w:t>
      </w:r>
    </w:p>
    <w:p w14:paraId="7BA479D7">
      <w:pPr>
        <w:pStyle w:val="28"/>
        <w:spacing w:line="300" w:lineRule="auto"/>
        <w:rPr>
          <w:rFonts w:ascii="Times New Roman" w:hAnsi="Times New Roman"/>
        </w:rPr>
      </w:pPr>
      <w:r>
        <w:rPr>
          <w:rFonts w:ascii="Times New Roman" w:hAnsi="Times New Roman"/>
        </w:rPr>
        <w:t>m</w:t>
      </w:r>
      <w:r>
        <w:rPr>
          <w:rFonts w:hint="eastAsia" w:ascii="Times New Roman" w:hAnsi="Times New Roman"/>
          <w:vertAlign w:val="subscript"/>
        </w:rPr>
        <w:t xml:space="preserve">w </w:t>
      </w:r>
      <w:r>
        <w:rPr>
          <w:rFonts w:ascii="Times New Roman" w:hAnsi="Times New Roman"/>
        </w:rPr>
        <w:t>——统计期内</w:t>
      </w:r>
      <w:r>
        <w:rPr>
          <w:rFonts w:hint="eastAsia" w:ascii="Times New Roman" w:hAnsi="Times New Roman"/>
        </w:rPr>
        <w:t>再生骨料和再生微粉的生产总量</w:t>
      </w:r>
      <w:r>
        <w:rPr>
          <w:rFonts w:ascii="Times New Roman" w:hAnsi="Times New Roman"/>
        </w:rPr>
        <w:t>，</w:t>
      </w:r>
      <w:r>
        <w:rPr>
          <w:rFonts w:hint="eastAsia" w:ascii="Times New Roman" w:hAnsi="Times New Roman"/>
        </w:rPr>
        <w:t>不含水，</w:t>
      </w:r>
      <w:r>
        <w:rPr>
          <w:rFonts w:ascii="Times New Roman" w:hAnsi="Times New Roman"/>
        </w:rPr>
        <w:t>单位为吨（t）；</w:t>
      </w:r>
    </w:p>
    <w:p w14:paraId="71E2EE15">
      <w:pPr>
        <w:pStyle w:val="28"/>
        <w:spacing w:line="300" w:lineRule="auto"/>
        <w:rPr>
          <w:rFonts w:ascii="Times New Roman" w:hAnsi="Times New Roman"/>
        </w:rPr>
      </w:pPr>
      <w:r>
        <w:rPr>
          <w:rFonts w:hint="eastAsia" w:ascii="Times New Roman" w:hAnsi="Times New Roman"/>
        </w:rPr>
        <w:t>m</w:t>
      </w:r>
      <w:r>
        <w:rPr>
          <w:rFonts w:hint="eastAsia" w:ascii="Times New Roman" w:hAnsi="Times New Roman"/>
          <w:vertAlign w:val="subscript"/>
        </w:rPr>
        <w:t>t</w:t>
      </w:r>
      <w:r>
        <w:rPr>
          <w:rFonts w:ascii="Times New Roman" w:hAnsi="Times New Roman"/>
        </w:rPr>
        <w:t xml:space="preserve"> ——统计期内</w:t>
      </w:r>
      <w:r>
        <w:rPr>
          <w:rFonts w:hint="eastAsia" w:ascii="Times New Roman" w:hAnsi="Times New Roman"/>
        </w:rPr>
        <w:t>收集的</w:t>
      </w:r>
      <w:r>
        <w:rPr>
          <w:rFonts w:hint="eastAsia" w:ascii="Times New Roman" w:hAnsi="Times New Roman" w:cstheme="minorEastAsia"/>
        </w:rPr>
        <w:t>建筑垃圾</w:t>
      </w:r>
      <w:r>
        <w:rPr>
          <w:rFonts w:ascii="Times New Roman" w:hAnsi="Times New Roman"/>
        </w:rPr>
        <w:t>总量</w:t>
      </w:r>
      <w:r>
        <w:rPr>
          <w:rFonts w:hint="eastAsia" w:ascii="Times New Roman" w:hAnsi="Times New Roman"/>
        </w:rPr>
        <w:t>，不含水</w:t>
      </w:r>
      <w:r>
        <w:rPr>
          <w:rFonts w:ascii="Times New Roman" w:hAnsi="Times New Roman"/>
        </w:rPr>
        <w:t>，单位为吨（t）。</w:t>
      </w:r>
    </w:p>
    <w:p w14:paraId="001D484D">
      <w:pPr>
        <w:pStyle w:val="49"/>
        <w:numPr>
          <w:ilvl w:val="255"/>
          <w:numId w:val="0"/>
        </w:numPr>
        <w:tabs>
          <w:tab w:val="left" w:pos="360"/>
        </w:tabs>
        <w:spacing w:before="312" w:after="312"/>
        <w:rPr>
          <w:rFonts w:ascii="Times New Roman"/>
          <w:kern w:val="0"/>
        </w:rPr>
      </w:pPr>
      <w:r>
        <w:rPr>
          <w:rFonts w:hint="eastAsia" w:ascii="Times New Roman"/>
          <w:kern w:val="0"/>
        </w:rPr>
        <w:t>A.2 建筑垃圾本地化率</w:t>
      </w:r>
    </w:p>
    <w:p w14:paraId="31522C75">
      <w:pPr>
        <w:pStyle w:val="28"/>
        <w:spacing w:line="300" w:lineRule="auto"/>
        <w:rPr>
          <w:rFonts w:ascii="Times New Roman" w:hAnsi="Times New Roman"/>
        </w:rPr>
      </w:pPr>
      <w:r>
        <w:rPr>
          <w:rFonts w:ascii="Times New Roman" w:hAnsi="Times New Roman"/>
        </w:rPr>
        <w:t>以35</w:t>
      </w:r>
      <w:r>
        <w:rPr>
          <w:rFonts w:hint="eastAsia" w:ascii="Times New Roman" w:hAnsi="Times New Roman"/>
        </w:rPr>
        <w:t>0</w:t>
      </w:r>
      <w:r>
        <w:rPr>
          <w:rFonts w:ascii="Times New Roman" w:hAnsi="Times New Roman"/>
        </w:rPr>
        <w:t>km</w:t>
      </w:r>
      <w:r>
        <w:rPr>
          <w:rFonts w:hint="eastAsia" w:ascii="Times New Roman" w:hAnsi="Times New Roman"/>
        </w:rPr>
        <w:t>内建筑垃圾的使用量</w:t>
      </w:r>
      <w:r>
        <w:rPr>
          <w:rFonts w:ascii="Times New Roman" w:hAnsi="Times New Roman"/>
        </w:rPr>
        <w:t>为</w:t>
      </w:r>
      <w:r>
        <w:rPr>
          <w:rFonts w:hint="eastAsia" w:ascii="Times New Roman" w:hAnsi="Times New Roman"/>
        </w:rPr>
        <w:t>计算</w:t>
      </w:r>
      <w:r>
        <w:rPr>
          <w:rFonts w:ascii="Times New Roman" w:hAnsi="Times New Roman"/>
        </w:rPr>
        <w:t>标准</w:t>
      </w:r>
      <w:r>
        <w:rPr>
          <w:rFonts w:hint="eastAsia" w:ascii="Times New Roman" w:hAnsi="Times New Roman"/>
        </w:rPr>
        <w:t>。原则上应以近一年作为统计期，企业正式投产不足一年时，统计期可适当缩短，但不应少于6个月。</w:t>
      </w:r>
      <w:r>
        <w:rPr>
          <w:rFonts w:ascii="Times New Roman" w:hAnsi="Times New Roman"/>
        </w:rPr>
        <w:t>按式（</w:t>
      </w:r>
      <w:r>
        <w:rPr>
          <w:rFonts w:hint="eastAsia" w:ascii="Times New Roman" w:hAnsi="Times New Roman"/>
        </w:rPr>
        <w:t>A</w:t>
      </w:r>
      <w:r>
        <w:rPr>
          <w:rFonts w:ascii="Times New Roman" w:hAnsi="Times New Roman"/>
        </w:rPr>
        <w:t>.12）计算：</w:t>
      </w:r>
    </w:p>
    <w:p w14:paraId="057F37AE">
      <w:pPr>
        <w:pStyle w:val="44"/>
        <w:ind w:firstLine="420"/>
      </w:pPr>
      <m:oMathPara>
        <m:oMathParaPr>
          <m:jc m:val="right"/>
        </m:oMathParaPr>
        <m:oMath>
          <m:r>
            <m:rPr/>
            <w:rPr>
              <w:rFonts w:ascii="Cambria Math" w:hAnsi="Cambria Math"/>
            </w:rPr>
            <m:t>T</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gt</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r</m:t>
                  </m:r>
                  <m:ctrlPr>
                    <w:rPr>
                      <w:rFonts w:ascii="Cambria Math" w:hAnsi="Cambria Math"/>
                      <w:i/>
                    </w:rPr>
                  </m:ctrlPr>
                </m:sub>
              </m:sSub>
              <m:ctrlPr>
                <w:rPr>
                  <w:rFonts w:ascii="Cambria Math" w:hAnsi="Cambria Math"/>
                  <w:i/>
                </w:rPr>
              </m:ctrlPr>
            </m:den>
          </m:f>
          <m:r>
            <m:rPr/>
            <w:rPr>
              <w:rFonts w:ascii="Cambria Math" w:hAnsi="Cambria Math"/>
            </w:rPr>
            <m:t xml:space="preserve">×100% </m:t>
          </m:r>
          <m:r>
            <m:rPr>
              <m:sty m:val="p"/>
            </m:rPr>
            <w:rPr>
              <w:rFonts w:hint="eastAsia" w:ascii="Cambria Math" w:hAnsi="Cambria Math"/>
            </w:rPr>
            <m:t>……………………………………………</m:t>
          </m:r>
          <m:r>
            <m:rPr>
              <m:sty m:val="p"/>
            </m:rPr>
            <w:rPr>
              <w:rFonts w:ascii="Cambria Math" w:hAnsi="Cambria Math"/>
            </w:rPr>
            <m:t>(</m:t>
          </m:r>
          <m:r>
            <m:rPr>
              <m:sty m:val="p"/>
            </m:rPr>
            <w:rPr>
              <w:rFonts w:hint="eastAsia" w:ascii="Cambria Math" w:hAnsi="Cambria Math"/>
            </w:rPr>
            <m:t>A</m:t>
          </m:r>
          <m:r>
            <m:rPr>
              <m:sty m:val="p"/>
            </m:rPr>
            <w:rPr>
              <w:rFonts w:ascii="Cambria Math" w:hAnsi="Cambria Math"/>
            </w:rPr>
            <m:t xml:space="preserve">.2) </m:t>
          </m:r>
        </m:oMath>
      </m:oMathPara>
    </w:p>
    <w:p w14:paraId="04A310E1">
      <w:pPr>
        <w:pStyle w:val="28"/>
        <w:spacing w:line="300" w:lineRule="auto"/>
        <w:rPr>
          <w:rFonts w:ascii="Times New Roman" w:hAnsi="Times New Roman"/>
          <w:vertAlign w:val="subscript"/>
        </w:rPr>
      </w:pPr>
      <w:r>
        <w:rPr>
          <w:rFonts w:ascii="Times New Roman" w:hAnsi="Times New Roman"/>
        </w:rPr>
        <w:t>式中：</w:t>
      </w:r>
    </w:p>
    <w:p w14:paraId="613B5433">
      <w:pPr>
        <w:pStyle w:val="28"/>
        <w:spacing w:line="300" w:lineRule="auto"/>
        <w:outlineLvl w:val="0"/>
        <w:rPr>
          <w:rFonts w:ascii="Times New Roman" w:hAnsi="Times New Roman"/>
        </w:rPr>
      </w:pPr>
      <w:bookmarkStart w:id="84" w:name="_Toc106199601"/>
      <w:r>
        <w:rPr>
          <w:rFonts w:hint="eastAsia" w:ascii="Times New Roman" w:hAnsi="Times New Roman"/>
        </w:rPr>
        <w:t xml:space="preserve">T </w:t>
      </w:r>
      <w:r>
        <w:rPr>
          <w:rFonts w:ascii="Times New Roman" w:hAnsi="Times New Roman"/>
        </w:rPr>
        <w:t>——</w:t>
      </w:r>
      <w:r>
        <w:rPr>
          <w:rFonts w:hint="eastAsia" w:ascii="Times New Roman" w:hAnsi="Times New Roman"/>
        </w:rPr>
        <w:t>建筑垃圾本地化率</w:t>
      </w:r>
      <w:r>
        <w:rPr>
          <w:rFonts w:ascii="Times New Roman" w:hAnsi="Times New Roman"/>
        </w:rPr>
        <w:t>，%；</w:t>
      </w:r>
      <w:bookmarkEnd w:id="84"/>
    </w:p>
    <w:p w14:paraId="67A7132B">
      <w:pPr>
        <w:pStyle w:val="28"/>
        <w:spacing w:line="300" w:lineRule="auto"/>
        <w:rPr>
          <w:rFonts w:ascii="Times New Roman" w:hAnsi="Times New Roman"/>
        </w:rPr>
      </w:pPr>
      <w:r>
        <w:rPr>
          <w:rFonts w:hint="eastAsia" w:ascii="Times New Roman" w:hAnsi="Times New Roman"/>
        </w:rPr>
        <w:t>m</w:t>
      </w:r>
      <w:r>
        <w:rPr>
          <w:rFonts w:hint="eastAsia" w:ascii="Times New Roman" w:hAnsi="Times New Roman"/>
          <w:vertAlign w:val="subscript"/>
        </w:rPr>
        <w:t xml:space="preserve">gt </w:t>
      </w:r>
      <w:r>
        <w:rPr>
          <w:rFonts w:ascii="Times New Roman" w:hAnsi="Times New Roman"/>
        </w:rPr>
        <w:t>——统计期内运输距离不大于</w:t>
      </w:r>
      <w:r>
        <w:rPr>
          <w:rFonts w:hint="eastAsia" w:ascii="Times New Roman" w:hAnsi="Times New Roman"/>
        </w:rPr>
        <w:t>100</w:t>
      </w:r>
      <w:r>
        <w:rPr>
          <w:rFonts w:ascii="Times New Roman" w:hAnsi="Times New Roman"/>
        </w:rPr>
        <w:t>km的</w:t>
      </w:r>
      <w:r>
        <w:rPr>
          <w:rFonts w:hint="eastAsia" w:ascii="Times New Roman" w:hAnsi="Times New Roman"/>
        </w:rPr>
        <w:t>建筑垃圾</w:t>
      </w:r>
      <w:r>
        <w:rPr>
          <w:rFonts w:ascii="Times New Roman" w:hAnsi="Times New Roman"/>
        </w:rPr>
        <w:t>总量，单位为吨（t）；</w:t>
      </w:r>
    </w:p>
    <w:p w14:paraId="795F401E">
      <w:pPr>
        <w:pStyle w:val="28"/>
        <w:spacing w:line="300" w:lineRule="auto"/>
        <w:rPr>
          <w:rFonts w:ascii="Times New Roman" w:hAnsi="Times New Roman"/>
        </w:rPr>
      </w:pPr>
      <w:r>
        <w:rPr>
          <w:rFonts w:hint="eastAsia" w:ascii="Times New Roman" w:hAnsi="Times New Roman"/>
        </w:rPr>
        <w:t>m</w:t>
      </w:r>
      <w:r>
        <w:rPr>
          <w:rFonts w:hint="eastAsia" w:ascii="Times New Roman" w:hAnsi="Times New Roman"/>
          <w:vertAlign w:val="subscript"/>
        </w:rPr>
        <w:t>r</w:t>
      </w:r>
      <w:r>
        <w:rPr>
          <w:rFonts w:ascii="Times New Roman" w:hAnsi="Times New Roman"/>
        </w:rPr>
        <w:t>——统计期内使用的</w:t>
      </w:r>
      <w:r>
        <w:rPr>
          <w:rFonts w:hint="eastAsia" w:ascii="Times New Roman" w:hAnsi="Times New Roman"/>
        </w:rPr>
        <w:t>建筑垃圾</w:t>
      </w:r>
      <w:r>
        <w:rPr>
          <w:rFonts w:ascii="Times New Roman" w:hAnsi="Times New Roman"/>
        </w:rPr>
        <w:t>总量，单位为吨（t）。</w:t>
      </w:r>
    </w:p>
    <w:p w14:paraId="0543ADD4">
      <w:pPr>
        <w:pStyle w:val="49"/>
        <w:numPr>
          <w:ilvl w:val="255"/>
          <w:numId w:val="0"/>
        </w:numPr>
        <w:tabs>
          <w:tab w:val="left" w:pos="360"/>
        </w:tabs>
        <w:spacing w:before="312" w:after="312"/>
        <w:rPr>
          <w:rFonts w:ascii="Times New Roman"/>
          <w:kern w:val="0"/>
        </w:rPr>
      </w:pPr>
      <w:bookmarkStart w:id="85" w:name="_Toc12966"/>
      <w:r>
        <w:rPr>
          <w:rFonts w:ascii="Times New Roman"/>
          <w:kern w:val="0"/>
        </w:rPr>
        <w:t>A.</w:t>
      </w:r>
      <w:r>
        <w:rPr>
          <w:rFonts w:hint="eastAsia" w:ascii="Times New Roman"/>
          <w:kern w:val="0"/>
        </w:rPr>
        <w:t>3</w:t>
      </w:r>
      <w:r>
        <w:rPr>
          <w:rFonts w:ascii="Times New Roman"/>
          <w:kern w:val="0"/>
        </w:rPr>
        <w:t xml:space="preserve"> 建筑垃圾资源化利用指数计算方法</w:t>
      </w:r>
      <w:bookmarkEnd w:id="85"/>
    </w:p>
    <w:p w14:paraId="6338A192">
      <w:pPr>
        <w:pStyle w:val="49"/>
        <w:numPr>
          <w:ilvl w:val="255"/>
          <w:numId w:val="0"/>
        </w:numPr>
        <w:tabs>
          <w:tab w:val="left" w:pos="360"/>
        </w:tabs>
        <w:spacing w:before="312" w:after="312"/>
        <w:outlineLvl w:val="2"/>
        <w:rPr>
          <w:rFonts w:ascii="Times New Roman"/>
          <w:kern w:val="0"/>
        </w:rPr>
      </w:pPr>
      <w:bookmarkStart w:id="86" w:name="_Toc3535"/>
      <w:r>
        <w:rPr>
          <w:rFonts w:ascii="Times New Roman"/>
          <w:kern w:val="0"/>
        </w:rPr>
        <w:t>A.</w:t>
      </w:r>
      <w:r>
        <w:rPr>
          <w:rFonts w:hint="eastAsia" w:ascii="Times New Roman"/>
          <w:kern w:val="0"/>
        </w:rPr>
        <w:t>3</w:t>
      </w:r>
      <w:r>
        <w:rPr>
          <w:rFonts w:ascii="Times New Roman"/>
          <w:kern w:val="0"/>
        </w:rPr>
        <w:t>.1 建筑垃圾资源化</w:t>
      </w:r>
      <w:r>
        <w:rPr>
          <w:rFonts w:hint="eastAsia" w:ascii="Times New Roman"/>
          <w:kern w:val="0"/>
        </w:rPr>
        <w:t>利用</w:t>
      </w:r>
      <w:r>
        <w:rPr>
          <w:rFonts w:ascii="Times New Roman"/>
          <w:kern w:val="0"/>
        </w:rPr>
        <w:t>指数</w:t>
      </w:r>
      <w:bookmarkEnd w:id="86"/>
    </w:p>
    <w:p w14:paraId="50541F25">
      <w:pPr>
        <w:spacing w:line="300" w:lineRule="auto"/>
        <w:ind w:firstLine="420" w:firstLineChars="200"/>
      </w:pPr>
      <w:r>
        <w:t>建筑垃圾资源化</w:t>
      </w:r>
      <w:r>
        <w:rPr>
          <w:rFonts w:hint="eastAsia"/>
        </w:rPr>
        <w:t>利用</w:t>
      </w:r>
      <w:r>
        <w:t>指数按公式（A.1）计算。</w:t>
      </w:r>
    </w:p>
    <w:p w14:paraId="6D0F530F">
      <w:pPr>
        <w:wordWrap w:val="0"/>
        <w:spacing w:before="156" w:beforeLines="50" w:after="156" w:afterLines="50" w:line="336" w:lineRule="auto"/>
        <w:ind w:firstLine="3570" w:firstLineChars="1700"/>
        <w:jc w:val="right"/>
      </w:pPr>
      <m:oMath>
        <m:r>
          <m:rPr/>
          <w:rPr>
            <w:rFonts w:ascii="Cambria Math" w:hAnsi="Cambria Math"/>
            <w:szCs w:val="21"/>
          </w:rPr>
          <m:t>K=</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den>
        </m:f>
      </m:oMath>
      <w:r>
        <w:rPr>
          <w:rFonts w:hint="eastAsia"/>
        </w:rPr>
        <w:t>……………………………………</w:t>
      </w:r>
      <w:r>
        <w:rPr>
          <w:kern w:val="0"/>
        </w:rPr>
        <w:t>(A.1)</w:t>
      </w:r>
    </w:p>
    <w:p w14:paraId="361C9787">
      <w:pPr>
        <w:spacing w:line="300" w:lineRule="auto"/>
        <w:ind w:firstLine="420" w:firstLineChars="200"/>
      </w:pPr>
      <w:r>
        <w:t>式中：</w:t>
      </w:r>
    </w:p>
    <w:p w14:paraId="6CDA3061">
      <w:pPr>
        <w:tabs>
          <w:tab w:val="center" w:pos="4887"/>
        </w:tabs>
        <w:spacing w:line="300" w:lineRule="auto"/>
        <w:ind w:firstLine="420" w:firstLineChars="200"/>
      </w:pPr>
      <w:r>
        <w:t>K——建筑垃圾资源化</w:t>
      </w:r>
      <w:r>
        <w:rPr>
          <w:rFonts w:hint="eastAsia"/>
        </w:rPr>
        <w:t>利用</w:t>
      </w:r>
      <w:r>
        <w:t>指数；</w:t>
      </w:r>
      <w:r>
        <w:tab/>
      </w:r>
    </w:p>
    <w:p w14:paraId="416ED34D">
      <w:pPr>
        <w:spacing w:line="300" w:lineRule="auto"/>
        <w:ind w:firstLine="420" w:firstLineChars="200"/>
      </w:pPr>
      <w:r>
        <w:t>E</w:t>
      </w:r>
      <w:r>
        <w:rPr>
          <w:vertAlign w:val="subscript"/>
        </w:rPr>
        <w:t>1</w:t>
      </w:r>
      <w:r>
        <w:t>——未掺用建筑垃圾生产的建材产品的功能单位产品生命周期环境负荷，按A.2.2的规定进行；</w:t>
      </w:r>
    </w:p>
    <w:p w14:paraId="521485C9">
      <w:pPr>
        <w:spacing w:line="300" w:lineRule="auto"/>
        <w:ind w:firstLine="420" w:firstLineChars="200"/>
      </w:pPr>
      <w:r>
        <w:t>E</w:t>
      </w:r>
      <w:r>
        <w:rPr>
          <w:vertAlign w:val="subscript"/>
        </w:rPr>
        <w:t>2</w:t>
      </w:r>
      <w:r>
        <w:t>——掺用建筑垃圾生产的再生建材产品的功能单位产品生命周期环境负荷，按A.</w:t>
      </w:r>
      <w:r>
        <w:rPr>
          <w:rFonts w:hint="eastAsia"/>
        </w:rPr>
        <w:t>3</w:t>
      </w:r>
      <w:r>
        <w:t>.3的规定进行。</w:t>
      </w:r>
    </w:p>
    <w:p w14:paraId="3BD1380E">
      <w:pPr>
        <w:spacing w:line="300" w:lineRule="auto"/>
        <w:ind w:firstLine="420" w:firstLineChars="200"/>
      </w:pPr>
      <w:r>
        <w:rPr>
          <w:rFonts w:eastAsia="黑体"/>
        </w:rPr>
        <w:t>注1</w:t>
      </w:r>
      <w:r>
        <w:rPr>
          <w:rFonts w:hint="eastAsia" w:eastAsia="黑体"/>
        </w:rPr>
        <w:t>：</w:t>
      </w:r>
      <w:r>
        <w:rPr>
          <w:rFonts w:hint="eastAsia"/>
        </w:rPr>
        <w:t>本文件界定的生命周期环境负荷类型应包括碳足迹潜力（GWP）、不可再生资源耗竭潜力（ADP）、初级能源消耗潜力（PED）、酸化效应潜力（AP）、富营养化潜力（EP）。必要时，可增加考虑其余环境负荷类型。</w:t>
      </w:r>
    </w:p>
    <w:p w14:paraId="77D03998">
      <w:pPr>
        <w:spacing w:line="300" w:lineRule="auto"/>
        <w:ind w:firstLine="420" w:firstLineChars="200"/>
      </w:pPr>
      <w:r>
        <w:rPr>
          <w:rFonts w:eastAsia="黑体"/>
        </w:rPr>
        <w:t>注</w:t>
      </w:r>
      <w:r>
        <w:rPr>
          <w:rFonts w:hint="eastAsia" w:eastAsia="黑体"/>
        </w:rPr>
        <w:t>2：</w:t>
      </w:r>
      <w:r>
        <w:rPr>
          <w:rFonts w:hint="eastAsia"/>
        </w:rPr>
        <w:t>本文件界定的功能单位产品生命周期环境负荷计算按GB/T</w:t>
      </w:r>
      <w:r>
        <w:t xml:space="preserve"> 24040和GB/T 24044的规定进行</w:t>
      </w:r>
      <w:r>
        <w:rPr>
          <w:rFonts w:hint="eastAsia"/>
        </w:rPr>
        <w:t>。</w:t>
      </w:r>
    </w:p>
    <w:p w14:paraId="5BB15B32">
      <w:pPr>
        <w:spacing w:line="300" w:lineRule="auto"/>
        <w:ind w:firstLine="420" w:firstLineChars="200"/>
      </w:pPr>
      <w:r>
        <w:rPr>
          <w:rFonts w:eastAsia="黑体"/>
        </w:rPr>
        <w:t>注</w:t>
      </w:r>
      <w:r>
        <w:rPr>
          <w:rFonts w:hint="eastAsia" w:eastAsia="黑体"/>
        </w:rPr>
        <w:t>3：</w:t>
      </w:r>
      <w:r>
        <w:rPr>
          <w:rFonts w:hint="eastAsia"/>
        </w:rPr>
        <w:t>掺用建筑垃圾生产的再生建材产品与未掺用建筑垃圾生产的建材产品应具备同等性能与功能。</w:t>
      </w:r>
    </w:p>
    <w:p w14:paraId="23084307">
      <w:pPr>
        <w:pStyle w:val="28"/>
        <w:spacing w:line="300" w:lineRule="auto"/>
        <w:rPr>
          <w:rFonts w:ascii="Times New Roman" w:hAnsi="Times New Roman"/>
        </w:rPr>
      </w:pPr>
      <w:r>
        <w:rPr>
          <w:rFonts w:ascii="Times New Roman" w:hAnsi="Times New Roman" w:eastAsia="黑体"/>
        </w:rPr>
        <w:t>注</w:t>
      </w:r>
      <w:r>
        <w:rPr>
          <w:rFonts w:hint="eastAsia" w:ascii="Times New Roman" w:hAnsi="Times New Roman" w:eastAsia="黑体"/>
        </w:rPr>
        <w:t>4：</w:t>
      </w:r>
      <w:r>
        <w:rPr>
          <w:rFonts w:ascii="Times New Roman" w:hAnsi="Times New Roman"/>
        </w:rPr>
        <w:t>E</w:t>
      </w:r>
      <w:r>
        <w:rPr>
          <w:rFonts w:ascii="Times New Roman" w:hAnsi="Times New Roman"/>
          <w:vertAlign w:val="subscript"/>
        </w:rPr>
        <w:t>1</w:t>
      </w:r>
      <w:r>
        <w:rPr>
          <w:rFonts w:hint="eastAsia" w:ascii="Times New Roman" w:hAnsi="Times New Roman"/>
        </w:rPr>
        <w:t>应</w:t>
      </w:r>
      <w:r>
        <w:rPr>
          <w:rFonts w:ascii="Times New Roman" w:hAnsi="Times New Roman"/>
        </w:rPr>
        <w:t>采用相应产品的行业平均水平数据</w:t>
      </w:r>
      <w:r>
        <w:rPr>
          <w:rFonts w:hint="eastAsia" w:ascii="Times New Roman" w:hAnsi="Times New Roman"/>
        </w:rPr>
        <w:t>。当未规定行业平均水平数据时，</w:t>
      </w:r>
      <w:r>
        <w:rPr>
          <w:rFonts w:ascii="Times New Roman" w:hAnsi="Times New Roman"/>
        </w:rPr>
        <w:t>可</w:t>
      </w:r>
      <w:r>
        <w:rPr>
          <w:rFonts w:hint="eastAsia" w:ascii="Times New Roman" w:hAnsi="Times New Roman"/>
        </w:rPr>
        <w:t>采用</w:t>
      </w:r>
      <w:r>
        <w:rPr>
          <w:rFonts w:ascii="Times New Roman" w:hAnsi="Times New Roman"/>
        </w:rPr>
        <w:t>相应产品的特定数据</w:t>
      </w:r>
      <w:r>
        <w:rPr>
          <w:rFonts w:hint="eastAsia" w:ascii="Times New Roman" w:hAnsi="Times New Roman"/>
        </w:rPr>
        <w:t>。</w:t>
      </w:r>
    </w:p>
    <w:p w14:paraId="31F7DFD4">
      <w:pPr>
        <w:pStyle w:val="49"/>
        <w:numPr>
          <w:ilvl w:val="255"/>
          <w:numId w:val="0"/>
        </w:numPr>
        <w:tabs>
          <w:tab w:val="left" w:pos="360"/>
        </w:tabs>
        <w:spacing w:before="312" w:after="312"/>
        <w:outlineLvl w:val="2"/>
        <w:rPr>
          <w:rFonts w:ascii="Times New Roman"/>
          <w:kern w:val="0"/>
        </w:rPr>
      </w:pPr>
      <w:bookmarkStart w:id="87" w:name="_Toc31784"/>
      <w:r>
        <w:rPr>
          <w:rFonts w:ascii="Times New Roman"/>
          <w:kern w:val="0"/>
        </w:rPr>
        <w:t>A.</w:t>
      </w:r>
      <w:r>
        <w:rPr>
          <w:rFonts w:hint="eastAsia" w:ascii="Times New Roman"/>
          <w:kern w:val="0"/>
        </w:rPr>
        <w:t>3</w:t>
      </w:r>
      <w:r>
        <w:rPr>
          <w:rFonts w:ascii="Times New Roman"/>
          <w:kern w:val="0"/>
        </w:rPr>
        <w:t>.2 未掺用建筑垃圾生产的建材产品的功能单位产品生命周期环境负荷</w:t>
      </w:r>
      <w:bookmarkEnd w:id="87"/>
    </w:p>
    <w:p w14:paraId="6F67D9D8">
      <w:pPr>
        <w:spacing w:line="300" w:lineRule="auto"/>
        <w:ind w:firstLine="420" w:firstLineChars="200"/>
      </w:pPr>
      <w:r>
        <w:t>未掺用建筑垃圾生产的建材产品的功能单位产品生命周期环境负荷按公式（A.2）～公式（A.5）计算。</w:t>
      </w:r>
    </w:p>
    <w:p w14:paraId="7E665DD1">
      <w:pPr>
        <w:spacing w:before="156" w:beforeLines="50" w:after="156" w:afterLines="50" w:line="300" w:lineRule="auto"/>
        <w:ind w:firstLine="420" w:firstLineChars="200"/>
        <w:jc w:val="righ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12</m:t>
            </m:r>
            <m:ctrlPr>
              <w:rPr>
                <w:rFonts w:ascii="Cambria Math" w:hAnsi="Cambria Math"/>
                <w:i/>
              </w:rPr>
            </m:ctrlPr>
          </m:sub>
        </m:sSub>
      </m:oMath>
      <w:r>
        <w:rPr>
          <w:rFonts w:hint="eastAsia"/>
        </w:rPr>
        <w:t>………………………………………</w:t>
      </w:r>
      <w:r>
        <w:rPr>
          <w:kern w:val="0"/>
        </w:rPr>
        <w:t>(A.2)</w:t>
      </w:r>
    </w:p>
    <w:p w14:paraId="1123289C">
      <w:pPr>
        <w:spacing w:line="300" w:lineRule="auto"/>
        <w:ind w:firstLine="420" w:firstLineChars="200"/>
      </w:pPr>
      <w:r>
        <w:t>式中：</w:t>
      </w:r>
    </w:p>
    <w:p w14:paraId="3FF05C4D">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E</w:t>
      </w:r>
      <w:r>
        <w:rPr>
          <w:rFonts w:ascii="Times New Roman" w:hAnsi="Times New Roman" w:cs="Times New Roman"/>
          <w:vertAlign w:val="subscript"/>
        </w:rPr>
        <w:t>10</w:t>
      </w:r>
      <w:r>
        <w:rPr>
          <w:rFonts w:ascii="Times New Roman" w:hAnsi="Times New Roman" w:cs="Times New Roman"/>
        </w:rPr>
        <w:t>——功能单位产品生产过程中所用天然骨料的生命周期环境负荷总和；</w:t>
      </w:r>
    </w:p>
    <w:p w14:paraId="41EEC0A7">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E</w:t>
      </w:r>
      <w:r>
        <w:rPr>
          <w:rFonts w:ascii="Times New Roman" w:hAnsi="Times New Roman" w:cs="Times New Roman"/>
          <w:vertAlign w:val="subscript"/>
        </w:rPr>
        <w:t>11</w:t>
      </w:r>
      <w:r>
        <w:rPr>
          <w:rFonts w:ascii="Times New Roman" w:hAnsi="Times New Roman" w:cs="Times New Roman"/>
        </w:rPr>
        <w:t>——功能单位产品生产过程中所用其他原材料及能源的生命周期环境负荷总和；</w:t>
      </w:r>
    </w:p>
    <w:p w14:paraId="42469284">
      <w:pPr>
        <w:spacing w:line="300" w:lineRule="auto"/>
        <w:ind w:firstLine="420" w:firstLineChars="200"/>
      </w:pPr>
      <w:r>
        <w:t>E</w:t>
      </w:r>
      <w:r>
        <w:rPr>
          <w:vertAlign w:val="subscript"/>
        </w:rPr>
        <w:t>12</w:t>
      </w:r>
      <w:r>
        <w:t>——功能单位产品生产过程本身的环境负荷总和；</w:t>
      </w:r>
    </w:p>
    <w:p w14:paraId="47260E19">
      <w:pPr>
        <w:pStyle w:val="7"/>
        <w:suppressAutoHyphens/>
        <w:overflowPunct w:val="0"/>
        <w:topLinePunct/>
        <w:adjustRightInd w:val="0"/>
        <w:snapToGrid w:val="0"/>
        <w:spacing w:line="300" w:lineRule="auto"/>
        <w:ind w:firstLine="420" w:firstLineChars="200"/>
        <w:rPr>
          <w:rFonts w:ascii="Times New Roman" w:hAnsi="Times New Roman" w:cs="Times New Roman"/>
        </w:rPr>
      </w:pPr>
    </w:p>
    <w:p w14:paraId="28D10F0B">
      <w:pPr>
        <w:pStyle w:val="7"/>
        <w:suppressAutoHyphens/>
        <w:overflowPunct w:val="0"/>
        <w:topLinePunct/>
        <w:adjustRightInd w:val="0"/>
        <w:snapToGrid w:val="0"/>
        <w:spacing w:before="156" w:beforeLines="50" w:after="156" w:afterLines="50" w:line="336" w:lineRule="auto"/>
        <w:ind w:firstLine="3360" w:firstLineChars="1600"/>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10</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d>
                  <m:dPr>
                    <m:ctrlPr>
                      <w:rPr>
                        <w:rFonts w:ascii="Cambria Math" w:hAnsi="Cambria Math" w:cs="Times New Roman"/>
                        <w:i/>
                      </w:rPr>
                    </m:ctrlPr>
                  </m:dPr>
                  <m:e>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ascii="Cambria Math" w:hAnsi="Cambria Math" w:cs="Times New Roman"/>
                          </w:rPr>
                          <m:t>x</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φ</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x</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ctrlPr>
              <w:rPr>
                <w:rFonts w:ascii="Cambria Math" w:hAnsi="Cambria Math" w:cs="Times New Roman"/>
                <w:i/>
              </w:rPr>
            </m:ctrlPr>
          </m:e>
        </m:nary>
      </m:oMath>
      <w:r>
        <w:rPr>
          <w:rFonts w:hint="eastAsia" w:ascii="Times New Roman" w:hAnsi="Times New Roman"/>
        </w:rPr>
        <w:t>………………………………………</w:t>
      </w:r>
      <w:r>
        <w:rPr>
          <w:rFonts w:ascii="Times New Roman" w:hAnsi="Times New Roman" w:cs="Times New Roman"/>
          <w:kern w:val="0"/>
        </w:rPr>
        <w:t>(A.3)</w:t>
      </w:r>
    </w:p>
    <w:p w14:paraId="6579D6C6">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式中：</w:t>
      </w:r>
    </w:p>
    <w:p w14:paraId="29096796">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M——产品生产过程中所用的天然骨料x的数量；</w:t>
      </w:r>
    </w:p>
    <w:p w14:paraId="05C40412">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x——产品生产过程中所用的天然骨料的名称；</w:t>
      </w:r>
    </w:p>
    <w:p w14:paraId="1CEBE3F0">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n——生命周期环境负荷类型；</w:t>
      </w:r>
    </w:p>
    <w:p w14:paraId="34260DEB">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φ</w:t>
      </w:r>
      <w:r>
        <w:rPr>
          <w:rFonts w:ascii="Times New Roman" w:hAnsi="Times New Roman" w:cs="Times New Roman"/>
          <w:vertAlign w:val="subscript"/>
        </w:rPr>
        <w:t>xn</w:t>
      </w:r>
      <w:r>
        <w:rPr>
          <w:rFonts w:ascii="Times New Roman" w:hAnsi="Times New Roman" w:cs="Times New Roman"/>
        </w:rPr>
        <w:t>——功能单位天然骨料x所涉及的第n项生命周期环境负荷；</w:t>
      </w:r>
    </w:p>
    <w:p w14:paraId="7FC37089">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m——产品生产过程中所用的天然骨料的类型。</w:t>
      </w:r>
    </w:p>
    <w:p w14:paraId="115F4E50">
      <w:pPr>
        <w:pStyle w:val="7"/>
        <w:suppressAutoHyphens/>
        <w:overflowPunct w:val="0"/>
        <w:topLinePunct/>
        <w:adjustRightInd w:val="0"/>
        <w:snapToGrid w:val="0"/>
        <w:spacing w:before="156" w:beforeLines="50" w:after="156" w:afterLines="50" w:line="336" w:lineRule="auto"/>
        <w:ind w:firstLine="1202"/>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11</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I</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sub>
                <m:r>
                  <m:rPr/>
                  <w:rPr>
                    <w:rFonts w:ascii="Cambria Math" w:hAnsi="Cambria Math" w:cs="Times New Roman"/>
                  </w:rPr>
                  <m:t>e</m:t>
                </m:r>
                <m:ctrlPr>
                  <w:rPr>
                    <w:rFonts w:ascii="Cambria Math" w:hAnsi="Cambria Math" w:cs="Times New Roman"/>
                    <w:i/>
                  </w:rPr>
                </m:ctrlPr>
              </m:sub>
            </m:sSub>
            <m:ctrlPr>
              <w:rPr>
                <w:rFonts w:ascii="Cambria Math" w:hAnsi="Cambria Math" w:cs="Times New Roman"/>
                <w:i/>
              </w:rPr>
            </m:ctrlPr>
          </m:e>
        </m:nary>
      </m:oMath>
      <w:r>
        <w:rPr>
          <w:rFonts w:hint="eastAsia" w:ascii="Times New Roman" w:hAnsi="Times New Roman"/>
        </w:rPr>
        <w:t>………………………………………</w:t>
      </w:r>
      <w:r>
        <w:rPr>
          <w:rFonts w:ascii="Times New Roman" w:hAnsi="Times New Roman" w:cs="Times New Roman"/>
          <w:kern w:val="0"/>
        </w:rPr>
        <w:t>(A.4)</w:t>
      </w:r>
    </w:p>
    <w:p w14:paraId="6C20289A">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式中：</w:t>
      </w:r>
    </w:p>
    <w:p w14:paraId="68D68474">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a——产品生产过程中所用其他原材料、能源的名称；</w:t>
      </w:r>
    </w:p>
    <w:p w14:paraId="3835C8A5">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n——生命周期环境负荷类型；</w:t>
      </w:r>
    </w:p>
    <w:p w14:paraId="0C590A5B">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I</w:t>
      </w:r>
      <w:r>
        <w:rPr>
          <w:rFonts w:ascii="Times New Roman" w:hAnsi="Times New Roman" w:cs="Times New Roman"/>
          <w:vertAlign w:val="subscript"/>
        </w:rPr>
        <w:t>an</w:t>
      </w:r>
      <w:r>
        <w:rPr>
          <w:rFonts w:ascii="Times New Roman" w:hAnsi="Times New Roman" w:cs="Times New Roman"/>
        </w:rPr>
        <w:t>——功能单位其他原材料及能源a所涉及的第n项生命周期环境负荷；</w:t>
      </w:r>
    </w:p>
    <w:p w14:paraId="0E7669EA">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e——产品生产过程中所用其他原材料、能源的类型。</w:t>
      </w:r>
    </w:p>
    <w:p w14:paraId="4E662B0B">
      <w:pPr>
        <w:pStyle w:val="7"/>
        <w:suppressAutoHyphens/>
        <w:overflowPunct w:val="0"/>
        <w:topLinePunct/>
        <w:adjustRightInd w:val="0"/>
        <w:snapToGrid w:val="0"/>
        <w:spacing w:before="156" w:beforeLines="50" w:after="156" w:afterLines="50" w:line="336" w:lineRule="auto"/>
        <w:ind w:firstLine="3255" w:firstLineChars="1550"/>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12</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Y</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b</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sub>
                <m:r>
                  <m:rPr/>
                  <w:rPr>
                    <w:rFonts w:ascii="Cambria Math" w:hAnsi="Cambria Math" w:cs="Times New Roman"/>
                  </w:rPr>
                  <m:t>f</m:t>
                </m:r>
                <m:ctrlPr>
                  <w:rPr>
                    <w:rFonts w:ascii="Cambria Math" w:hAnsi="Cambria Math" w:cs="Times New Roman"/>
                    <w:i/>
                  </w:rPr>
                </m:ctrlPr>
              </m:sub>
            </m:sSub>
            <m:ctrlPr>
              <w:rPr>
                <w:rFonts w:ascii="Cambria Math" w:hAnsi="Cambria Math" w:cs="Times New Roman"/>
                <w:i/>
              </w:rPr>
            </m:ctrlPr>
          </m:e>
        </m:nary>
      </m:oMath>
      <w:r>
        <w:rPr>
          <w:rFonts w:hint="eastAsia" w:ascii="Times New Roman" w:hAnsi="Times New Roman"/>
        </w:rPr>
        <w:t>………………………………………</w:t>
      </w:r>
      <w:r>
        <w:rPr>
          <w:rFonts w:ascii="Times New Roman" w:hAnsi="Times New Roman" w:cs="Times New Roman"/>
          <w:kern w:val="0"/>
        </w:rPr>
        <w:t>(A.5)</w:t>
      </w:r>
    </w:p>
    <w:p w14:paraId="002EC3CB">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式中：</w:t>
      </w:r>
    </w:p>
    <w:p w14:paraId="65BD6716">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b——产品生产过程本身包含的工艺流程或其他技术影响因素的名称；</w:t>
      </w:r>
    </w:p>
    <w:p w14:paraId="6B7F82EF">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n——生命周期环境负荷类型；</w:t>
      </w:r>
    </w:p>
    <w:p w14:paraId="7C669F74">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Y</w:t>
      </w:r>
      <w:r>
        <w:rPr>
          <w:rFonts w:ascii="Times New Roman" w:hAnsi="Times New Roman" w:cs="Times New Roman"/>
          <w:vertAlign w:val="subscript"/>
        </w:rPr>
        <w:t>bn</w:t>
      </w:r>
      <w:r>
        <w:rPr>
          <w:rFonts w:ascii="Times New Roman" w:hAnsi="Times New Roman" w:cs="Times New Roman"/>
        </w:rPr>
        <w:t>——功能单位产品生产过程本身包含的工艺流程或其他技术影响因素b所涉及的第n项生命周期环境负荷；</w:t>
      </w:r>
    </w:p>
    <w:p w14:paraId="57285F1F">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f——产品生产过程本身包含的工艺流程或其他技术影响因素的类型。</w:t>
      </w:r>
    </w:p>
    <w:p w14:paraId="52BF44C7">
      <w:pPr>
        <w:pStyle w:val="49"/>
        <w:numPr>
          <w:ilvl w:val="255"/>
          <w:numId w:val="0"/>
        </w:numPr>
        <w:tabs>
          <w:tab w:val="left" w:pos="360"/>
        </w:tabs>
        <w:spacing w:before="312" w:after="312"/>
        <w:outlineLvl w:val="2"/>
        <w:rPr>
          <w:rFonts w:ascii="Times New Roman"/>
          <w:kern w:val="0"/>
        </w:rPr>
      </w:pPr>
      <w:bookmarkStart w:id="88" w:name="_Toc31883"/>
      <w:r>
        <w:rPr>
          <w:rFonts w:ascii="Times New Roman"/>
          <w:kern w:val="0"/>
        </w:rPr>
        <w:t>A.</w:t>
      </w:r>
      <w:r>
        <w:rPr>
          <w:rFonts w:hint="eastAsia" w:ascii="Times New Roman"/>
          <w:kern w:val="0"/>
        </w:rPr>
        <w:t>3</w:t>
      </w:r>
      <w:r>
        <w:rPr>
          <w:rFonts w:ascii="Times New Roman"/>
          <w:kern w:val="0"/>
        </w:rPr>
        <w:t>.3 掺用建筑垃圾生产的再生建材产品的功能单位产品生命周期环境负荷</w:t>
      </w:r>
      <w:bookmarkEnd w:id="88"/>
    </w:p>
    <w:p w14:paraId="793AB7C5">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掺用建筑垃圾替代天然骨料生产的再生建材产品的功能单位生命周期环境负荷按公式（A.6）</w:t>
      </w:r>
      <w:r>
        <w:rPr>
          <w:rFonts w:ascii="Times New Roman" w:hAnsi="Times New Roman" w:eastAsia="微软雅黑" w:cs="Times New Roman"/>
        </w:rPr>
        <w:t>～</w:t>
      </w:r>
      <w:r>
        <w:rPr>
          <w:rFonts w:ascii="Times New Roman" w:hAnsi="Times New Roman" w:cs="Times New Roman"/>
        </w:rPr>
        <w:t>公式（A.10）计算。</w:t>
      </w:r>
    </w:p>
    <w:p w14:paraId="21C50436">
      <w:pPr>
        <w:pStyle w:val="7"/>
        <w:suppressAutoHyphens/>
        <w:overflowPunct w:val="0"/>
        <w:topLinePunct/>
        <w:autoSpaceDE w:val="0"/>
        <w:adjustRightInd w:val="0"/>
        <w:snapToGrid w:val="0"/>
        <w:spacing w:before="156" w:beforeLines="50" w:after="156" w:afterLines="50" w:line="336" w:lineRule="auto"/>
        <w:ind w:firstLine="3255" w:firstLineChars="1550"/>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20</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21</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22</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23</m:t>
            </m:r>
            <m:ctrlPr>
              <w:rPr>
                <w:rFonts w:ascii="Cambria Math" w:hAnsi="Cambria Math" w:cs="Times New Roman"/>
                <w:i/>
              </w:rPr>
            </m:ctrlPr>
          </m:sub>
        </m:sSub>
      </m:oMath>
      <w:r>
        <w:rPr>
          <w:rFonts w:hint="eastAsia" w:ascii="Times New Roman" w:hAnsi="Times New Roman"/>
        </w:rPr>
        <w:t>………………………………………</w:t>
      </w:r>
      <w:r>
        <w:rPr>
          <w:rFonts w:ascii="Times New Roman" w:hAnsi="Times New Roman" w:cs="Times New Roman"/>
        </w:rPr>
        <w:t>(A.6)</w:t>
      </w:r>
    </w:p>
    <w:p w14:paraId="01A54C17">
      <w:pPr>
        <w:pStyle w:val="7"/>
        <w:suppressAutoHyphens/>
        <w:overflowPunct w:val="0"/>
        <w:topLinePunct/>
        <w:autoSpaceDE w:val="0"/>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式中：</w:t>
      </w:r>
    </w:p>
    <w:p w14:paraId="2A1BB209">
      <w:pPr>
        <w:pStyle w:val="7"/>
        <w:suppressAutoHyphens/>
        <w:overflowPunct w:val="0"/>
        <w:topLinePunct/>
        <w:autoSpaceDE w:val="0"/>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E</w:t>
      </w:r>
      <w:r>
        <w:rPr>
          <w:rFonts w:ascii="Times New Roman" w:hAnsi="Times New Roman" w:cs="Times New Roman"/>
          <w:vertAlign w:val="subscript"/>
        </w:rPr>
        <w:t>20</w:t>
      </w:r>
      <w:r>
        <w:rPr>
          <w:rFonts w:ascii="Times New Roman" w:hAnsi="Times New Roman" w:cs="Times New Roman"/>
        </w:rPr>
        <w:t>——功能单位再生建材产品生产过程中由建筑垃圾贡献的生命周期环境负荷总和；</w:t>
      </w:r>
    </w:p>
    <w:p w14:paraId="30B1E87B">
      <w:pPr>
        <w:pStyle w:val="7"/>
        <w:suppressAutoHyphens/>
        <w:overflowPunct w:val="0"/>
        <w:topLinePunct/>
        <w:autoSpaceDE w:val="0"/>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E</w:t>
      </w:r>
      <w:r>
        <w:rPr>
          <w:rFonts w:ascii="Times New Roman" w:hAnsi="Times New Roman" w:cs="Times New Roman"/>
          <w:vertAlign w:val="subscript"/>
        </w:rPr>
        <w:t>21</w:t>
      </w:r>
      <w:r>
        <w:rPr>
          <w:rFonts w:ascii="Times New Roman" w:hAnsi="Times New Roman" w:cs="Times New Roman"/>
        </w:rPr>
        <w:t>——功能单位再生建材产品生产过程中未被替代的天然骨料的生命周期环境负荷总和；</w:t>
      </w:r>
    </w:p>
    <w:p w14:paraId="2CF9ABFB">
      <w:pPr>
        <w:pStyle w:val="7"/>
        <w:suppressAutoHyphens/>
        <w:overflowPunct w:val="0"/>
        <w:topLinePunct/>
        <w:autoSpaceDE w:val="0"/>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E</w:t>
      </w:r>
      <w:r>
        <w:rPr>
          <w:rFonts w:ascii="Times New Roman" w:hAnsi="Times New Roman" w:cs="Times New Roman"/>
          <w:vertAlign w:val="subscript"/>
        </w:rPr>
        <w:t>22</w:t>
      </w:r>
      <w:r>
        <w:rPr>
          <w:rFonts w:ascii="Times New Roman" w:hAnsi="Times New Roman" w:cs="Times New Roman"/>
        </w:rPr>
        <w:t>——功能单位再生建材产品生产过程中所用其他原材料、能源的生命周期环境负荷总和；</w:t>
      </w:r>
    </w:p>
    <w:p w14:paraId="0047B3A2">
      <w:pPr>
        <w:pStyle w:val="7"/>
        <w:suppressAutoHyphens/>
        <w:overflowPunct w:val="0"/>
        <w:topLinePunct/>
        <w:autoSpaceDE w:val="0"/>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E</w:t>
      </w:r>
      <w:r>
        <w:rPr>
          <w:rFonts w:ascii="Times New Roman" w:hAnsi="Times New Roman" w:cs="Times New Roman"/>
          <w:vertAlign w:val="subscript"/>
        </w:rPr>
        <w:t>23</w:t>
      </w:r>
      <w:r>
        <w:rPr>
          <w:rFonts w:ascii="Times New Roman" w:hAnsi="Times New Roman" w:cs="Times New Roman"/>
        </w:rPr>
        <w:t>——功能单位再生建材产品生产过程本身的环境负荷总和。</w:t>
      </w:r>
    </w:p>
    <w:p w14:paraId="5A253BBC">
      <w:pPr>
        <w:pStyle w:val="7"/>
        <w:suppressAutoHyphens/>
        <w:overflowPunct w:val="0"/>
        <w:topLinePunct/>
        <w:adjustRightInd w:val="0"/>
        <w:snapToGrid w:val="0"/>
        <w:spacing w:before="156" w:beforeLines="50" w:after="156" w:afterLines="50" w:line="336" w:lineRule="auto"/>
        <w:ind w:firstLine="3150" w:firstLineChars="1500"/>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20</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d>
                  <m:dPr>
                    <m:ctrlPr>
                      <w:rPr>
                        <w:rFonts w:ascii="Cambria Math" w:hAnsi="Cambria Math" w:cs="Times New Roman"/>
                        <w:i/>
                      </w:rPr>
                    </m:ctrlPr>
                  </m:dPr>
                  <m:e>
                    <m:sSub>
                      <m:sSubPr>
                        <m:ctrlPr>
                          <w:rPr>
                            <w:rFonts w:ascii="Cambria Math" w:hAnsi="Cambria Math" w:cs="Times New Roman"/>
                            <w:i/>
                          </w:rPr>
                        </m:ctrlPr>
                      </m:sSubPr>
                      <m:e>
                        <m:r>
                          <m:rPr/>
                          <w:rPr>
                            <w:rFonts w:ascii="Cambria Math" w:hAnsi="Cambria Math" w:cs="Times New Roman"/>
                          </w:rPr>
                          <m:t>Z</m:t>
                        </m:r>
                        <m:ctrlPr>
                          <w:rPr>
                            <w:rFonts w:ascii="Cambria Math" w:hAnsi="Cambria Math" w:cs="Times New Roman"/>
                            <w:i/>
                          </w:rPr>
                        </m:ctrlPr>
                      </m:e>
                      <m:sub>
                        <m:r>
                          <m:rPr/>
                          <w:rPr>
                            <w:rFonts w:ascii="Cambria Math" w:hAnsi="Cambria Math" w:cs="Times New Roman"/>
                          </w:rPr>
                          <m:t>r</m:t>
                        </m:r>
                        <m:ctrlPr>
                          <w:rPr>
                            <w:rFonts w:ascii="Cambria Math" w:hAnsi="Cambria Math" w:cs="Times New Roman"/>
                            <w:i/>
                          </w:rPr>
                        </m:ctrlPr>
                      </m:sub>
                    </m:sSub>
                    <m:r>
                      <m:rPr/>
                      <w:rPr>
                        <w:rFonts w:ascii="Cambria Math" w:hAnsi="Cambria Math" w:cs="Times New Roman"/>
                      </w:rPr>
                      <m:t>×</m:t>
                    </m:r>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β</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μ</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d>
                <m:ctrlPr>
                  <w:rPr>
                    <w:rFonts w:ascii="Cambria Math" w:hAnsi="Cambria Math" w:cs="Times New Roman"/>
                    <w:i/>
                  </w:rPr>
                </m:ctrlPr>
              </m:e>
              <m:sub>
                <m:r>
                  <m:rPr/>
                  <w:rPr>
                    <w:rFonts w:ascii="Cambria Math" w:hAnsi="Cambria Math" w:cs="Times New Roman"/>
                  </w:rPr>
                  <m:t>p</m:t>
                </m:r>
                <m:ctrlPr>
                  <w:rPr>
                    <w:rFonts w:ascii="Cambria Math" w:hAnsi="Cambria Math" w:cs="Times New Roman"/>
                    <w:i/>
                  </w:rPr>
                </m:ctrlPr>
              </m:sub>
            </m:sSub>
            <m:ctrlPr>
              <w:rPr>
                <w:rFonts w:ascii="Cambria Math" w:hAnsi="Cambria Math" w:cs="Times New Roman"/>
                <w:i/>
              </w:rPr>
            </m:ctrlPr>
          </m:e>
        </m:nary>
      </m:oMath>
      <w:r>
        <w:rPr>
          <w:rFonts w:hint="eastAsia" w:ascii="Times New Roman" w:hAnsi="Times New Roman"/>
        </w:rPr>
        <w:t>………………………………</w:t>
      </w:r>
      <w:r>
        <w:rPr>
          <w:rFonts w:ascii="Times New Roman" w:hAnsi="Times New Roman" w:cs="Times New Roman"/>
        </w:rPr>
        <w:t>（A.7）</w:t>
      </w:r>
    </w:p>
    <w:p w14:paraId="2746916F">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式中：</w:t>
      </w:r>
    </w:p>
    <w:p w14:paraId="1E05EACF">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Z——功能单位再生建材产品生产过程中使用的建筑垃圾的数量；</w:t>
      </w:r>
    </w:p>
    <w:p w14:paraId="5DF019EA">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r——再生建材产品生产过程中使用的建筑垃圾的名称；</w:t>
      </w:r>
    </w:p>
    <w:p w14:paraId="3040C5EF">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n——生命周期环境负荷类型；</w:t>
      </w:r>
    </w:p>
    <w:p w14:paraId="07BA1312">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β</w:t>
      </w:r>
      <w:r>
        <w:rPr>
          <w:rFonts w:ascii="Times New Roman" w:hAnsi="Times New Roman" w:cs="Times New Roman"/>
          <w:vertAlign w:val="subscript"/>
        </w:rPr>
        <w:t>rn</w:t>
      </w:r>
      <w:r>
        <w:rPr>
          <w:rFonts w:ascii="Times New Roman" w:hAnsi="Times New Roman" w:cs="Times New Roman"/>
        </w:rPr>
        <w:t>——功能单位建筑垃圾r再生处理过程所涉及的第n项生命周期环境负荷；</w:t>
      </w:r>
    </w:p>
    <w:p w14:paraId="1411FA3B">
      <w:pPr>
        <w:spacing w:line="300" w:lineRule="auto"/>
        <w:ind w:firstLine="420" w:firstLineChars="200"/>
      </w:pPr>
      <w:r>
        <w:t>μ</w:t>
      </w:r>
      <w:r>
        <w:rPr>
          <w:vertAlign w:val="subscript"/>
        </w:rPr>
        <w:t>rn</w:t>
      </w:r>
      <w:r>
        <w:t>——功能单位建筑垃圾r再生处理后避免的第n项生命周期环境负荷；</w:t>
      </w:r>
    </w:p>
    <w:p w14:paraId="128A0F32">
      <w:pPr>
        <w:spacing w:line="300" w:lineRule="auto"/>
        <w:ind w:firstLine="420" w:firstLineChars="200"/>
      </w:pPr>
      <w:r>
        <w:t>p——再生建材产品生产过程中使用的建筑垃圾的类型。</w:t>
      </w:r>
    </w:p>
    <w:p w14:paraId="0E3AA7C3">
      <w:pPr>
        <w:pStyle w:val="7"/>
        <w:suppressAutoHyphens/>
        <w:overflowPunct w:val="0"/>
        <w:topLinePunct/>
        <w:adjustRightInd w:val="0"/>
        <w:snapToGrid w:val="0"/>
        <w:spacing w:before="156" w:beforeLines="50" w:after="156" w:afterLines="50" w:line="336" w:lineRule="auto"/>
        <w:ind w:firstLine="2835" w:firstLineChars="1350"/>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21</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d>
                  <m:dPr>
                    <m:ctrlPr>
                      <w:rPr>
                        <w:rFonts w:ascii="Cambria Math" w:hAnsi="Cambria Math" w:cs="Times New Roman"/>
                        <w:i/>
                      </w:rPr>
                    </m:ctrlPr>
                  </m:dPr>
                  <m:e>
                    <m:d>
                      <m:dPr>
                        <m:ctrlPr>
                          <w:rPr>
                            <w:rFonts w:ascii="Cambria Math" w:hAnsi="Cambria Math" w:cs="Times New Roman"/>
                            <w:i/>
                          </w:rPr>
                        </m:ctrlPr>
                      </m:dPr>
                      <m:e>
                        <m:r>
                          <m:rPr/>
                          <w:rPr>
                            <w:rFonts w:ascii="Cambria Math" w:hAnsi="Cambria Math" w:cs="Times New Roman"/>
                          </w:rPr>
                          <m:t>1−</m:t>
                        </m:r>
                        <m:sSub>
                          <m:sSubPr>
                            <m:ctrlPr>
                              <w:rPr>
                                <w:rFonts w:ascii="Cambria Math" w:hAnsi="Cambria Math" w:cs="Times New Roman"/>
                                <w:i/>
                              </w:rPr>
                            </m:ctrlPr>
                          </m:sSubPr>
                          <m:e>
                            <m:r>
                              <m:rPr/>
                              <w:rPr>
                                <w:rFonts w:ascii="Cambria Math" w:hAnsi="Cambria Math" w:cs="Times New Roman"/>
                              </w:rPr>
                              <m:t>α</m:t>
                            </m:r>
                            <m:ctrlPr>
                              <w:rPr>
                                <w:rFonts w:ascii="Cambria Math" w:hAnsi="Cambria Math" w:cs="Times New Roman"/>
                                <w:i/>
                              </w:rPr>
                            </m:ctrlPr>
                          </m:e>
                          <m:sub>
                            <m:r>
                              <m:rPr/>
                              <w:rPr>
                                <w:rFonts w:ascii="Cambria Math" w:hAnsi="Cambria Math" w:cs="Times New Roman"/>
                              </w:rPr>
                              <m:t>x</m:t>
                            </m:r>
                            <m:ctrlPr>
                              <w:rPr>
                                <w:rFonts w:ascii="Cambria Math" w:hAnsi="Cambria Math" w:cs="Times New Roman"/>
                                <w:i/>
                              </w:rPr>
                            </m:ctrlPr>
                          </m:sub>
                        </m:sSub>
                        <m:ctrlPr>
                          <w:rPr>
                            <w:rFonts w:ascii="Cambria Math" w:hAnsi="Cambria Math" w:cs="Times New Roman"/>
                            <w:i/>
                          </w:rPr>
                        </m:ctrlPr>
                      </m:e>
                    </m:d>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ascii="Cambria Math" w:hAnsi="Cambria Math" w:cs="Times New Roman"/>
                          </w:rPr>
                          <m:t>x</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φ</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x</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ctrlPr>
              <w:rPr>
                <w:rFonts w:ascii="Cambria Math" w:hAnsi="Cambria Math" w:cs="Times New Roman"/>
                <w:i/>
              </w:rPr>
            </m:ctrlPr>
          </m:e>
        </m:nary>
      </m:oMath>
      <w:r>
        <w:rPr>
          <w:rFonts w:hint="eastAsia" w:ascii="Times New Roman" w:hAnsi="Times New Roman"/>
        </w:rPr>
        <w:t xml:space="preserve">………………………………… </w:t>
      </w:r>
      <w:r>
        <w:rPr>
          <w:rFonts w:ascii="Times New Roman" w:hAnsi="Times New Roman" w:cs="Times New Roman"/>
        </w:rPr>
        <w:t>（A.8）</w:t>
      </w:r>
    </w:p>
    <w:p w14:paraId="47F1C465">
      <w:pPr>
        <w:spacing w:line="300" w:lineRule="auto"/>
        <w:ind w:firstLine="420" w:firstLineChars="200"/>
      </w:pPr>
      <w:r>
        <w:t>式中：</w:t>
      </w:r>
    </w:p>
    <w:p w14:paraId="4A2161B2">
      <w:pPr>
        <w:spacing w:line="300" w:lineRule="auto"/>
        <w:ind w:firstLine="420" w:firstLineChars="200"/>
      </w:pPr>
      <w:r>
        <w:t>α——再生建材产品生产过程中天然骨料的取代率；</w:t>
      </w:r>
    </w:p>
    <w:p w14:paraId="51CC06EC">
      <w:pPr>
        <w:spacing w:line="300" w:lineRule="auto"/>
        <w:ind w:firstLine="420" w:firstLineChars="200"/>
      </w:pPr>
      <w:r>
        <w:t>x——再生建材产品生产过程中被取代的天然骨料的名称；</w:t>
      </w:r>
    </w:p>
    <w:p w14:paraId="3AC93311">
      <w:pPr>
        <w:spacing w:line="300" w:lineRule="auto"/>
        <w:ind w:firstLine="420" w:firstLineChars="200"/>
      </w:pPr>
      <w:r>
        <w:t>M——功能单位再生建材产品生产过程中天然骨料的使用量；</w:t>
      </w:r>
    </w:p>
    <w:p w14:paraId="285A3956">
      <w:pPr>
        <w:spacing w:line="300" w:lineRule="auto"/>
        <w:ind w:firstLine="420" w:firstLineChars="200"/>
      </w:pPr>
      <w:r>
        <w:t>n——生命周期环境负荷类型；</w:t>
      </w:r>
    </w:p>
    <w:p w14:paraId="09F2B41A">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φ</w:t>
      </w:r>
      <w:r>
        <w:rPr>
          <w:rFonts w:ascii="Times New Roman" w:hAnsi="Times New Roman" w:cs="Times New Roman"/>
          <w:vertAlign w:val="subscript"/>
        </w:rPr>
        <w:t>xn</w:t>
      </w:r>
      <w:r>
        <w:rPr>
          <w:rFonts w:ascii="Times New Roman" w:hAnsi="Times New Roman" w:cs="Times New Roman"/>
        </w:rPr>
        <w:t>——功能单位被取代的天然骨料x所涉及的第n项生命周期环境负荷；</w:t>
      </w:r>
    </w:p>
    <w:p w14:paraId="3B895DDB">
      <w:pPr>
        <w:spacing w:line="300" w:lineRule="auto"/>
        <w:ind w:firstLine="420" w:firstLineChars="200"/>
      </w:pPr>
      <w:r>
        <w:t>m——产品生产过程中被取代的天然骨料的类型。</w:t>
      </w:r>
    </w:p>
    <w:p w14:paraId="687EBFBE">
      <w:pPr>
        <w:pStyle w:val="7"/>
        <w:suppressAutoHyphens/>
        <w:overflowPunct w:val="0"/>
        <w:topLinePunct/>
        <w:adjustRightInd w:val="0"/>
        <w:snapToGrid w:val="0"/>
        <w:spacing w:before="156" w:beforeLines="50" w:after="156" w:afterLines="50" w:line="336" w:lineRule="auto"/>
        <w:ind w:firstLine="3255" w:firstLineChars="1550"/>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22</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sub>
                <m:r>
                  <m:rPr/>
                  <w:rPr>
                    <w:rFonts w:ascii="Cambria Math" w:hAnsi="Cambria Math" w:cs="Times New Roman"/>
                  </w:rPr>
                  <m:t>g</m:t>
                </m:r>
                <m:ctrlPr>
                  <w:rPr>
                    <w:rFonts w:ascii="Cambria Math" w:hAnsi="Cambria Math" w:cs="Times New Roman"/>
                    <w:i/>
                  </w:rPr>
                </m:ctrlPr>
              </m:sub>
            </m:sSub>
            <m:ctrlPr>
              <w:rPr>
                <w:rFonts w:ascii="Cambria Math" w:hAnsi="Cambria Math" w:cs="Times New Roman"/>
                <w:i/>
              </w:rPr>
            </m:ctrlPr>
          </m:e>
        </m:nary>
      </m:oMath>
      <w:r>
        <w:rPr>
          <w:rFonts w:hint="eastAsia" w:ascii="Times New Roman" w:hAnsi="Times New Roman"/>
        </w:rPr>
        <w:t>………………………………………</w:t>
      </w:r>
      <w:r>
        <w:rPr>
          <w:rFonts w:ascii="Times New Roman" w:hAnsi="Times New Roman" w:cs="Times New Roman"/>
        </w:rPr>
        <w:t>（A.</w:t>
      </w:r>
      <w:r>
        <w:rPr>
          <w:rFonts w:hint="eastAsia" w:ascii="Times New Roman" w:hAnsi="Times New Roman" w:cs="Times New Roman"/>
        </w:rPr>
        <w:t>9</w:t>
      </w:r>
      <w:r>
        <w:rPr>
          <w:rFonts w:ascii="Times New Roman" w:hAnsi="Times New Roman" w:cs="Times New Roman"/>
        </w:rPr>
        <w:t>）</w:t>
      </w:r>
    </w:p>
    <w:p w14:paraId="04FB2B33">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式中：</w:t>
      </w:r>
    </w:p>
    <w:p w14:paraId="030A677E">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c——产品生产过程中所用其他原材料、能源的名称；</w:t>
      </w:r>
    </w:p>
    <w:p w14:paraId="5E3926DF">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n——生命周期环境负荷类型；</w:t>
      </w:r>
    </w:p>
    <w:p w14:paraId="555416B9">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g——产品生产过程中所用其他原材料、能源的类型；</w:t>
      </w:r>
    </w:p>
    <w:p w14:paraId="0EE31A24">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cn</w:t>
      </w:r>
      <w:r>
        <w:rPr>
          <w:rFonts w:ascii="Times New Roman" w:hAnsi="Times New Roman" w:cs="Times New Roman"/>
        </w:rPr>
        <w:t>——产品生产过程中所用其他原材料、能源c所涉及的第n项生命周期环境负荷。</w:t>
      </w:r>
    </w:p>
    <w:p w14:paraId="4C54BFED">
      <w:pPr>
        <w:pStyle w:val="7"/>
        <w:overflowPunct w:val="0"/>
        <w:topLinePunct/>
        <w:adjustRightInd w:val="0"/>
        <w:snapToGrid w:val="0"/>
        <w:spacing w:before="156" w:beforeLines="50" w:after="156" w:afterLines="50" w:line="336" w:lineRule="auto"/>
        <w:ind w:firstLine="3255" w:firstLineChars="1550"/>
        <w:jc w:val="right"/>
        <w:rPr>
          <w:rFonts w:ascii="Times New Roman" w:hAnsi="Times New Roman" w:cs="Times New Roman"/>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23</m:t>
            </m:r>
            <m:ctrlPr>
              <w:rPr>
                <w:rFonts w:ascii="Cambria Math" w:hAnsi="Cambria Math" w:cs="Times New Roman"/>
                <w:i/>
              </w:rPr>
            </m:ctrlPr>
          </m:sub>
        </m:sSub>
        <m:r>
          <m:rPr/>
          <w:rPr>
            <w:rFonts w:ascii="Cambria Math" w:hAnsi="Cambria Math" w:cs="Times New Roman"/>
          </w:rPr>
          <m:t>=</m:t>
        </m:r>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H</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d</m:t>
                                </m:r>
                                <m:ctrlPr>
                                  <w:rPr>
                                    <w:rFonts w:ascii="Cambria Math" w:hAnsi="Cambria Math" w:cs="Times New Roman"/>
                                    <w:i/>
                                  </w:rPr>
                                </m:ctrlPr>
                              </m:e>
                              <m:sub>
                                <m:r>
                                  <m:rPr/>
                                  <w:rPr>
                                    <w:rFonts w:ascii="Cambria Math" w:hAnsi="Cambria Math" w:cs="Times New Roman"/>
                                  </w:rPr>
                                  <m:t>n</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sub>
                <m:r>
                  <m:rPr/>
                  <w:rPr>
                    <w:rFonts w:ascii="Cambria Math" w:hAnsi="Cambria Math" w:cs="Times New Roman"/>
                  </w:rPr>
                  <m:t>ℎ</m:t>
                </m:r>
                <m:ctrlPr>
                  <w:rPr>
                    <w:rFonts w:ascii="Cambria Math" w:hAnsi="Cambria Math" w:cs="Times New Roman"/>
                    <w:i/>
                  </w:rPr>
                </m:ctrlPr>
              </m:sub>
            </m:sSub>
            <m:ctrlPr>
              <w:rPr>
                <w:rFonts w:ascii="Cambria Math" w:hAnsi="Cambria Math" w:cs="Times New Roman"/>
                <w:i/>
              </w:rPr>
            </m:ctrlPr>
          </m:e>
        </m:nary>
      </m:oMath>
      <w:r>
        <w:rPr>
          <w:rFonts w:hint="eastAsia" w:ascii="Times New Roman" w:hAnsi="Times New Roman"/>
        </w:rPr>
        <w:t>………………………………………</w:t>
      </w:r>
      <w:r>
        <w:rPr>
          <w:rFonts w:ascii="Times New Roman" w:hAnsi="Times New Roman" w:cs="Times New Roman"/>
          <w:kern w:val="0"/>
        </w:rPr>
        <w:t>(A.</w:t>
      </w:r>
      <w:r>
        <w:rPr>
          <w:rFonts w:hint="eastAsia" w:ascii="Times New Roman" w:hAnsi="Times New Roman" w:cs="Times New Roman"/>
          <w:kern w:val="0"/>
        </w:rPr>
        <w:t>10</w:t>
      </w:r>
      <w:r>
        <w:rPr>
          <w:rFonts w:ascii="Times New Roman" w:hAnsi="Times New Roman" w:cs="Times New Roman"/>
          <w:kern w:val="0"/>
        </w:rPr>
        <w:t>)</w:t>
      </w:r>
    </w:p>
    <w:p w14:paraId="4F520341">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式中：</w:t>
      </w:r>
    </w:p>
    <w:p w14:paraId="41AD5BB5">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d——再生建材产品生产过程本身包含的工艺流程或其他技术影响因素的名称；</w:t>
      </w:r>
    </w:p>
    <w:p w14:paraId="6EF7C463">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n——生命周期环境负荷类型；</w:t>
      </w:r>
    </w:p>
    <w:p w14:paraId="5EC3045F">
      <w:pPr>
        <w:pStyle w:val="7"/>
        <w:suppressAutoHyphens/>
        <w:overflowPunct w:val="0"/>
        <w:topLinePunct/>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t>h——再生建材产品生产过程本身包含的工艺流程或其他技术影响因素的类型；</w:t>
      </w:r>
    </w:p>
    <w:p w14:paraId="658BE795">
      <w:pPr>
        <w:pStyle w:val="44"/>
        <w:ind w:firstLine="420"/>
      </w:pPr>
      <w:r>
        <w:t>H</w:t>
      </w:r>
      <w:r>
        <w:rPr>
          <w:vertAlign w:val="subscript"/>
        </w:rPr>
        <w:t>dn</w:t>
      </w:r>
      <w:r>
        <w:t>——再生建材产品生产过程本身包含的工艺流程或其他技术影响因素d所涉及的第n项生命周期环境负荷。</w:t>
      </w:r>
    </w:p>
    <w:p w14:paraId="3003E0D4">
      <w:pPr>
        <w:pStyle w:val="44"/>
        <w:ind w:firstLine="420"/>
      </w:pPr>
    </w:p>
    <w:p w14:paraId="55EDDFEA">
      <w:pPr>
        <w:pStyle w:val="44"/>
        <w:ind w:firstLine="420"/>
      </w:pPr>
    </w:p>
    <w:p w14:paraId="69A296DF">
      <w:pPr>
        <w:pStyle w:val="44"/>
        <w:ind w:firstLine="420"/>
      </w:pPr>
    </w:p>
    <w:p w14:paraId="0C785091">
      <w:pPr>
        <w:pStyle w:val="44"/>
        <w:ind w:firstLine="420"/>
      </w:pPr>
    </w:p>
    <w:p w14:paraId="19CEF9EC">
      <w:pPr>
        <w:pStyle w:val="65"/>
        <w:framePr w:wrap="around" w:y="1"/>
      </w:pPr>
      <w:r>
        <w:t>_________________________________</w:t>
      </w:r>
    </w:p>
    <w:p w14:paraId="22FE1292">
      <w:pPr>
        <w:pStyle w:val="44"/>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276B">
    <w:pPr>
      <w:pStyle w:val="50"/>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F0DE">
    <w:pPr>
      <w:pStyle w:val="10"/>
      <w:jc w:val="center"/>
    </w:pPr>
    <w:r>
      <w:fldChar w:fldCharType="begin"/>
    </w:r>
    <w:r>
      <w:instrText xml:space="preserve">PAGE   \* MERGEFORMAT</w:instrText>
    </w:r>
    <w:r>
      <w:fldChar w:fldCharType="separate"/>
    </w:r>
    <w:r>
      <w:rPr>
        <w:lang w:val="zh-CN"/>
      </w:rPr>
      <w:t>9</w:t>
    </w:r>
    <w:r>
      <w:rPr>
        <w:lang w:val="zh-CN"/>
      </w:rPr>
      <w:fldChar w:fldCharType="end"/>
    </w:r>
  </w:p>
  <w:p w14:paraId="491A9F8C">
    <w:pPr>
      <w:pStyle w:val="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D748">
    <w:pPr>
      <w:pStyle w:val="62"/>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06EC8"/>
    <w:multiLevelType w:val="multilevel"/>
    <w:tmpl w:val="79906E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WY2OTRlYmE0YTFmZmFkZDJmZTFiMTk0ZDAxNjEifQ=="/>
  </w:docVars>
  <w:rsids>
    <w:rsidRoot w:val="00166A0B"/>
    <w:rsid w:val="000157D6"/>
    <w:rsid w:val="00024A64"/>
    <w:rsid w:val="00027816"/>
    <w:rsid w:val="0003377C"/>
    <w:rsid w:val="00050C45"/>
    <w:rsid w:val="00054FF2"/>
    <w:rsid w:val="00056385"/>
    <w:rsid w:val="00073554"/>
    <w:rsid w:val="00076BEA"/>
    <w:rsid w:val="00081418"/>
    <w:rsid w:val="00084632"/>
    <w:rsid w:val="00091E9F"/>
    <w:rsid w:val="00093021"/>
    <w:rsid w:val="000B1C88"/>
    <w:rsid w:val="000C5087"/>
    <w:rsid w:val="000C7929"/>
    <w:rsid w:val="000D0ED4"/>
    <w:rsid w:val="000E0CFD"/>
    <w:rsid w:val="000E554B"/>
    <w:rsid w:val="000E63CB"/>
    <w:rsid w:val="00103157"/>
    <w:rsid w:val="00105045"/>
    <w:rsid w:val="00116B91"/>
    <w:rsid w:val="00116DF6"/>
    <w:rsid w:val="001179BF"/>
    <w:rsid w:val="00124C61"/>
    <w:rsid w:val="0013754D"/>
    <w:rsid w:val="00141B26"/>
    <w:rsid w:val="00154A2D"/>
    <w:rsid w:val="00165959"/>
    <w:rsid w:val="00166A0B"/>
    <w:rsid w:val="0017704B"/>
    <w:rsid w:val="001774D2"/>
    <w:rsid w:val="0018489E"/>
    <w:rsid w:val="001974F4"/>
    <w:rsid w:val="001B2B9F"/>
    <w:rsid w:val="001D2276"/>
    <w:rsid w:val="001E03AA"/>
    <w:rsid w:val="001E05F2"/>
    <w:rsid w:val="001E60E0"/>
    <w:rsid w:val="002007AC"/>
    <w:rsid w:val="00200A61"/>
    <w:rsid w:val="00211ACD"/>
    <w:rsid w:val="002302C2"/>
    <w:rsid w:val="00230E11"/>
    <w:rsid w:val="002353BE"/>
    <w:rsid w:val="00236CD5"/>
    <w:rsid w:val="00244A0A"/>
    <w:rsid w:val="00250E0B"/>
    <w:rsid w:val="00257E2B"/>
    <w:rsid w:val="00261B16"/>
    <w:rsid w:val="00266414"/>
    <w:rsid w:val="00267677"/>
    <w:rsid w:val="002676CA"/>
    <w:rsid w:val="0027310E"/>
    <w:rsid w:val="00274A9C"/>
    <w:rsid w:val="002834B7"/>
    <w:rsid w:val="0028378C"/>
    <w:rsid w:val="002A3455"/>
    <w:rsid w:val="002A6244"/>
    <w:rsid w:val="002B4554"/>
    <w:rsid w:val="002B5AD5"/>
    <w:rsid w:val="002B6BEC"/>
    <w:rsid w:val="002D36CE"/>
    <w:rsid w:val="002D6A80"/>
    <w:rsid w:val="002F2115"/>
    <w:rsid w:val="002F5881"/>
    <w:rsid w:val="00302D53"/>
    <w:rsid w:val="00306CD6"/>
    <w:rsid w:val="00310FDF"/>
    <w:rsid w:val="00316B5B"/>
    <w:rsid w:val="00321717"/>
    <w:rsid w:val="00326479"/>
    <w:rsid w:val="00331AE3"/>
    <w:rsid w:val="003322CA"/>
    <w:rsid w:val="0033378B"/>
    <w:rsid w:val="00334F22"/>
    <w:rsid w:val="003473C2"/>
    <w:rsid w:val="00352E77"/>
    <w:rsid w:val="00356BF5"/>
    <w:rsid w:val="003674D6"/>
    <w:rsid w:val="0037712C"/>
    <w:rsid w:val="003801C3"/>
    <w:rsid w:val="003850B0"/>
    <w:rsid w:val="00385E36"/>
    <w:rsid w:val="00392408"/>
    <w:rsid w:val="00396660"/>
    <w:rsid w:val="003A16B0"/>
    <w:rsid w:val="003B4592"/>
    <w:rsid w:val="003B5B6D"/>
    <w:rsid w:val="003C376E"/>
    <w:rsid w:val="003D1F94"/>
    <w:rsid w:val="003D3D27"/>
    <w:rsid w:val="003F1249"/>
    <w:rsid w:val="0041304F"/>
    <w:rsid w:val="00420FD5"/>
    <w:rsid w:val="00432A16"/>
    <w:rsid w:val="00440767"/>
    <w:rsid w:val="00440F7A"/>
    <w:rsid w:val="00445D61"/>
    <w:rsid w:val="00451D81"/>
    <w:rsid w:val="004613DB"/>
    <w:rsid w:val="0047522A"/>
    <w:rsid w:val="004764D9"/>
    <w:rsid w:val="00476B3B"/>
    <w:rsid w:val="004962ED"/>
    <w:rsid w:val="004A1C94"/>
    <w:rsid w:val="004B1110"/>
    <w:rsid w:val="004B2938"/>
    <w:rsid w:val="004B2DAC"/>
    <w:rsid w:val="004B4B08"/>
    <w:rsid w:val="004B54D8"/>
    <w:rsid w:val="004B5CC1"/>
    <w:rsid w:val="004E0380"/>
    <w:rsid w:val="004E14B5"/>
    <w:rsid w:val="004E2952"/>
    <w:rsid w:val="004F2C56"/>
    <w:rsid w:val="00505336"/>
    <w:rsid w:val="00531516"/>
    <w:rsid w:val="00531E5F"/>
    <w:rsid w:val="00543CFC"/>
    <w:rsid w:val="00556A8D"/>
    <w:rsid w:val="00556C03"/>
    <w:rsid w:val="00557E78"/>
    <w:rsid w:val="0057402A"/>
    <w:rsid w:val="00576FDA"/>
    <w:rsid w:val="00581C22"/>
    <w:rsid w:val="005836D7"/>
    <w:rsid w:val="0058424B"/>
    <w:rsid w:val="00584E2F"/>
    <w:rsid w:val="00592FB2"/>
    <w:rsid w:val="005A235D"/>
    <w:rsid w:val="005A3319"/>
    <w:rsid w:val="005A5D48"/>
    <w:rsid w:val="005B124D"/>
    <w:rsid w:val="005B1EAC"/>
    <w:rsid w:val="005B537F"/>
    <w:rsid w:val="005B783B"/>
    <w:rsid w:val="005B7C16"/>
    <w:rsid w:val="005C0731"/>
    <w:rsid w:val="005D089E"/>
    <w:rsid w:val="005D104E"/>
    <w:rsid w:val="005D1564"/>
    <w:rsid w:val="005E0488"/>
    <w:rsid w:val="005F25D0"/>
    <w:rsid w:val="006043BD"/>
    <w:rsid w:val="00610956"/>
    <w:rsid w:val="00612C4E"/>
    <w:rsid w:val="006136A3"/>
    <w:rsid w:val="0061575C"/>
    <w:rsid w:val="00626903"/>
    <w:rsid w:val="00635C18"/>
    <w:rsid w:val="00684359"/>
    <w:rsid w:val="00686E85"/>
    <w:rsid w:val="00697B9C"/>
    <w:rsid w:val="006C1268"/>
    <w:rsid w:val="006C196A"/>
    <w:rsid w:val="006C2F93"/>
    <w:rsid w:val="006C6F1A"/>
    <w:rsid w:val="006D1583"/>
    <w:rsid w:val="006E0BF1"/>
    <w:rsid w:val="006E4BC9"/>
    <w:rsid w:val="006E5B5C"/>
    <w:rsid w:val="007027C6"/>
    <w:rsid w:val="00704D26"/>
    <w:rsid w:val="007060D1"/>
    <w:rsid w:val="00734C91"/>
    <w:rsid w:val="007404E1"/>
    <w:rsid w:val="007564F4"/>
    <w:rsid w:val="00771DB3"/>
    <w:rsid w:val="00790F53"/>
    <w:rsid w:val="007A0BBB"/>
    <w:rsid w:val="007A0D81"/>
    <w:rsid w:val="007A1FDD"/>
    <w:rsid w:val="007B45E1"/>
    <w:rsid w:val="007B49FD"/>
    <w:rsid w:val="007B5F26"/>
    <w:rsid w:val="007C0BA4"/>
    <w:rsid w:val="007C4824"/>
    <w:rsid w:val="007E184F"/>
    <w:rsid w:val="007E7B8C"/>
    <w:rsid w:val="007F728D"/>
    <w:rsid w:val="00827C09"/>
    <w:rsid w:val="00833442"/>
    <w:rsid w:val="00833BC3"/>
    <w:rsid w:val="00836126"/>
    <w:rsid w:val="008407CD"/>
    <w:rsid w:val="00846551"/>
    <w:rsid w:val="00852444"/>
    <w:rsid w:val="00857FA4"/>
    <w:rsid w:val="008724E6"/>
    <w:rsid w:val="00881ABF"/>
    <w:rsid w:val="00882E19"/>
    <w:rsid w:val="00890295"/>
    <w:rsid w:val="008C1FF9"/>
    <w:rsid w:val="008D0467"/>
    <w:rsid w:val="008D4633"/>
    <w:rsid w:val="008E11D3"/>
    <w:rsid w:val="008E4C06"/>
    <w:rsid w:val="009007B5"/>
    <w:rsid w:val="00906433"/>
    <w:rsid w:val="00922244"/>
    <w:rsid w:val="009256EA"/>
    <w:rsid w:val="009426B4"/>
    <w:rsid w:val="009436AD"/>
    <w:rsid w:val="00977220"/>
    <w:rsid w:val="00977CC8"/>
    <w:rsid w:val="00983FF5"/>
    <w:rsid w:val="00986426"/>
    <w:rsid w:val="009A4357"/>
    <w:rsid w:val="009B0F24"/>
    <w:rsid w:val="009B40F2"/>
    <w:rsid w:val="009B4C49"/>
    <w:rsid w:val="009E4714"/>
    <w:rsid w:val="009E7A79"/>
    <w:rsid w:val="009F488B"/>
    <w:rsid w:val="00A13F83"/>
    <w:rsid w:val="00A25C7F"/>
    <w:rsid w:val="00A34374"/>
    <w:rsid w:val="00A43A30"/>
    <w:rsid w:val="00A46BFA"/>
    <w:rsid w:val="00A4789A"/>
    <w:rsid w:val="00A52952"/>
    <w:rsid w:val="00A542DB"/>
    <w:rsid w:val="00A57562"/>
    <w:rsid w:val="00A627E1"/>
    <w:rsid w:val="00A7514D"/>
    <w:rsid w:val="00A775DE"/>
    <w:rsid w:val="00A93FC5"/>
    <w:rsid w:val="00AA246D"/>
    <w:rsid w:val="00AB3B43"/>
    <w:rsid w:val="00AB507B"/>
    <w:rsid w:val="00AC71F0"/>
    <w:rsid w:val="00AD7271"/>
    <w:rsid w:val="00AE6AC1"/>
    <w:rsid w:val="00AE7157"/>
    <w:rsid w:val="00AF25C6"/>
    <w:rsid w:val="00AF4DCC"/>
    <w:rsid w:val="00B01142"/>
    <w:rsid w:val="00B020B1"/>
    <w:rsid w:val="00B10672"/>
    <w:rsid w:val="00B26431"/>
    <w:rsid w:val="00B264C2"/>
    <w:rsid w:val="00B27D2D"/>
    <w:rsid w:val="00B45B7A"/>
    <w:rsid w:val="00B547EB"/>
    <w:rsid w:val="00B6609F"/>
    <w:rsid w:val="00B77C75"/>
    <w:rsid w:val="00B80A6C"/>
    <w:rsid w:val="00B80BB3"/>
    <w:rsid w:val="00B83CF3"/>
    <w:rsid w:val="00B926F4"/>
    <w:rsid w:val="00B93A20"/>
    <w:rsid w:val="00B96365"/>
    <w:rsid w:val="00B97E68"/>
    <w:rsid w:val="00BA5F5A"/>
    <w:rsid w:val="00BA5FE2"/>
    <w:rsid w:val="00BA6996"/>
    <w:rsid w:val="00BB2C55"/>
    <w:rsid w:val="00BC7267"/>
    <w:rsid w:val="00BF1934"/>
    <w:rsid w:val="00BF56B4"/>
    <w:rsid w:val="00C04F39"/>
    <w:rsid w:val="00C10789"/>
    <w:rsid w:val="00C137AE"/>
    <w:rsid w:val="00C32902"/>
    <w:rsid w:val="00C32FA8"/>
    <w:rsid w:val="00C41E41"/>
    <w:rsid w:val="00C43FF8"/>
    <w:rsid w:val="00C60B42"/>
    <w:rsid w:val="00C75BD5"/>
    <w:rsid w:val="00C90392"/>
    <w:rsid w:val="00C91C6E"/>
    <w:rsid w:val="00C9206D"/>
    <w:rsid w:val="00C95B4C"/>
    <w:rsid w:val="00C96B24"/>
    <w:rsid w:val="00CA2FE9"/>
    <w:rsid w:val="00CA3AF4"/>
    <w:rsid w:val="00CA686D"/>
    <w:rsid w:val="00CB3648"/>
    <w:rsid w:val="00CC0341"/>
    <w:rsid w:val="00CC7F73"/>
    <w:rsid w:val="00CD1285"/>
    <w:rsid w:val="00CD2ABC"/>
    <w:rsid w:val="00CE024C"/>
    <w:rsid w:val="00CE0C6C"/>
    <w:rsid w:val="00CF0ABD"/>
    <w:rsid w:val="00D019D1"/>
    <w:rsid w:val="00D0364F"/>
    <w:rsid w:val="00D05BE8"/>
    <w:rsid w:val="00D10C94"/>
    <w:rsid w:val="00D15E34"/>
    <w:rsid w:val="00D25D19"/>
    <w:rsid w:val="00D30AAA"/>
    <w:rsid w:val="00D35537"/>
    <w:rsid w:val="00D50B86"/>
    <w:rsid w:val="00D56421"/>
    <w:rsid w:val="00D57930"/>
    <w:rsid w:val="00D61666"/>
    <w:rsid w:val="00D7113F"/>
    <w:rsid w:val="00D7156E"/>
    <w:rsid w:val="00D738A2"/>
    <w:rsid w:val="00D77EC5"/>
    <w:rsid w:val="00D94DF7"/>
    <w:rsid w:val="00DA107E"/>
    <w:rsid w:val="00DA2DBE"/>
    <w:rsid w:val="00DA420C"/>
    <w:rsid w:val="00DA60DC"/>
    <w:rsid w:val="00DA6B88"/>
    <w:rsid w:val="00DC57CE"/>
    <w:rsid w:val="00DE0816"/>
    <w:rsid w:val="00DE1B08"/>
    <w:rsid w:val="00DE4090"/>
    <w:rsid w:val="00DF7895"/>
    <w:rsid w:val="00E220D9"/>
    <w:rsid w:val="00E24367"/>
    <w:rsid w:val="00E32E5B"/>
    <w:rsid w:val="00E413B1"/>
    <w:rsid w:val="00E42BFD"/>
    <w:rsid w:val="00E44410"/>
    <w:rsid w:val="00E508E2"/>
    <w:rsid w:val="00E53B74"/>
    <w:rsid w:val="00E55A5B"/>
    <w:rsid w:val="00E832BC"/>
    <w:rsid w:val="00EB3398"/>
    <w:rsid w:val="00EB66CF"/>
    <w:rsid w:val="00EC0C57"/>
    <w:rsid w:val="00EC277D"/>
    <w:rsid w:val="00EC27F5"/>
    <w:rsid w:val="00EC7528"/>
    <w:rsid w:val="00ED25DB"/>
    <w:rsid w:val="00EE4CD0"/>
    <w:rsid w:val="00EF390D"/>
    <w:rsid w:val="00F12E9F"/>
    <w:rsid w:val="00F202A8"/>
    <w:rsid w:val="00F21360"/>
    <w:rsid w:val="00F37C1F"/>
    <w:rsid w:val="00F4389D"/>
    <w:rsid w:val="00F52E95"/>
    <w:rsid w:val="00F61F2E"/>
    <w:rsid w:val="00F71E44"/>
    <w:rsid w:val="00F741F0"/>
    <w:rsid w:val="00F82349"/>
    <w:rsid w:val="00F84A64"/>
    <w:rsid w:val="00F9160B"/>
    <w:rsid w:val="00F91DD9"/>
    <w:rsid w:val="00FA2247"/>
    <w:rsid w:val="00FB2FA8"/>
    <w:rsid w:val="00FB4833"/>
    <w:rsid w:val="00FF08F7"/>
    <w:rsid w:val="00FF4801"/>
    <w:rsid w:val="0B470661"/>
    <w:rsid w:val="0BF828BE"/>
    <w:rsid w:val="119875B8"/>
    <w:rsid w:val="1AA65C6B"/>
    <w:rsid w:val="1EA46FD7"/>
    <w:rsid w:val="2A4566B5"/>
    <w:rsid w:val="31141B1F"/>
    <w:rsid w:val="4085340F"/>
    <w:rsid w:val="41BC2DDC"/>
    <w:rsid w:val="61C64EA8"/>
    <w:rsid w:val="71A81280"/>
    <w:rsid w:val="76004A0D"/>
    <w:rsid w:val="777768A6"/>
    <w:rsid w:val="79720BD6"/>
    <w:rsid w:val="79C03213"/>
    <w:rsid w:val="7C1B4F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3"/>
    <w:qFormat/>
    <w:uiPriority w:val="0"/>
    <w:pPr>
      <w:ind w:left="116"/>
    </w:pPr>
    <w:rPr>
      <w:rFonts w:ascii="宋体" w:hAnsi="宋体"/>
      <w:szCs w:val="21"/>
    </w:rPr>
  </w:style>
  <w:style w:type="paragraph" w:styleId="5">
    <w:name w:val="Document Map"/>
    <w:basedOn w:val="1"/>
    <w:link w:val="57"/>
    <w:qFormat/>
    <w:uiPriority w:val="0"/>
    <w:rPr>
      <w:rFonts w:ascii="宋体"/>
      <w:sz w:val="18"/>
      <w:szCs w:val="18"/>
    </w:rPr>
  </w:style>
  <w:style w:type="paragraph" w:styleId="6">
    <w:name w:val="annotation text"/>
    <w:basedOn w:val="1"/>
    <w:link w:val="59"/>
    <w:qFormat/>
    <w:uiPriority w:val="0"/>
    <w:pPr>
      <w:jc w:val="left"/>
    </w:p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53"/>
    <w:qFormat/>
    <w:uiPriority w:val="0"/>
    <w:pPr>
      <w:ind w:left="100" w:leftChars="2500"/>
    </w:pPr>
  </w:style>
  <w:style w:type="paragraph" w:styleId="9">
    <w:name w:val="Balloon Text"/>
    <w:basedOn w:val="1"/>
    <w:link w:val="58"/>
    <w:qFormat/>
    <w:uiPriority w:val="0"/>
    <w:rPr>
      <w:sz w:val="18"/>
      <w:szCs w:val="18"/>
    </w:rPr>
  </w:style>
  <w:style w:type="paragraph" w:styleId="10">
    <w:name w:val="footer"/>
    <w:basedOn w:val="1"/>
    <w:link w:val="47"/>
    <w:qFormat/>
    <w:uiPriority w:val="99"/>
    <w:pPr>
      <w:tabs>
        <w:tab w:val="center" w:pos="4153"/>
        <w:tab w:val="right" w:pos="8306"/>
      </w:tabs>
      <w:snapToGrid w:val="0"/>
      <w:jc w:val="left"/>
    </w:pPr>
    <w:rPr>
      <w:sz w:val="18"/>
      <w:szCs w:val="18"/>
    </w:rPr>
  </w:style>
  <w:style w:type="paragraph" w:styleId="11">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Lines="25" w:afterLines="25"/>
      <w:jc w:val="left"/>
    </w:pPr>
    <w:rPr>
      <w:rFonts w:ascii="宋体"/>
      <w:szCs w:val="21"/>
    </w:rPr>
  </w:style>
  <w:style w:type="paragraph" w:styleId="13">
    <w:name w:val="toc 2"/>
    <w:basedOn w:val="1"/>
    <w:next w:val="1"/>
    <w:qFormat/>
    <w:uiPriority w:val="39"/>
    <w:pPr>
      <w:tabs>
        <w:tab w:val="right" w:leader="dot" w:pos="9241"/>
      </w:tabs>
    </w:pPr>
    <w:rPr>
      <w:rFonts w:ascii="宋体"/>
      <w:szCs w:val="21"/>
    </w:rPr>
  </w:style>
  <w:style w:type="paragraph" w:styleId="14">
    <w:name w:val="annotation subject"/>
    <w:basedOn w:val="6"/>
    <w:next w:val="6"/>
    <w:link w:val="60"/>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qFormat/>
    <w:uiPriority w:val="20"/>
    <w:rPr>
      <w:i/>
      <w:iCs/>
    </w:rPr>
  </w:style>
  <w:style w:type="character" w:styleId="19">
    <w:name w:val="Hyperlink"/>
    <w:unhideWhenUsed/>
    <w:qFormat/>
    <w:uiPriority w:val="99"/>
    <w:rPr>
      <w:color w:val="0000FF"/>
      <w:u w:val="single"/>
    </w:rPr>
  </w:style>
  <w:style w:type="character" w:styleId="20">
    <w:name w:val="annotation reference"/>
    <w:qFormat/>
    <w:uiPriority w:val="0"/>
    <w:rPr>
      <w:sz w:val="21"/>
      <w:szCs w:val="21"/>
    </w:rPr>
  </w:style>
  <w:style w:type="character" w:customStyle="1" w:styleId="21">
    <w:name w:val="标题 2 字符"/>
    <w:basedOn w:val="17"/>
    <w:link w:val="3"/>
    <w:semiHidden/>
    <w:qFormat/>
    <w:uiPriority w:val="9"/>
    <w:rPr>
      <w:rFonts w:asciiTheme="majorHAnsi" w:hAnsiTheme="majorHAnsi" w:eastAsiaTheme="majorEastAsia" w:cstheme="majorBidi"/>
      <w:b/>
      <w:bCs/>
      <w:kern w:val="2"/>
      <w:sz w:val="32"/>
      <w:szCs w:val="32"/>
    </w:rPr>
  </w:style>
  <w:style w:type="character" w:customStyle="1" w:styleId="22">
    <w:name w:val="纯文本 字符"/>
    <w:link w:val="7"/>
    <w:qFormat/>
    <w:locked/>
    <w:uiPriority w:val="0"/>
    <w:rPr>
      <w:rFonts w:ascii="宋体" w:hAnsi="Courier New"/>
      <w:szCs w:val="21"/>
    </w:rPr>
  </w:style>
  <w:style w:type="character" w:customStyle="1" w:styleId="23">
    <w:name w:val="纯文本 Char1"/>
    <w:basedOn w:val="17"/>
    <w:semiHidden/>
    <w:qFormat/>
    <w:uiPriority w:val="99"/>
    <w:rPr>
      <w:rFonts w:ascii="宋体" w:hAnsi="Courier New" w:eastAsia="宋体" w:cs="Courier New"/>
      <w:szCs w:val="21"/>
    </w:rPr>
  </w:style>
  <w:style w:type="paragraph" w:customStyle="1" w:styleId="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26">
    <w:name w:val="发布"/>
    <w:qFormat/>
    <w:uiPriority w:val="0"/>
    <w:rPr>
      <w:rFonts w:ascii="黑体" w:eastAsia="黑体"/>
      <w:spacing w:val="85"/>
      <w:w w:val="100"/>
      <w:position w:val="3"/>
      <w:sz w:val="28"/>
      <w:szCs w:val="28"/>
    </w:rPr>
  </w:style>
  <w:style w:type="character" w:customStyle="1" w:styleId="27">
    <w:name w:val="段 Char"/>
    <w:link w:val="28"/>
    <w:qFormat/>
    <w:uiPriority w:val="0"/>
    <w:rPr>
      <w:rFonts w:ascii="宋体"/>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30">
    <w:name w:val="封面标准文稿编辑信息"/>
    <w:basedOn w:val="31"/>
    <w:qFormat/>
    <w:uiPriority w:val="0"/>
    <w:pPr>
      <w:framePr w:wrap="around"/>
      <w:spacing w:before="180" w:line="180" w:lineRule="exact"/>
    </w:pPr>
    <w:rPr>
      <w:sz w:val="21"/>
    </w:rPr>
  </w:style>
  <w:style w:type="paragraph" w:customStyle="1" w:styleId="31">
    <w:name w:val="封面标准文稿类别"/>
    <w:basedOn w:val="29"/>
    <w:qFormat/>
    <w:uiPriority w:val="0"/>
    <w:pPr>
      <w:framePr w:wrap="around"/>
      <w:spacing w:after="160" w:line="240" w:lineRule="auto"/>
    </w:pPr>
    <w:rPr>
      <w:sz w:val="24"/>
    </w:rPr>
  </w:style>
  <w:style w:type="paragraph" w:customStyle="1" w:styleId="32">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3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6">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8">
    <w:name w:val="一级条标题"/>
    <w:next w:val="28"/>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9">
    <w:name w:val="章标题"/>
    <w:next w:val="28"/>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0">
    <w:name w:val="二级条标题"/>
    <w:basedOn w:val="38"/>
    <w:next w:val="28"/>
    <w:qFormat/>
    <w:uiPriority w:val="0"/>
    <w:pPr>
      <w:spacing w:before="50" w:after="50"/>
      <w:outlineLvl w:val="3"/>
    </w:pPr>
  </w:style>
  <w:style w:type="paragraph" w:customStyle="1" w:styleId="41">
    <w:name w:val="三级条标题"/>
    <w:basedOn w:val="40"/>
    <w:next w:val="28"/>
    <w:qFormat/>
    <w:uiPriority w:val="0"/>
    <w:pPr>
      <w:outlineLvl w:val="4"/>
    </w:pPr>
  </w:style>
  <w:style w:type="paragraph" w:customStyle="1" w:styleId="42">
    <w:name w:val="四级条标题"/>
    <w:basedOn w:val="41"/>
    <w:next w:val="28"/>
    <w:qFormat/>
    <w:uiPriority w:val="0"/>
    <w:pPr>
      <w:outlineLvl w:val="5"/>
    </w:pPr>
  </w:style>
  <w:style w:type="paragraph" w:customStyle="1" w:styleId="43">
    <w:name w:val="五级条标题"/>
    <w:basedOn w:val="42"/>
    <w:next w:val="28"/>
    <w:qFormat/>
    <w:uiPriority w:val="0"/>
    <w:pPr>
      <w:outlineLvl w:val="6"/>
    </w:pPr>
  </w:style>
  <w:style w:type="paragraph"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标题 3 字符"/>
    <w:basedOn w:val="17"/>
    <w:link w:val="4"/>
    <w:qFormat/>
    <w:uiPriority w:val="9"/>
    <w:rPr>
      <w:rFonts w:ascii="宋体" w:hAnsi="宋体" w:eastAsia="宋体" w:cs="Times New Roman"/>
      <w:b/>
      <w:bCs/>
      <w:kern w:val="0"/>
      <w:sz w:val="27"/>
      <w:szCs w:val="27"/>
    </w:rPr>
  </w:style>
  <w:style w:type="character" w:customStyle="1" w:styleId="46">
    <w:name w:val="页眉 字符"/>
    <w:basedOn w:val="17"/>
    <w:link w:val="11"/>
    <w:qFormat/>
    <w:uiPriority w:val="0"/>
    <w:rPr>
      <w:rFonts w:ascii="Times New Roman" w:hAnsi="Times New Roman" w:eastAsia="宋体" w:cs="Times New Roman"/>
      <w:sz w:val="18"/>
      <w:szCs w:val="18"/>
    </w:rPr>
  </w:style>
  <w:style w:type="character" w:customStyle="1" w:styleId="47">
    <w:name w:val="页脚 字符"/>
    <w:basedOn w:val="17"/>
    <w:link w:val="10"/>
    <w:qFormat/>
    <w:uiPriority w:val="99"/>
    <w:rPr>
      <w:rFonts w:ascii="Times New Roman" w:hAnsi="Times New Roman" w:eastAsia="宋体" w:cs="Times New Roman"/>
      <w:sz w:val="18"/>
      <w:szCs w:val="18"/>
    </w:rPr>
  </w:style>
  <w:style w:type="paragraph" w:customStyle="1" w:styleId="48">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49">
    <w:name w:val="附录章标题"/>
    <w:next w:val="28"/>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附录标识"/>
    <w:basedOn w:val="1"/>
    <w:next w:val="28"/>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日期 字符"/>
    <w:basedOn w:val="17"/>
    <w:link w:val="8"/>
    <w:qFormat/>
    <w:uiPriority w:val="0"/>
    <w:rPr>
      <w:rFonts w:ascii="Times New Roman" w:hAnsi="Times New Roman" w:eastAsia="宋体" w:cs="Times New Roman"/>
      <w:szCs w:val="24"/>
    </w:rPr>
  </w:style>
  <w:style w:type="character" w:customStyle="1" w:styleId="54">
    <w:name w:val="条文 Char"/>
    <w:link w:val="55"/>
    <w:qFormat/>
    <w:uiPriority w:val="0"/>
    <w:rPr>
      <w:szCs w:val="24"/>
    </w:rPr>
  </w:style>
  <w:style w:type="paragraph" w:customStyle="1" w:styleId="55">
    <w:name w:val="条文"/>
    <w:basedOn w:val="1"/>
    <w:link w:val="54"/>
    <w:qFormat/>
    <w:uiPriority w:val="0"/>
    <w:pPr>
      <w:spacing w:line="300" w:lineRule="auto"/>
      <w:outlineLvl w:val="2"/>
    </w:pPr>
    <w:rPr>
      <w:rFonts w:asciiTheme="minorHAnsi" w:hAnsiTheme="minorHAnsi" w:eastAsiaTheme="minorEastAsia" w:cstheme="minorBidi"/>
    </w:rPr>
  </w:style>
  <w:style w:type="paragraph" w:customStyle="1" w:styleId="56">
    <w:name w:val="图表脚注说明"/>
    <w:basedOn w:val="1"/>
    <w:qFormat/>
    <w:uiPriority w:val="0"/>
    <w:pPr>
      <w:ind w:left="544" w:hanging="181"/>
    </w:pPr>
    <w:rPr>
      <w:rFonts w:ascii="宋体"/>
      <w:sz w:val="18"/>
      <w:szCs w:val="18"/>
    </w:rPr>
  </w:style>
  <w:style w:type="character" w:customStyle="1" w:styleId="57">
    <w:name w:val="文档结构图 字符"/>
    <w:basedOn w:val="17"/>
    <w:link w:val="5"/>
    <w:qFormat/>
    <w:uiPriority w:val="0"/>
    <w:rPr>
      <w:rFonts w:ascii="宋体" w:hAnsi="Times New Roman" w:eastAsia="宋体" w:cs="Times New Roman"/>
      <w:sz w:val="18"/>
      <w:szCs w:val="18"/>
    </w:rPr>
  </w:style>
  <w:style w:type="character" w:customStyle="1" w:styleId="58">
    <w:name w:val="批注框文本 字符"/>
    <w:basedOn w:val="17"/>
    <w:link w:val="9"/>
    <w:qFormat/>
    <w:uiPriority w:val="0"/>
    <w:rPr>
      <w:rFonts w:ascii="Times New Roman" w:hAnsi="Times New Roman" w:eastAsia="宋体" w:cs="Times New Roman"/>
      <w:sz w:val="18"/>
      <w:szCs w:val="18"/>
    </w:rPr>
  </w:style>
  <w:style w:type="character" w:customStyle="1" w:styleId="59">
    <w:name w:val="批注文字 字符"/>
    <w:basedOn w:val="17"/>
    <w:link w:val="6"/>
    <w:qFormat/>
    <w:uiPriority w:val="0"/>
    <w:rPr>
      <w:rFonts w:ascii="Times New Roman" w:hAnsi="Times New Roman" w:eastAsia="宋体" w:cs="Times New Roman"/>
      <w:szCs w:val="24"/>
    </w:rPr>
  </w:style>
  <w:style w:type="character" w:customStyle="1" w:styleId="60">
    <w:name w:val="批注主题 字符"/>
    <w:basedOn w:val="59"/>
    <w:link w:val="14"/>
    <w:qFormat/>
    <w:uiPriority w:val="0"/>
    <w:rPr>
      <w:rFonts w:ascii="Times New Roman" w:hAnsi="Times New Roman" w:eastAsia="宋体" w:cs="Times New Roman"/>
      <w:b/>
      <w:bCs/>
      <w:szCs w:val="24"/>
    </w:rPr>
  </w:style>
  <w:style w:type="paragraph" w:customStyle="1" w:styleId="6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63">
    <w:name w:val="正文文本 字符"/>
    <w:basedOn w:val="17"/>
    <w:link w:val="2"/>
    <w:qFormat/>
    <w:uiPriority w:val="0"/>
    <w:rPr>
      <w:rFonts w:ascii="宋体" w:hAnsi="宋体" w:eastAsia="宋体" w:cs="Times New Roman"/>
      <w:szCs w:val="21"/>
    </w:rPr>
  </w:style>
  <w:style w:type="paragraph" w:customStyle="1" w:styleId="64">
    <w:name w:val="Table Paragraph"/>
    <w:basedOn w:val="1"/>
    <w:qFormat/>
    <w:uiPriority w:val="1"/>
  </w:style>
  <w:style w:type="paragraph" w:customStyle="1" w:styleId="65">
    <w:name w:val="终结线"/>
    <w:basedOn w:val="1"/>
    <w:qFormat/>
    <w:uiPriority w:val="0"/>
    <w:pPr>
      <w:framePr w:hSpace="181" w:vSpace="181" w:wrap="around" w:vAnchor="text" w:hAnchor="margin" w:xAlign="center" w:y="285"/>
    </w:pPr>
  </w:style>
  <w:style w:type="paragraph" w:customStyle="1" w:styleId="66">
    <w:name w:val="一级标题"/>
    <w:basedOn w:val="39"/>
    <w:qFormat/>
    <w:uiPriority w:val="0"/>
    <w:pPr>
      <w:spacing w:before="100" w:after="1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831A9-C415-41E8-B125-6BEE84459EE6}">
  <ds:schemaRefs/>
</ds:datastoreItem>
</file>

<file path=docProps/app.xml><?xml version="1.0" encoding="utf-8"?>
<Properties xmlns="http://schemas.openxmlformats.org/officeDocument/2006/extended-properties" xmlns:vt="http://schemas.openxmlformats.org/officeDocument/2006/docPropsVTypes">
  <Template>Normal</Template>
  <Company>www.win8ghost.com</Company>
  <Pages>11</Pages>
  <Words>4149</Words>
  <Characters>5193</Characters>
  <Lines>54</Lines>
  <Paragraphs>15</Paragraphs>
  <TotalTime>19</TotalTime>
  <ScaleCrop>false</ScaleCrop>
  <LinksUpToDate>false</LinksUpToDate>
  <CharactersWithSpaces>5300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2020-11-10T00:38:00Z</dcterms:created>
  <dc:creator>Microsoft</dc:creator>
  <cp:lastModifiedBy>邵高峰</cp:lastModifiedBy>
  <cp:lastPrinted>2019-11-17T02:03:00Z</cp:lastPrinted>
  <dcterms:modified xsi:type="dcterms:W3CDTF">2024-07-15T01:11:01Z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4075EFD504334202AC15A05E27BEA453</vt:lpwstr>
  </property>
</Properties>
</file>