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43A67" w:rsidRPr="00143A67">
        <w:rPr>
          <w:rFonts w:ascii="宋体" w:hAnsi="宋体" w:hint="eastAsia"/>
          <w:b/>
          <w:sz w:val="28"/>
          <w:szCs w:val="32"/>
        </w:rPr>
        <w:t>LED无粉照明术语标准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FF" w:rsidRDefault="00BB30FF" w:rsidP="00892971">
      <w:r>
        <w:separator/>
      </w:r>
    </w:p>
  </w:endnote>
  <w:endnote w:type="continuationSeparator" w:id="0">
    <w:p w:rsidR="00BB30FF" w:rsidRDefault="00BB30FF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FF" w:rsidRDefault="00BB30FF" w:rsidP="00892971">
      <w:r>
        <w:separator/>
      </w:r>
    </w:p>
  </w:footnote>
  <w:footnote w:type="continuationSeparator" w:id="0">
    <w:p w:rsidR="00BB30FF" w:rsidRDefault="00BB30FF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3A67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25F2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0FF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熊新华</cp:lastModifiedBy>
  <cp:revision>3</cp:revision>
  <dcterms:created xsi:type="dcterms:W3CDTF">2024-08-12T01:47:00Z</dcterms:created>
  <dcterms:modified xsi:type="dcterms:W3CDTF">2024-08-12T01:48:00Z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