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06435" w:rsidRPr="00E06435">
        <w:rPr>
          <w:rFonts w:ascii="宋体" w:hAnsi="宋体" w:hint="eastAsia"/>
          <w:b/>
          <w:sz w:val="28"/>
          <w:szCs w:val="32"/>
        </w:rPr>
        <w:t>城市老旧街区内涝系统治理技术导则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09" w:rsidRDefault="00AC5609" w:rsidP="00892971">
      <w:r>
        <w:separator/>
      </w:r>
    </w:p>
  </w:endnote>
  <w:endnote w:type="continuationSeparator" w:id="0">
    <w:p w:rsidR="00AC5609" w:rsidRDefault="00AC560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09" w:rsidRDefault="00AC5609" w:rsidP="00892971">
      <w:r>
        <w:separator/>
      </w:r>
    </w:p>
  </w:footnote>
  <w:footnote w:type="continuationSeparator" w:id="0">
    <w:p w:rsidR="00AC5609" w:rsidRDefault="00AC560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088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5609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2BD0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435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顾敏燕</cp:lastModifiedBy>
  <cp:revision>3</cp:revision>
  <dcterms:created xsi:type="dcterms:W3CDTF">2024-02-05T10:39:00Z</dcterms:created>
  <dcterms:modified xsi:type="dcterms:W3CDTF">2024-09-09T12:48:00Z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