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A55A9" w14:textId="77777777" w:rsidR="0045090D" w:rsidRPr="00994F12" w:rsidRDefault="00A942EB">
      <w:pPr>
        <w:rPr>
          <w:b/>
          <w:sz w:val="28"/>
          <w:szCs w:val="28"/>
        </w:rPr>
      </w:pPr>
      <w:bookmarkStart w:id="0" w:name="_Hlk181303970"/>
      <w:bookmarkStart w:id="1" w:name="_Hlk512244031"/>
      <w:bookmarkEnd w:id="0"/>
      <w:r w:rsidRPr="00994F12">
        <w:rPr>
          <w:rFonts w:ascii="SimHei" w:eastAsia="SimHei" w:hAnsi="Calibri"/>
          <w:noProof/>
          <w:color w:val="000000"/>
          <w:kern w:val="0"/>
          <w:position w:val="6"/>
          <w:sz w:val="32"/>
          <w:szCs w:val="32"/>
        </w:rPr>
        <w:drawing>
          <wp:inline distT="0" distB="0" distL="0" distR="0" wp14:anchorId="401A584F" wp14:editId="401A5850">
            <wp:extent cx="1562100" cy="1016000"/>
            <wp:effectExtent l="0" t="0" r="0" b="0"/>
            <wp:docPr id="1" name="图片 6" descr="CECS新LOGO（小）"/>
            <wp:cNvGraphicFramePr/>
            <a:graphic xmlns:a="http://schemas.openxmlformats.org/drawingml/2006/main">
              <a:graphicData uri="http://schemas.openxmlformats.org/drawingml/2006/picture">
                <pic:pic xmlns:pic="http://schemas.openxmlformats.org/drawingml/2006/picture">
                  <pic:nvPicPr>
                    <pic:cNvPr id="1" name="图片 6" descr="CECS新LOGO（小）"/>
                    <pic:cNvPicPr/>
                  </pic:nvPicPr>
                  <pic:blipFill>
                    <a:blip r:embed="rId9">
                      <a:extLst>
                        <a:ext uri="{28A0092B-C50C-407E-A947-70E740481C1C}">
                          <a14:useLocalDpi xmlns:a14="http://schemas.microsoft.com/office/drawing/2010/main" val="0"/>
                        </a:ext>
                      </a:extLst>
                    </a:blip>
                    <a:srcRect/>
                    <a:stretch>
                      <a:fillRect/>
                    </a:stretch>
                  </pic:blipFill>
                  <pic:spPr>
                    <a:xfrm>
                      <a:off x="0" y="0"/>
                      <a:ext cx="1562100" cy="1016000"/>
                    </a:xfrm>
                    <a:prstGeom prst="rect">
                      <a:avLst/>
                    </a:prstGeom>
                    <a:noFill/>
                    <a:ln>
                      <a:noFill/>
                    </a:ln>
                  </pic:spPr>
                </pic:pic>
              </a:graphicData>
            </a:graphic>
          </wp:inline>
        </w:drawing>
      </w:r>
      <w:r w:rsidRPr="00994F12">
        <w:rPr>
          <w:rFonts w:eastAsia="SimHei"/>
        </w:rPr>
        <w:t xml:space="preserve"> </w:t>
      </w:r>
      <w:r w:rsidRPr="00994F12">
        <w:rPr>
          <w:b/>
          <w:sz w:val="30"/>
          <w:szCs w:val="30"/>
        </w:rPr>
        <w:t xml:space="preserve">                   </w:t>
      </w:r>
      <w:r w:rsidRPr="00994F12">
        <w:rPr>
          <w:rFonts w:hint="eastAsia"/>
          <w:b/>
          <w:sz w:val="30"/>
          <w:szCs w:val="30"/>
        </w:rPr>
        <w:t>T</w:t>
      </w:r>
      <w:r w:rsidRPr="00994F12">
        <w:rPr>
          <w:b/>
          <w:sz w:val="30"/>
          <w:szCs w:val="30"/>
        </w:rPr>
        <w:t>/CECS ××××</w:t>
      </w:r>
      <w:r w:rsidRPr="00994F12">
        <w:rPr>
          <w:b/>
          <w:sz w:val="30"/>
          <w:szCs w:val="30"/>
        </w:rPr>
        <w:t>－</w:t>
      </w:r>
      <w:r w:rsidRPr="00994F12">
        <w:rPr>
          <w:b/>
          <w:sz w:val="30"/>
          <w:szCs w:val="30"/>
        </w:rPr>
        <w:t>202</w:t>
      </w:r>
      <w:r w:rsidRPr="00994F12">
        <w:rPr>
          <w:rFonts w:hint="eastAsia"/>
          <w:b/>
          <w:sz w:val="30"/>
          <w:szCs w:val="30"/>
        </w:rPr>
        <w:t>5</w:t>
      </w:r>
    </w:p>
    <w:p w14:paraId="401A55AA" w14:textId="77777777" w:rsidR="0045090D" w:rsidRPr="00994F12" w:rsidRDefault="00A942EB">
      <w:pPr>
        <w:jc w:val="center"/>
        <w:rPr>
          <w:sz w:val="36"/>
          <w:szCs w:val="36"/>
        </w:rPr>
      </w:pPr>
      <w:r w:rsidRPr="00994F12">
        <w:rPr>
          <w:noProof/>
        </w:rPr>
        <mc:AlternateContent>
          <mc:Choice Requires="wps">
            <w:drawing>
              <wp:anchor distT="0" distB="0" distL="114300" distR="114300" simplePos="0" relativeHeight="251659264" behindDoc="0" locked="0" layoutInCell="1" allowOverlap="1" wp14:anchorId="401A5851" wp14:editId="401A5852">
                <wp:simplePos x="0" y="0"/>
                <wp:positionH relativeFrom="column">
                  <wp:posOffset>-60960</wp:posOffset>
                </wp:positionH>
                <wp:positionV relativeFrom="paragraph">
                  <wp:posOffset>47625</wp:posOffset>
                </wp:positionV>
                <wp:extent cx="5363845" cy="0"/>
                <wp:effectExtent l="0" t="0" r="0" b="0"/>
                <wp:wrapNone/>
                <wp:docPr id="357931924" name="Straight Arrow Connector 1"/>
                <wp:cNvGraphicFramePr/>
                <a:graphic xmlns:a="http://schemas.openxmlformats.org/drawingml/2006/main">
                  <a:graphicData uri="http://schemas.microsoft.com/office/word/2010/wordprocessingShape">
                    <wps:wsp>
                      <wps:cNvCnPr/>
                      <wps:spPr bwMode="auto">
                        <a:xfrm flipV="1">
                          <a:off x="0" y="0"/>
                          <a:ext cx="536384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Straight Arrow Connector 1" o:spid="_x0000_s1026" o:spt="32" type="#_x0000_t32" style="position:absolute;left:0pt;flip:y;margin-left:-4.8pt;margin-top:3.75pt;height:0pt;width:422.35pt;z-index:251659264;mso-width-relative:page;mso-height-relative:page;" filled="f" stroked="t" coordsize="21600,21600" o:gfxdata="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NDkkdQAAAAGAQAADwAAAAAAAAABACAAAAAiAAAAZHJz&#10;L2Rvd25yZXYueG1sUEsBAhQAFAAAAAgAh07iQMkuMhrPAQAAoQMAAA4AAAAAAAAAAQAgAAAAIwEA&#10;AGRycy9lMm9Eb2MueG1sUEsFBgAAAAAGAAYAWQEAAGQFAAAAAA==&#10;">
                <v:fill on="f" focussize="0,0"/>
                <v:stroke color="#000000" joinstyle="round"/>
                <v:imagedata o:title=""/>
                <o:lock v:ext="edit" aspectratio="f"/>
              </v:shape>
            </w:pict>
          </mc:Fallback>
        </mc:AlternateContent>
      </w:r>
    </w:p>
    <w:p w14:paraId="401A55AB" w14:textId="77777777" w:rsidR="0045090D" w:rsidRPr="00994F12" w:rsidRDefault="0045090D">
      <w:pPr>
        <w:jc w:val="center"/>
        <w:rPr>
          <w:sz w:val="36"/>
          <w:szCs w:val="36"/>
        </w:rPr>
      </w:pPr>
    </w:p>
    <w:p w14:paraId="401A55AC" w14:textId="77777777" w:rsidR="0045090D" w:rsidRPr="00994F12" w:rsidRDefault="00A942EB">
      <w:pPr>
        <w:jc w:val="center"/>
        <w:rPr>
          <w:sz w:val="36"/>
          <w:szCs w:val="36"/>
        </w:rPr>
      </w:pPr>
      <w:r w:rsidRPr="00994F12">
        <w:rPr>
          <w:sz w:val="36"/>
          <w:szCs w:val="36"/>
        </w:rPr>
        <w:t>中国工程建设</w:t>
      </w:r>
      <w:r w:rsidRPr="00994F12">
        <w:rPr>
          <w:rFonts w:hint="eastAsia"/>
          <w:sz w:val="36"/>
          <w:szCs w:val="36"/>
        </w:rPr>
        <w:t>标准化</w:t>
      </w:r>
      <w:r w:rsidRPr="00994F12">
        <w:rPr>
          <w:sz w:val="36"/>
          <w:szCs w:val="36"/>
        </w:rPr>
        <w:t>协会标准</w:t>
      </w:r>
    </w:p>
    <w:p w14:paraId="401A55AD" w14:textId="77777777" w:rsidR="0045090D" w:rsidRPr="00994F12" w:rsidRDefault="0045090D">
      <w:pPr>
        <w:jc w:val="center"/>
        <w:rPr>
          <w:u w:val="single"/>
        </w:rPr>
      </w:pPr>
    </w:p>
    <w:p w14:paraId="401A55AE" w14:textId="14BA063D" w:rsidR="0045090D" w:rsidRPr="00994F12" w:rsidRDefault="00A942EB">
      <w:pPr>
        <w:spacing w:line="288" w:lineRule="auto"/>
        <w:jc w:val="center"/>
        <w:rPr>
          <w:rFonts w:eastAsia="SimHei"/>
          <w:bCs/>
          <w:w w:val="95"/>
          <w:sz w:val="38"/>
          <w:szCs w:val="38"/>
        </w:rPr>
      </w:pPr>
      <w:r w:rsidRPr="00994F12">
        <w:rPr>
          <w:rFonts w:eastAsia="SimHei" w:hint="eastAsia"/>
          <w:bCs/>
          <w:w w:val="95"/>
          <w:sz w:val="38"/>
          <w:szCs w:val="38"/>
        </w:rPr>
        <w:t>复杂环境铁路预制梁混凝土</w:t>
      </w:r>
      <w:r w:rsidR="00DB7EFE" w:rsidRPr="00994F12">
        <w:rPr>
          <w:rFonts w:eastAsia="SimHei" w:hint="eastAsia"/>
          <w:bCs/>
          <w:w w:val="95"/>
          <w:sz w:val="38"/>
          <w:szCs w:val="38"/>
        </w:rPr>
        <w:t>应用</w:t>
      </w:r>
      <w:r w:rsidRPr="00994F12">
        <w:rPr>
          <w:rFonts w:eastAsia="SimHei" w:hint="eastAsia"/>
          <w:bCs/>
          <w:w w:val="95"/>
          <w:sz w:val="38"/>
          <w:szCs w:val="38"/>
        </w:rPr>
        <w:t>技术规程</w:t>
      </w:r>
    </w:p>
    <w:p w14:paraId="401A55AF" w14:textId="77777777" w:rsidR="0045090D" w:rsidRPr="00994F12" w:rsidRDefault="0045090D">
      <w:pPr>
        <w:spacing w:line="288" w:lineRule="auto"/>
        <w:jc w:val="center"/>
        <w:rPr>
          <w:rFonts w:eastAsia="SimHei"/>
          <w:bCs/>
          <w:w w:val="95"/>
          <w:sz w:val="38"/>
          <w:szCs w:val="38"/>
        </w:rPr>
      </w:pPr>
    </w:p>
    <w:p w14:paraId="401A55B0" w14:textId="607DFD9F" w:rsidR="0045090D" w:rsidRPr="00994F12" w:rsidRDefault="00A942EB">
      <w:pPr>
        <w:pStyle w:val="BodyText2"/>
        <w:spacing w:beforeLines="100" w:before="326" w:line="400" w:lineRule="exact"/>
        <w:rPr>
          <w:rFonts w:ascii="Times New Roman"/>
          <w:b w:val="0"/>
          <w:bCs w:val="0"/>
          <w:sz w:val="32"/>
          <w:szCs w:val="32"/>
          <w:lang w:val="en-US"/>
        </w:rPr>
      </w:pPr>
      <w:r w:rsidRPr="00994F12">
        <w:rPr>
          <w:rFonts w:ascii="Times New Roman"/>
          <w:b w:val="0"/>
          <w:bCs w:val="0"/>
          <w:sz w:val="32"/>
          <w:szCs w:val="32"/>
          <w:lang w:val="en-US"/>
        </w:rPr>
        <w:t xml:space="preserve">Technical </w:t>
      </w:r>
      <w:r w:rsidR="0073574C" w:rsidRPr="00994F12">
        <w:rPr>
          <w:rFonts w:ascii="Times New Roman"/>
          <w:b w:val="0"/>
          <w:bCs w:val="0"/>
          <w:sz w:val="32"/>
          <w:szCs w:val="32"/>
          <w:lang w:val="en-US"/>
        </w:rPr>
        <w:t>Specification</w:t>
      </w:r>
      <w:r w:rsidRPr="00994F12">
        <w:rPr>
          <w:rFonts w:ascii="Times New Roman" w:hint="eastAsia"/>
          <w:b w:val="0"/>
          <w:bCs w:val="0"/>
          <w:sz w:val="32"/>
          <w:szCs w:val="32"/>
          <w:lang w:val="en-US"/>
        </w:rPr>
        <w:t xml:space="preserve"> </w:t>
      </w:r>
      <w:r w:rsidRPr="00994F12">
        <w:rPr>
          <w:rFonts w:ascii="Times New Roman"/>
          <w:b w:val="0"/>
          <w:bCs w:val="0"/>
          <w:sz w:val="32"/>
          <w:szCs w:val="32"/>
          <w:lang w:val="en-US"/>
        </w:rPr>
        <w:t xml:space="preserve">for </w:t>
      </w:r>
      <w:r w:rsidR="00A92AC7" w:rsidRPr="00994F12">
        <w:rPr>
          <w:rFonts w:ascii="Times New Roman" w:hint="eastAsia"/>
          <w:b w:val="0"/>
          <w:bCs w:val="0"/>
          <w:sz w:val="32"/>
          <w:szCs w:val="32"/>
          <w:lang w:val="en-US"/>
        </w:rPr>
        <w:t>A</w:t>
      </w:r>
      <w:r w:rsidR="00A92AC7" w:rsidRPr="00994F12">
        <w:rPr>
          <w:rFonts w:ascii="Times New Roman"/>
          <w:b w:val="0"/>
          <w:bCs w:val="0"/>
          <w:sz w:val="32"/>
          <w:szCs w:val="32"/>
          <w:lang w:val="en-US"/>
        </w:rPr>
        <w:t xml:space="preserve">pplication of </w:t>
      </w:r>
      <w:r w:rsidR="00C15A9E" w:rsidRPr="00994F12">
        <w:rPr>
          <w:rFonts w:ascii="Times New Roman"/>
          <w:b w:val="0"/>
          <w:bCs w:val="0"/>
          <w:sz w:val="32"/>
          <w:szCs w:val="32"/>
          <w:lang w:val="en-US"/>
        </w:rPr>
        <w:t xml:space="preserve">Precast </w:t>
      </w:r>
      <w:r w:rsidRPr="00994F12">
        <w:rPr>
          <w:rFonts w:ascii="Times New Roman" w:hint="eastAsia"/>
          <w:b w:val="0"/>
          <w:bCs w:val="0"/>
          <w:sz w:val="32"/>
          <w:szCs w:val="32"/>
          <w:lang w:val="en-US"/>
        </w:rPr>
        <w:t>C</w:t>
      </w:r>
      <w:r w:rsidRPr="00994F12">
        <w:rPr>
          <w:rFonts w:ascii="Times New Roman"/>
          <w:b w:val="0"/>
          <w:bCs w:val="0"/>
          <w:sz w:val="32"/>
          <w:szCs w:val="32"/>
          <w:lang w:val="en-US"/>
        </w:rPr>
        <w:t xml:space="preserve">oncrete Beam </w:t>
      </w:r>
      <w:r w:rsidR="00F174B5" w:rsidRPr="00994F12">
        <w:rPr>
          <w:rFonts w:ascii="Times New Roman"/>
          <w:b w:val="0"/>
          <w:bCs w:val="0"/>
          <w:sz w:val="32"/>
          <w:szCs w:val="32"/>
          <w:lang w:val="en-US"/>
        </w:rPr>
        <w:t xml:space="preserve">of Railway </w:t>
      </w:r>
      <w:r w:rsidR="00180126" w:rsidRPr="00994F12">
        <w:rPr>
          <w:rFonts w:ascii="Times New Roman" w:hint="eastAsia"/>
          <w:b w:val="0"/>
          <w:bCs w:val="0"/>
          <w:sz w:val="32"/>
          <w:szCs w:val="32"/>
          <w:lang w:val="en-US"/>
        </w:rPr>
        <w:t>in</w:t>
      </w:r>
      <w:r w:rsidRPr="00994F12">
        <w:rPr>
          <w:rFonts w:ascii="Times New Roman"/>
          <w:b w:val="0"/>
          <w:bCs w:val="0"/>
          <w:sz w:val="32"/>
          <w:szCs w:val="32"/>
          <w:lang w:val="en-US"/>
        </w:rPr>
        <w:t xml:space="preserve"> Complex </w:t>
      </w:r>
      <w:r w:rsidR="00F174B5" w:rsidRPr="00994F12">
        <w:rPr>
          <w:rFonts w:ascii="Times New Roman"/>
          <w:b w:val="0"/>
          <w:bCs w:val="0"/>
          <w:sz w:val="32"/>
          <w:szCs w:val="32"/>
          <w:lang w:val="en-US"/>
        </w:rPr>
        <w:t>E</w:t>
      </w:r>
      <w:r w:rsidR="00180126" w:rsidRPr="00994F12">
        <w:rPr>
          <w:rFonts w:ascii="Times New Roman"/>
          <w:b w:val="0"/>
          <w:bCs w:val="0"/>
          <w:sz w:val="32"/>
          <w:szCs w:val="32"/>
          <w:lang w:val="en-US"/>
        </w:rPr>
        <w:t>nvironments</w:t>
      </w:r>
    </w:p>
    <w:p w14:paraId="401A55B1" w14:textId="77777777" w:rsidR="0045090D" w:rsidRPr="00994F12" w:rsidRDefault="0045090D">
      <w:pPr>
        <w:pStyle w:val="BodyText2"/>
        <w:spacing w:beforeLines="100" w:before="326" w:line="400" w:lineRule="exact"/>
        <w:rPr>
          <w:rFonts w:ascii="Times New Roman"/>
          <w:b w:val="0"/>
          <w:bCs w:val="0"/>
          <w:sz w:val="32"/>
          <w:szCs w:val="32"/>
          <w:lang w:val="en-US"/>
        </w:rPr>
      </w:pPr>
    </w:p>
    <w:p w14:paraId="401A55B2" w14:textId="77777777" w:rsidR="0045090D" w:rsidRPr="00994F12" w:rsidRDefault="00A942EB">
      <w:pPr>
        <w:pStyle w:val="BodyText2"/>
        <w:spacing w:beforeLines="100" w:before="326" w:line="400" w:lineRule="exact"/>
        <w:rPr>
          <w:rFonts w:ascii="Times New Roman"/>
          <w:b w:val="0"/>
          <w:bCs w:val="0"/>
          <w:sz w:val="32"/>
          <w:szCs w:val="32"/>
        </w:rPr>
      </w:pPr>
      <w:r w:rsidRPr="00994F12">
        <w:rPr>
          <w:rFonts w:ascii="Times New Roman" w:hint="eastAsia"/>
          <w:b w:val="0"/>
          <w:bCs w:val="0"/>
          <w:sz w:val="32"/>
          <w:szCs w:val="32"/>
        </w:rPr>
        <w:t>（征求意见稿）</w:t>
      </w:r>
    </w:p>
    <w:p w14:paraId="401A55B3" w14:textId="77777777" w:rsidR="0045090D" w:rsidRPr="00994F12" w:rsidRDefault="0045090D">
      <w:pPr>
        <w:pStyle w:val="BodyText2"/>
        <w:spacing w:beforeLines="100" w:before="326" w:line="400" w:lineRule="exact"/>
        <w:rPr>
          <w:rFonts w:ascii="Times New Roman"/>
          <w:b w:val="0"/>
          <w:bCs w:val="0"/>
          <w:sz w:val="24"/>
          <w:szCs w:val="24"/>
        </w:rPr>
      </w:pPr>
    </w:p>
    <w:p w14:paraId="401A55B4" w14:textId="77777777" w:rsidR="0045090D" w:rsidRPr="00994F12" w:rsidRDefault="0045090D">
      <w:pPr>
        <w:pStyle w:val="BodyText2"/>
        <w:spacing w:beforeLines="100" w:before="326" w:line="400" w:lineRule="exact"/>
        <w:rPr>
          <w:rFonts w:ascii="Times New Roman"/>
          <w:b w:val="0"/>
          <w:bCs w:val="0"/>
          <w:sz w:val="24"/>
          <w:szCs w:val="24"/>
        </w:rPr>
      </w:pPr>
    </w:p>
    <w:p w14:paraId="401A55B5" w14:textId="77777777" w:rsidR="0045090D" w:rsidRPr="00994F12" w:rsidRDefault="0045090D">
      <w:pPr>
        <w:spacing w:line="288" w:lineRule="auto"/>
        <w:jc w:val="center"/>
        <w:rPr>
          <w:rFonts w:eastAsia="FangSong"/>
          <w:sz w:val="40"/>
          <w:szCs w:val="28"/>
        </w:rPr>
      </w:pPr>
    </w:p>
    <w:p w14:paraId="401A55B6" w14:textId="77777777" w:rsidR="0045090D" w:rsidRPr="00994F12" w:rsidRDefault="0045090D">
      <w:pPr>
        <w:spacing w:line="288" w:lineRule="auto"/>
        <w:jc w:val="center"/>
        <w:rPr>
          <w:rFonts w:eastAsia="FangSong"/>
          <w:sz w:val="40"/>
          <w:szCs w:val="28"/>
        </w:rPr>
      </w:pPr>
    </w:p>
    <w:p w14:paraId="401A55B7" w14:textId="77777777" w:rsidR="0045090D" w:rsidRPr="00994F12" w:rsidRDefault="00A942EB">
      <w:pPr>
        <w:spacing w:line="288" w:lineRule="auto"/>
        <w:jc w:val="center"/>
        <w:rPr>
          <w:rFonts w:eastAsia="SimHei"/>
          <w:sz w:val="36"/>
          <w:szCs w:val="36"/>
        </w:rPr>
      </w:pPr>
      <w:r w:rsidRPr="00994F12">
        <w:rPr>
          <w:rFonts w:eastAsia="FangSong"/>
          <w:sz w:val="40"/>
          <w:szCs w:val="28"/>
        </w:rPr>
        <w:t>××××</w:t>
      </w:r>
      <w:r w:rsidRPr="00994F12">
        <w:rPr>
          <w:rFonts w:eastAsia="FangSong"/>
          <w:sz w:val="40"/>
          <w:szCs w:val="28"/>
        </w:rPr>
        <w:t>出版社</w:t>
      </w:r>
      <w:r w:rsidRPr="00994F12">
        <w:rPr>
          <w:rFonts w:eastAsia="SimHei"/>
          <w:sz w:val="36"/>
          <w:szCs w:val="36"/>
        </w:rPr>
        <w:br w:type="page"/>
      </w:r>
    </w:p>
    <w:p w14:paraId="401A55B8" w14:textId="77777777" w:rsidR="0045090D" w:rsidRPr="00994F12" w:rsidRDefault="0045090D">
      <w:pPr>
        <w:spacing w:line="288" w:lineRule="auto"/>
        <w:jc w:val="center"/>
        <w:rPr>
          <w:rFonts w:eastAsia="SimHei"/>
          <w:b/>
          <w:sz w:val="32"/>
          <w:szCs w:val="32"/>
        </w:rPr>
      </w:pPr>
    </w:p>
    <w:p w14:paraId="401A55B9" w14:textId="77777777" w:rsidR="0045090D" w:rsidRPr="00994F12" w:rsidRDefault="0045090D">
      <w:pPr>
        <w:spacing w:line="288" w:lineRule="auto"/>
        <w:jc w:val="center"/>
        <w:rPr>
          <w:rFonts w:eastAsia="SimHei"/>
          <w:b/>
          <w:sz w:val="32"/>
          <w:szCs w:val="32"/>
        </w:rPr>
      </w:pPr>
    </w:p>
    <w:p w14:paraId="401A55BA" w14:textId="77777777" w:rsidR="0045090D" w:rsidRPr="00994F12" w:rsidRDefault="00A942EB">
      <w:pPr>
        <w:spacing w:line="288" w:lineRule="auto"/>
        <w:jc w:val="center"/>
        <w:rPr>
          <w:rFonts w:eastAsia="SimHei"/>
          <w:sz w:val="32"/>
          <w:szCs w:val="32"/>
        </w:rPr>
      </w:pPr>
      <w:r w:rsidRPr="00994F12">
        <w:rPr>
          <w:rFonts w:eastAsia="SimHei"/>
          <w:sz w:val="32"/>
          <w:szCs w:val="32"/>
        </w:rPr>
        <w:t>中国工程建设标准化协会标准</w:t>
      </w:r>
    </w:p>
    <w:p w14:paraId="401A55BB" w14:textId="77777777" w:rsidR="0045090D" w:rsidRPr="00994F12" w:rsidRDefault="0045090D">
      <w:pPr>
        <w:spacing w:line="288" w:lineRule="auto"/>
        <w:jc w:val="center"/>
        <w:rPr>
          <w:rFonts w:eastAsia="SimHei"/>
          <w:b/>
          <w:sz w:val="32"/>
          <w:szCs w:val="32"/>
        </w:rPr>
      </w:pPr>
    </w:p>
    <w:p w14:paraId="401A55BC" w14:textId="77777777" w:rsidR="0045090D" w:rsidRPr="00994F12" w:rsidRDefault="0045090D">
      <w:pPr>
        <w:spacing w:line="288" w:lineRule="auto"/>
        <w:jc w:val="center"/>
        <w:rPr>
          <w:rFonts w:eastAsia="SimHei"/>
          <w:b/>
          <w:sz w:val="44"/>
          <w:szCs w:val="32"/>
        </w:rPr>
      </w:pPr>
    </w:p>
    <w:p w14:paraId="401A55BD" w14:textId="5C779B18" w:rsidR="0045090D" w:rsidRPr="00994F12" w:rsidRDefault="00A942EB">
      <w:pPr>
        <w:spacing w:line="288" w:lineRule="auto"/>
        <w:jc w:val="center"/>
        <w:rPr>
          <w:bCs/>
          <w:w w:val="95"/>
          <w:sz w:val="36"/>
          <w:szCs w:val="36"/>
        </w:rPr>
      </w:pPr>
      <w:r w:rsidRPr="00994F12">
        <w:rPr>
          <w:rFonts w:hint="eastAsia"/>
          <w:bCs/>
          <w:w w:val="95"/>
          <w:sz w:val="36"/>
          <w:szCs w:val="36"/>
        </w:rPr>
        <w:t>复杂环境铁路预制梁混凝土</w:t>
      </w:r>
      <w:r w:rsidR="00E45AA9" w:rsidRPr="004F30FB">
        <w:rPr>
          <w:rFonts w:hint="eastAsia"/>
          <w:bCs/>
          <w:w w:val="95"/>
          <w:sz w:val="36"/>
          <w:szCs w:val="36"/>
        </w:rPr>
        <w:t>应用</w:t>
      </w:r>
      <w:r w:rsidRPr="00994F12">
        <w:rPr>
          <w:rFonts w:hint="eastAsia"/>
          <w:bCs/>
          <w:w w:val="95"/>
          <w:sz w:val="36"/>
          <w:szCs w:val="36"/>
        </w:rPr>
        <w:t>技术规程</w:t>
      </w:r>
    </w:p>
    <w:p w14:paraId="401A55BE" w14:textId="7385DBDB" w:rsidR="0045090D" w:rsidRPr="00994F12" w:rsidRDefault="00F479CD">
      <w:pPr>
        <w:pStyle w:val="BodyText2"/>
        <w:spacing w:beforeLines="100" w:before="326" w:line="400" w:lineRule="exact"/>
        <w:rPr>
          <w:rFonts w:ascii="Times New Roman"/>
          <w:b w:val="0"/>
          <w:bCs w:val="0"/>
          <w:sz w:val="32"/>
          <w:szCs w:val="32"/>
          <w:lang w:val="en-US"/>
        </w:rPr>
      </w:pPr>
      <w:r w:rsidRPr="00994F12">
        <w:rPr>
          <w:rFonts w:ascii="Times New Roman"/>
          <w:b w:val="0"/>
          <w:bCs w:val="0"/>
          <w:sz w:val="32"/>
          <w:szCs w:val="32"/>
          <w:lang w:val="en-US"/>
        </w:rPr>
        <w:t>Technical Specification for Application of Precast Concrete Beam of Railway in Complex Environments</w:t>
      </w:r>
    </w:p>
    <w:p w14:paraId="401A55BF" w14:textId="77777777" w:rsidR="0045090D" w:rsidRPr="00994F12" w:rsidRDefault="0045090D">
      <w:pPr>
        <w:spacing w:line="288" w:lineRule="auto"/>
        <w:jc w:val="center"/>
        <w:rPr>
          <w:b/>
          <w:sz w:val="28"/>
          <w:szCs w:val="28"/>
        </w:rPr>
      </w:pPr>
    </w:p>
    <w:p w14:paraId="401A55C0" w14:textId="77777777" w:rsidR="0045090D" w:rsidRPr="00994F12" w:rsidRDefault="00A942EB">
      <w:pPr>
        <w:spacing w:line="288" w:lineRule="auto"/>
        <w:jc w:val="center"/>
        <w:rPr>
          <w:b/>
          <w:sz w:val="28"/>
          <w:szCs w:val="28"/>
        </w:rPr>
      </w:pPr>
      <w:r w:rsidRPr="00994F12">
        <w:rPr>
          <w:b/>
          <w:sz w:val="28"/>
          <w:szCs w:val="28"/>
        </w:rPr>
        <w:t>T/CECS ××××</w:t>
      </w:r>
      <w:r w:rsidRPr="00994F12">
        <w:rPr>
          <w:b/>
          <w:sz w:val="28"/>
          <w:szCs w:val="28"/>
        </w:rPr>
        <w:t>－</w:t>
      </w:r>
      <w:r w:rsidRPr="00994F12">
        <w:rPr>
          <w:b/>
          <w:sz w:val="28"/>
          <w:szCs w:val="28"/>
        </w:rPr>
        <w:t>20</w:t>
      </w:r>
      <w:r w:rsidRPr="00994F12">
        <w:rPr>
          <w:rFonts w:hint="eastAsia"/>
          <w:b/>
          <w:sz w:val="28"/>
          <w:szCs w:val="28"/>
        </w:rPr>
        <w:t>25</w:t>
      </w:r>
    </w:p>
    <w:p w14:paraId="401A55C1" w14:textId="77777777" w:rsidR="0045090D" w:rsidRPr="00994F12" w:rsidRDefault="0045090D">
      <w:pPr>
        <w:spacing w:line="288" w:lineRule="auto"/>
        <w:jc w:val="center"/>
        <w:rPr>
          <w:rFonts w:eastAsia="SimHei"/>
          <w:b/>
          <w:sz w:val="32"/>
          <w:szCs w:val="32"/>
        </w:rPr>
      </w:pPr>
    </w:p>
    <w:p w14:paraId="401A55C2" w14:textId="77777777" w:rsidR="0045090D" w:rsidRPr="00994F12" w:rsidRDefault="0045090D">
      <w:pPr>
        <w:spacing w:line="288" w:lineRule="auto"/>
        <w:jc w:val="center"/>
        <w:rPr>
          <w:rFonts w:eastAsia="SimHei"/>
          <w:b/>
          <w:sz w:val="36"/>
          <w:szCs w:val="36"/>
        </w:rPr>
      </w:pPr>
    </w:p>
    <w:p w14:paraId="401A55C3" w14:textId="77777777" w:rsidR="0045090D" w:rsidRPr="00994F12" w:rsidRDefault="00A942EB">
      <w:pPr>
        <w:spacing w:line="300" w:lineRule="auto"/>
        <w:ind w:firstLineChars="827" w:firstLine="2316"/>
        <w:rPr>
          <w:sz w:val="28"/>
          <w:szCs w:val="24"/>
        </w:rPr>
      </w:pPr>
      <w:r w:rsidRPr="00994F12">
        <w:rPr>
          <w:rFonts w:hint="eastAsia"/>
          <w:sz w:val="28"/>
        </w:rPr>
        <w:t>主编单位：中南大学</w:t>
      </w:r>
      <w:r w:rsidRPr="00994F12">
        <w:rPr>
          <w:sz w:val="28"/>
        </w:rPr>
        <w:t xml:space="preserve"> </w:t>
      </w:r>
    </w:p>
    <w:p w14:paraId="401A55C4" w14:textId="77777777" w:rsidR="0045090D" w:rsidRPr="00994F12" w:rsidRDefault="00A942EB">
      <w:pPr>
        <w:spacing w:line="288" w:lineRule="auto"/>
        <w:ind w:firstLineChars="827" w:firstLine="2316"/>
        <w:rPr>
          <w:sz w:val="28"/>
        </w:rPr>
      </w:pPr>
      <w:r w:rsidRPr="00994F12">
        <w:rPr>
          <w:rFonts w:hint="eastAsia"/>
          <w:sz w:val="28"/>
        </w:rPr>
        <w:t>批准单位：中国工程建设标准化协会</w:t>
      </w:r>
    </w:p>
    <w:p w14:paraId="401A55C5" w14:textId="77777777" w:rsidR="0045090D" w:rsidRPr="00994F12" w:rsidRDefault="00A942EB">
      <w:pPr>
        <w:spacing w:line="288" w:lineRule="auto"/>
        <w:ind w:firstLineChars="827" w:firstLine="2316"/>
        <w:rPr>
          <w:sz w:val="28"/>
        </w:rPr>
      </w:pPr>
      <w:r w:rsidRPr="00994F12">
        <w:rPr>
          <w:rFonts w:hint="eastAsia"/>
          <w:sz w:val="28"/>
        </w:rPr>
        <w:t>施行日期：</w:t>
      </w:r>
      <w:r w:rsidRPr="00994F12">
        <w:rPr>
          <w:sz w:val="28"/>
        </w:rPr>
        <w:t>202×</w:t>
      </w:r>
      <w:r w:rsidRPr="00994F12">
        <w:rPr>
          <w:rFonts w:hint="eastAsia"/>
          <w:sz w:val="28"/>
        </w:rPr>
        <w:t>年</w:t>
      </w:r>
      <w:r w:rsidRPr="00994F12">
        <w:rPr>
          <w:sz w:val="28"/>
        </w:rPr>
        <w:t>××</w:t>
      </w:r>
      <w:r w:rsidRPr="00994F12">
        <w:rPr>
          <w:rFonts w:hint="eastAsia"/>
          <w:sz w:val="28"/>
        </w:rPr>
        <w:t>月</w:t>
      </w:r>
      <w:r w:rsidRPr="00994F12">
        <w:rPr>
          <w:sz w:val="28"/>
        </w:rPr>
        <w:t>××</w:t>
      </w:r>
      <w:r w:rsidRPr="00994F12">
        <w:rPr>
          <w:rFonts w:hint="eastAsia"/>
          <w:sz w:val="28"/>
        </w:rPr>
        <w:t>日</w:t>
      </w:r>
    </w:p>
    <w:p w14:paraId="401A55C6" w14:textId="77777777" w:rsidR="0045090D" w:rsidRPr="00994F12" w:rsidRDefault="0045090D">
      <w:pPr>
        <w:spacing w:line="288" w:lineRule="auto"/>
        <w:rPr>
          <w:rFonts w:eastAsia="SimHei"/>
          <w:b/>
          <w:sz w:val="32"/>
          <w:szCs w:val="32"/>
        </w:rPr>
      </w:pPr>
    </w:p>
    <w:p w14:paraId="401A55C7" w14:textId="77777777" w:rsidR="0045090D" w:rsidRPr="00994F12" w:rsidRDefault="0045090D">
      <w:pPr>
        <w:spacing w:line="288" w:lineRule="auto"/>
        <w:rPr>
          <w:rFonts w:eastAsia="SimHei"/>
          <w:b/>
          <w:sz w:val="32"/>
          <w:szCs w:val="32"/>
        </w:rPr>
      </w:pPr>
    </w:p>
    <w:p w14:paraId="401A55C8" w14:textId="77777777" w:rsidR="0045090D" w:rsidRPr="00994F12" w:rsidRDefault="0045090D">
      <w:pPr>
        <w:spacing w:line="288" w:lineRule="auto"/>
        <w:rPr>
          <w:rFonts w:eastAsia="SimHei"/>
          <w:b/>
          <w:sz w:val="32"/>
          <w:szCs w:val="32"/>
        </w:rPr>
      </w:pPr>
    </w:p>
    <w:p w14:paraId="401A55C9" w14:textId="77777777" w:rsidR="0045090D" w:rsidRPr="00994F12" w:rsidRDefault="00A942EB">
      <w:pPr>
        <w:spacing w:line="288" w:lineRule="auto"/>
        <w:jc w:val="center"/>
        <w:rPr>
          <w:rFonts w:eastAsia="FangSong_GB2312"/>
          <w:sz w:val="32"/>
          <w:szCs w:val="28"/>
        </w:rPr>
      </w:pPr>
      <w:r w:rsidRPr="00994F12">
        <w:rPr>
          <w:rFonts w:eastAsia="FangSong_GB2312" w:hint="eastAsia"/>
          <w:sz w:val="32"/>
          <w:szCs w:val="28"/>
        </w:rPr>
        <w:t>××××</w:t>
      </w:r>
      <w:r w:rsidRPr="00994F12">
        <w:rPr>
          <w:rFonts w:eastAsia="FangSong_GB2312"/>
          <w:sz w:val="32"/>
          <w:szCs w:val="28"/>
        </w:rPr>
        <w:t>出版社</w:t>
      </w:r>
    </w:p>
    <w:p w14:paraId="401A55CA" w14:textId="77777777" w:rsidR="0045090D" w:rsidRPr="00994F12" w:rsidRDefault="00A942EB">
      <w:pPr>
        <w:spacing w:line="288" w:lineRule="auto"/>
        <w:jc w:val="center"/>
        <w:rPr>
          <w:rFonts w:eastAsia="SimHei"/>
          <w:szCs w:val="21"/>
        </w:rPr>
      </w:pPr>
      <w:r w:rsidRPr="00994F12">
        <w:rPr>
          <w:rFonts w:eastAsia="SimHei"/>
          <w:szCs w:val="21"/>
        </w:rPr>
        <w:t>20</w:t>
      </w:r>
      <w:r w:rsidRPr="00994F12">
        <w:rPr>
          <w:rFonts w:eastAsia="SimHei" w:hint="eastAsia"/>
          <w:szCs w:val="21"/>
        </w:rPr>
        <w:t>2</w:t>
      </w:r>
      <w:r w:rsidRPr="00994F12">
        <w:rPr>
          <w:rFonts w:eastAsia="SimHei"/>
          <w:szCs w:val="21"/>
        </w:rPr>
        <w:t xml:space="preserve">×  </w:t>
      </w:r>
      <w:r w:rsidRPr="00994F12">
        <w:rPr>
          <w:rFonts w:eastAsia="SimHei"/>
          <w:szCs w:val="21"/>
        </w:rPr>
        <w:t>北</w:t>
      </w:r>
      <w:r w:rsidRPr="00994F12">
        <w:rPr>
          <w:rFonts w:eastAsia="SimHei"/>
          <w:szCs w:val="21"/>
        </w:rPr>
        <w:t xml:space="preserve"> </w:t>
      </w:r>
      <w:r w:rsidRPr="00994F12">
        <w:rPr>
          <w:rFonts w:eastAsia="SimHei"/>
          <w:szCs w:val="21"/>
        </w:rPr>
        <w:t>京</w:t>
      </w:r>
    </w:p>
    <w:p w14:paraId="401A55CB" w14:textId="77777777" w:rsidR="0045090D" w:rsidRPr="00994F12" w:rsidRDefault="00A942EB">
      <w:pPr>
        <w:widowControl/>
        <w:spacing w:line="240" w:lineRule="auto"/>
        <w:jc w:val="left"/>
        <w:rPr>
          <w:rFonts w:eastAsia="SimHei"/>
          <w:szCs w:val="21"/>
        </w:rPr>
      </w:pPr>
      <w:r w:rsidRPr="00994F12">
        <w:rPr>
          <w:rFonts w:eastAsia="SimHei"/>
          <w:szCs w:val="21"/>
        </w:rPr>
        <w:br w:type="page"/>
      </w:r>
    </w:p>
    <w:p w14:paraId="401A55CC" w14:textId="77777777" w:rsidR="0045090D" w:rsidRPr="00994F12" w:rsidRDefault="00A942EB">
      <w:pPr>
        <w:spacing w:beforeLines="50" w:before="163" w:afterLines="40" w:after="130"/>
        <w:jc w:val="center"/>
        <w:rPr>
          <w:rFonts w:eastAsia="SimHei"/>
          <w:sz w:val="36"/>
          <w:szCs w:val="36"/>
        </w:rPr>
      </w:pPr>
      <w:r w:rsidRPr="00994F12">
        <w:rPr>
          <w:rFonts w:eastAsia="SimHei"/>
          <w:sz w:val="36"/>
          <w:szCs w:val="36"/>
        </w:rPr>
        <w:lastRenderedPageBreak/>
        <w:t>前</w:t>
      </w:r>
      <w:r w:rsidRPr="00994F12">
        <w:rPr>
          <w:rFonts w:eastAsia="SimHei"/>
          <w:sz w:val="36"/>
          <w:szCs w:val="36"/>
        </w:rPr>
        <w:t xml:space="preserve">   </w:t>
      </w:r>
      <w:r w:rsidRPr="00994F12">
        <w:rPr>
          <w:rFonts w:eastAsia="SimHei"/>
          <w:sz w:val="36"/>
          <w:szCs w:val="36"/>
        </w:rPr>
        <w:t>言</w:t>
      </w:r>
    </w:p>
    <w:p w14:paraId="401A55CD" w14:textId="77777777" w:rsidR="0045090D" w:rsidRPr="00994F12" w:rsidRDefault="00A942EB">
      <w:pPr>
        <w:ind w:firstLineChars="200" w:firstLine="480"/>
      </w:pPr>
      <w:r w:rsidRPr="00994F12">
        <w:rPr>
          <w:rFonts w:hint="eastAsia"/>
        </w:rPr>
        <w:t>根据中国工程建设标准化协会《关于印发</w:t>
      </w:r>
      <w:r w:rsidRPr="00994F12">
        <w:t>&lt;2022</w:t>
      </w:r>
      <w:r w:rsidRPr="00994F12">
        <w:rPr>
          <w:rFonts w:hint="eastAsia"/>
        </w:rPr>
        <w:t>年第一批协会标准制订、修订计划》的通知》（建标协字〔</w:t>
      </w:r>
      <w:r w:rsidRPr="00994F12">
        <w:t>2022</w:t>
      </w:r>
      <w:r w:rsidRPr="00994F12">
        <w:rPr>
          <w:rFonts w:hint="eastAsia"/>
        </w:rPr>
        <w:t>〕</w:t>
      </w:r>
      <w:r w:rsidRPr="00994F12">
        <w:t>13</w:t>
      </w:r>
      <w:r w:rsidRPr="00994F12">
        <w:rPr>
          <w:rFonts w:hint="eastAsia"/>
        </w:rPr>
        <w:t>号）的要求，编制组经广泛调查研究，认真总结实践经验，结合我国实际情况，参考有关国内外先进标准，并在广泛征求意见的基础上，制定本规程。</w:t>
      </w:r>
    </w:p>
    <w:p w14:paraId="401A55CE" w14:textId="77777777" w:rsidR="0045090D" w:rsidRPr="00994F12" w:rsidRDefault="00A942EB">
      <w:pPr>
        <w:ind w:firstLineChars="200" w:firstLine="480"/>
      </w:pPr>
      <w:r w:rsidRPr="00994F12">
        <w:rPr>
          <w:rFonts w:hint="eastAsia"/>
        </w:rPr>
        <w:t>本规程共分</w:t>
      </w:r>
      <w:r w:rsidRPr="00994F12">
        <w:t>8</w:t>
      </w:r>
      <w:r w:rsidRPr="00994F12">
        <w:rPr>
          <w:rFonts w:hint="eastAsia"/>
        </w:rPr>
        <w:t>章，主要内容包括：总则、术语、基本规定、原材料、配合比设计、生产与运输、施工、检验与评定等。</w:t>
      </w:r>
    </w:p>
    <w:p w14:paraId="401A55CF" w14:textId="77777777" w:rsidR="0045090D" w:rsidRPr="00994F12" w:rsidRDefault="00A942EB">
      <w:pPr>
        <w:ind w:firstLineChars="200" w:firstLine="480"/>
      </w:pPr>
      <w:r w:rsidRPr="00994F12">
        <w:rPr>
          <w:rFonts w:hint="eastAsia"/>
        </w:rPr>
        <w:t>本规程的某些内容可能直接或间接涉及专利，本规程的发布机构不承担识别这些专利的责任。</w:t>
      </w:r>
    </w:p>
    <w:p w14:paraId="401A55D0" w14:textId="77777777" w:rsidR="0045090D" w:rsidRPr="00994F12" w:rsidRDefault="00A942EB">
      <w:pPr>
        <w:ind w:firstLineChars="200" w:firstLine="480"/>
      </w:pPr>
      <w:r w:rsidRPr="00994F12">
        <w:rPr>
          <w:rFonts w:hint="eastAsia"/>
        </w:rPr>
        <w:t>本规程由中国工程建设标准化协会铁道分会归口管理，由中国铁路经济规划研究院有限公司负责具体技术内容的解释。执行过程中，如有意见或建议，请反馈给中南大学土木工程学院（地址：湖南省长沙市天心区韶山南路</w:t>
      </w:r>
      <w:r w:rsidRPr="00994F12">
        <w:rPr>
          <w:rFonts w:hint="eastAsia"/>
        </w:rPr>
        <w:t>68</w:t>
      </w:r>
      <w:r w:rsidRPr="00994F12">
        <w:rPr>
          <w:rFonts w:hint="eastAsia"/>
        </w:rPr>
        <w:t>号，邮编：</w:t>
      </w:r>
      <w:r w:rsidRPr="00994F12">
        <w:rPr>
          <w:rFonts w:hint="eastAsia"/>
        </w:rPr>
        <w:t>410075</w:t>
      </w:r>
      <w:r w:rsidRPr="00994F12">
        <w:rPr>
          <w:rFonts w:hint="eastAsia"/>
        </w:rPr>
        <w:t>）。</w:t>
      </w:r>
    </w:p>
    <w:tbl>
      <w:tblPr>
        <w:tblW w:w="0" w:type="auto"/>
        <w:tblInd w:w="542" w:type="dxa"/>
        <w:tblLayout w:type="fixed"/>
        <w:tblLook w:val="04A0" w:firstRow="1" w:lastRow="0" w:firstColumn="1" w:lastColumn="0" w:noHBand="0" w:noVBand="1"/>
      </w:tblPr>
      <w:tblGrid>
        <w:gridCol w:w="1551"/>
        <w:gridCol w:w="5953"/>
      </w:tblGrid>
      <w:tr w:rsidR="0045090D" w:rsidRPr="00994F12" w14:paraId="401A55D3" w14:textId="77777777">
        <w:tc>
          <w:tcPr>
            <w:tcW w:w="1551" w:type="dxa"/>
          </w:tcPr>
          <w:p w14:paraId="401A55D1" w14:textId="77777777" w:rsidR="0045090D" w:rsidRPr="00994F12" w:rsidRDefault="00A942EB">
            <w:pPr>
              <w:spacing w:line="300" w:lineRule="auto"/>
              <w:jc w:val="distribute"/>
            </w:pPr>
            <w:r w:rsidRPr="00994F12">
              <w:rPr>
                <w:rFonts w:hint="eastAsia"/>
              </w:rPr>
              <w:t>主编单位：</w:t>
            </w:r>
          </w:p>
        </w:tc>
        <w:tc>
          <w:tcPr>
            <w:tcW w:w="5953" w:type="dxa"/>
          </w:tcPr>
          <w:p w14:paraId="401A55D2" w14:textId="77777777" w:rsidR="0045090D" w:rsidRPr="00994F12" w:rsidRDefault="00A942EB">
            <w:pPr>
              <w:spacing w:line="300" w:lineRule="auto"/>
            </w:pPr>
            <w:r w:rsidRPr="00994F12">
              <w:rPr>
                <w:rFonts w:hint="eastAsia"/>
              </w:rPr>
              <w:t>中南大学</w:t>
            </w:r>
          </w:p>
        </w:tc>
      </w:tr>
      <w:tr w:rsidR="0045090D" w:rsidRPr="00994F12" w14:paraId="401A55DC" w14:textId="77777777">
        <w:trPr>
          <w:trHeight w:val="90"/>
        </w:trPr>
        <w:tc>
          <w:tcPr>
            <w:tcW w:w="1551" w:type="dxa"/>
          </w:tcPr>
          <w:p w14:paraId="401A55D4" w14:textId="77777777" w:rsidR="0045090D" w:rsidRPr="00994F12" w:rsidRDefault="00A942EB">
            <w:pPr>
              <w:spacing w:line="300" w:lineRule="auto"/>
              <w:jc w:val="distribute"/>
            </w:pPr>
            <w:r w:rsidRPr="00994F12">
              <w:rPr>
                <w:rFonts w:hint="eastAsia"/>
              </w:rPr>
              <w:t>参编单位：</w:t>
            </w:r>
          </w:p>
        </w:tc>
        <w:tc>
          <w:tcPr>
            <w:tcW w:w="5953" w:type="dxa"/>
          </w:tcPr>
          <w:p w14:paraId="401A55D5" w14:textId="77777777" w:rsidR="0045090D" w:rsidRPr="00994F12" w:rsidRDefault="00A942EB">
            <w:pPr>
              <w:spacing w:line="300" w:lineRule="auto"/>
            </w:pPr>
            <w:r w:rsidRPr="00994F12">
              <w:rPr>
                <w:rFonts w:hint="eastAsia"/>
              </w:rPr>
              <w:t>中铁二院工程集团有限责任公司</w:t>
            </w:r>
          </w:p>
          <w:p w14:paraId="401A55D6" w14:textId="77777777" w:rsidR="0045090D" w:rsidRPr="00994F12" w:rsidRDefault="00A942EB">
            <w:pPr>
              <w:spacing w:line="300" w:lineRule="auto"/>
            </w:pPr>
            <w:r w:rsidRPr="00994F12">
              <w:rPr>
                <w:rFonts w:hint="eastAsia"/>
              </w:rPr>
              <w:t>江苏苏博特新材料股份有限公司</w:t>
            </w:r>
          </w:p>
          <w:p w14:paraId="401A55D7" w14:textId="77777777" w:rsidR="0045090D" w:rsidRPr="00994F12" w:rsidRDefault="00A942EB">
            <w:pPr>
              <w:spacing w:line="300" w:lineRule="auto"/>
            </w:pPr>
            <w:r w:rsidRPr="00994F12">
              <w:rPr>
                <w:rFonts w:hint="eastAsia"/>
              </w:rPr>
              <w:t>中国铁道科学研究院集团有限公司</w:t>
            </w:r>
          </w:p>
          <w:p w14:paraId="401A55D8" w14:textId="77777777" w:rsidR="0045090D" w:rsidRPr="00994F12" w:rsidRDefault="00A942EB">
            <w:pPr>
              <w:spacing w:line="300" w:lineRule="auto"/>
            </w:pPr>
            <w:r w:rsidRPr="00994F12">
              <w:rPr>
                <w:rFonts w:hint="eastAsia"/>
              </w:rPr>
              <w:t>北京交通大学</w:t>
            </w:r>
          </w:p>
          <w:p w14:paraId="401A55D9" w14:textId="77777777" w:rsidR="0045090D" w:rsidRPr="00994F12" w:rsidRDefault="00A942EB">
            <w:pPr>
              <w:spacing w:line="300" w:lineRule="auto"/>
            </w:pPr>
            <w:r w:rsidRPr="00994F12">
              <w:rPr>
                <w:rFonts w:hint="eastAsia"/>
              </w:rPr>
              <w:t>中铁三局集团有限公司</w:t>
            </w:r>
          </w:p>
          <w:p w14:paraId="401A55DA" w14:textId="77777777" w:rsidR="0045090D" w:rsidRPr="00994F12" w:rsidRDefault="00A942EB">
            <w:pPr>
              <w:spacing w:line="300" w:lineRule="auto"/>
            </w:pPr>
            <w:r w:rsidRPr="00994F12">
              <w:rPr>
                <w:rFonts w:hint="eastAsia"/>
              </w:rPr>
              <w:t>中铁二十四局集团有限公司</w:t>
            </w:r>
          </w:p>
          <w:p w14:paraId="401A55DB" w14:textId="77777777" w:rsidR="0045090D" w:rsidRPr="00994F12" w:rsidRDefault="00A942EB">
            <w:pPr>
              <w:spacing w:line="300" w:lineRule="auto"/>
            </w:pPr>
            <w:r w:rsidRPr="00994F12">
              <w:rPr>
                <w:rFonts w:hint="eastAsia"/>
              </w:rPr>
              <w:t>中铁八局集团有限公司</w:t>
            </w:r>
          </w:p>
        </w:tc>
      </w:tr>
      <w:tr w:rsidR="0045090D" w:rsidRPr="00994F12" w14:paraId="401A55E3" w14:textId="77777777">
        <w:tc>
          <w:tcPr>
            <w:tcW w:w="1551" w:type="dxa"/>
          </w:tcPr>
          <w:p w14:paraId="401A55DD" w14:textId="77777777" w:rsidR="0045090D" w:rsidRPr="00994F12" w:rsidRDefault="00A942EB">
            <w:pPr>
              <w:spacing w:line="300" w:lineRule="auto"/>
            </w:pPr>
            <w:r w:rsidRPr="00994F12">
              <w:rPr>
                <w:rFonts w:hint="eastAsia"/>
              </w:rPr>
              <w:t>主要起草人：</w:t>
            </w:r>
          </w:p>
        </w:tc>
        <w:tc>
          <w:tcPr>
            <w:tcW w:w="5953" w:type="dxa"/>
          </w:tcPr>
          <w:p w14:paraId="401A55DE" w14:textId="77777777" w:rsidR="0045090D" w:rsidRPr="00994F12" w:rsidRDefault="00A942EB">
            <w:pPr>
              <w:spacing w:line="300" w:lineRule="auto"/>
            </w:pPr>
            <w:r w:rsidRPr="00994F12">
              <w:rPr>
                <w:rFonts w:hint="eastAsia"/>
              </w:rPr>
              <w:t>谢友均</w:t>
            </w:r>
            <w:r w:rsidRPr="00994F12">
              <w:rPr>
                <w:rFonts w:hint="eastAsia"/>
              </w:rPr>
              <w:t xml:space="preserve"> </w:t>
            </w:r>
            <w:r w:rsidRPr="00994F12">
              <w:rPr>
                <w:rFonts w:hint="eastAsia"/>
              </w:rPr>
              <w:t>龙广成</w:t>
            </w:r>
            <w:r w:rsidRPr="00994F12">
              <w:rPr>
                <w:rFonts w:hint="eastAsia"/>
              </w:rPr>
              <w:t xml:space="preserve"> </w:t>
            </w:r>
            <w:r w:rsidRPr="00994F12">
              <w:rPr>
                <w:rFonts w:hint="eastAsia"/>
              </w:rPr>
              <w:t>唐</w:t>
            </w:r>
            <w:r w:rsidRPr="00994F12">
              <w:rPr>
                <w:rFonts w:hint="eastAsia"/>
              </w:rPr>
              <w:t xml:space="preserve">  </w:t>
            </w:r>
            <w:r w:rsidRPr="00994F12">
              <w:rPr>
                <w:rFonts w:hint="eastAsia"/>
              </w:rPr>
              <w:t>卓</w:t>
            </w:r>
            <w:r w:rsidRPr="00994F12">
              <w:rPr>
                <w:rFonts w:hint="eastAsia"/>
              </w:rPr>
              <w:t xml:space="preserve"> </w:t>
            </w:r>
            <w:r w:rsidRPr="00994F12">
              <w:rPr>
                <w:rFonts w:hint="eastAsia"/>
              </w:rPr>
              <w:t>董荣珍</w:t>
            </w:r>
            <w:r w:rsidRPr="00994F12">
              <w:rPr>
                <w:rFonts w:hint="eastAsia"/>
              </w:rPr>
              <w:t xml:space="preserve"> </w:t>
            </w:r>
            <w:r w:rsidRPr="00994F12">
              <w:rPr>
                <w:rFonts w:hint="eastAsia"/>
              </w:rPr>
              <w:t>马昆林</w:t>
            </w:r>
            <w:r w:rsidRPr="00994F12">
              <w:rPr>
                <w:rFonts w:hint="eastAsia"/>
              </w:rPr>
              <w:t xml:space="preserve"> </w:t>
            </w:r>
            <w:r w:rsidRPr="00994F12">
              <w:rPr>
                <w:rFonts w:hint="eastAsia"/>
              </w:rPr>
              <w:t>高南萧</w:t>
            </w:r>
          </w:p>
          <w:p w14:paraId="401A55DF" w14:textId="77777777" w:rsidR="0045090D" w:rsidRPr="00994F12" w:rsidRDefault="00A942EB">
            <w:pPr>
              <w:spacing w:line="300" w:lineRule="auto"/>
            </w:pPr>
            <w:r w:rsidRPr="00994F12">
              <w:rPr>
                <w:rFonts w:hint="eastAsia"/>
              </w:rPr>
              <w:t>张艳荣</w:t>
            </w:r>
            <w:r w:rsidRPr="00994F12">
              <w:rPr>
                <w:rFonts w:hint="eastAsia"/>
              </w:rPr>
              <w:t xml:space="preserve"> </w:t>
            </w:r>
            <w:r w:rsidRPr="00994F12">
              <w:rPr>
                <w:rFonts w:hint="eastAsia"/>
              </w:rPr>
              <w:t>戴胜勇</w:t>
            </w:r>
            <w:r w:rsidRPr="00994F12">
              <w:rPr>
                <w:rFonts w:hint="eastAsia"/>
              </w:rPr>
              <w:t xml:space="preserve"> </w:t>
            </w:r>
            <w:r w:rsidRPr="00994F12">
              <w:rPr>
                <w:rFonts w:hint="eastAsia"/>
              </w:rPr>
              <w:t>邓勇灵</w:t>
            </w:r>
            <w:r w:rsidRPr="00994F12">
              <w:rPr>
                <w:rFonts w:hint="eastAsia"/>
              </w:rPr>
              <w:t xml:space="preserve"> </w:t>
            </w:r>
            <w:r w:rsidRPr="00994F12">
              <w:rPr>
                <w:rFonts w:hint="eastAsia"/>
              </w:rPr>
              <w:t>谢永江</w:t>
            </w:r>
            <w:r w:rsidRPr="00994F12">
              <w:rPr>
                <w:rFonts w:hint="eastAsia"/>
              </w:rPr>
              <w:t xml:space="preserve"> </w:t>
            </w:r>
            <w:r w:rsidRPr="00994F12">
              <w:rPr>
                <w:rFonts w:hint="eastAsia"/>
              </w:rPr>
              <w:t>程冠之</w:t>
            </w:r>
            <w:r w:rsidRPr="00994F12">
              <w:rPr>
                <w:rFonts w:hint="eastAsia"/>
              </w:rPr>
              <w:t xml:space="preserve"> </w:t>
            </w:r>
            <w:r w:rsidRPr="00994F12">
              <w:rPr>
                <w:rFonts w:hint="eastAsia"/>
              </w:rPr>
              <w:t>赵李君</w:t>
            </w:r>
          </w:p>
          <w:p w14:paraId="401A55E0" w14:textId="77777777" w:rsidR="0045090D" w:rsidRPr="00994F12" w:rsidRDefault="00A942EB">
            <w:pPr>
              <w:spacing w:line="300" w:lineRule="auto"/>
            </w:pPr>
            <w:r w:rsidRPr="00994F12">
              <w:rPr>
                <w:rFonts w:hint="eastAsia"/>
              </w:rPr>
              <w:t>彭</w:t>
            </w:r>
            <w:r w:rsidRPr="00994F12">
              <w:rPr>
                <w:rFonts w:hint="eastAsia"/>
              </w:rPr>
              <w:t xml:space="preserve">  </w:t>
            </w:r>
            <w:r w:rsidRPr="00994F12">
              <w:rPr>
                <w:rFonts w:hint="eastAsia"/>
              </w:rPr>
              <w:t>凡</w:t>
            </w:r>
          </w:p>
          <w:p w14:paraId="401A55E1" w14:textId="77777777" w:rsidR="0045090D" w:rsidRPr="00994F12" w:rsidRDefault="0045090D">
            <w:pPr>
              <w:spacing w:line="300" w:lineRule="auto"/>
            </w:pPr>
          </w:p>
          <w:p w14:paraId="401A55E2" w14:textId="77777777" w:rsidR="0045090D" w:rsidRPr="00994F12" w:rsidRDefault="0045090D">
            <w:pPr>
              <w:spacing w:line="300" w:lineRule="auto"/>
            </w:pPr>
          </w:p>
        </w:tc>
      </w:tr>
      <w:tr w:rsidR="0045090D" w:rsidRPr="00994F12" w14:paraId="401A55E6" w14:textId="77777777">
        <w:tc>
          <w:tcPr>
            <w:tcW w:w="1551" w:type="dxa"/>
          </w:tcPr>
          <w:p w14:paraId="401A55E4" w14:textId="77777777" w:rsidR="0045090D" w:rsidRPr="00994F12" w:rsidRDefault="00A942EB">
            <w:pPr>
              <w:spacing w:line="300" w:lineRule="auto"/>
            </w:pPr>
            <w:r w:rsidRPr="00994F12">
              <w:rPr>
                <w:rFonts w:hint="eastAsia"/>
              </w:rPr>
              <w:t>主要审查人：</w:t>
            </w:r>
          </w:p>
        </w:tc>
        <w:tc>
          <w:tcPr>
            <w:tcW w:w="5953" w:type="dxa"/>
          </w:tcPr>
          <w:p w14:paraId="401A55E5" w14:textId="77777777" w:rsidR="0045090D" w:rsidRPr="00994F12" w:rsidRDefault="0045090D">
            <w:pPr>
              <w:spacing w:line="300" w:lineRule="auto"/>
            </w:pPr>
          </w:p>
        </w:tc>
      </w:tr>
    </w:tbl>
    <w:p w14:paraId="401A55E7" w14:textId="77777777" w:rsidR="0045090D" w:rsidRPr="00994F12" w:rsidRDefault="0045090D">
      <w:pPr>
        <w:spacing w:line="288" w:lineRule="auto"/>
        <w:jc w:val="center"/>
        <w:rPr>
          <w:rFonts w:eastAsia="SimHei"/>
          <w:szCs w:val="21"/>
        </w:rPr>
      </w:pPr>
    </w:p>
    <w:p w14:paraId="401A55E8" w14:textId="77777777" w:rsidR="0045090D" w:rsidRPr="00994F12" w:rsidRDefault="00A942EB">
      <w:pPr>
        <w:widowControl/>
        <w:spacing w:line="240" w:lineRule="auto"/>
        <w:jc w:val="center"/>
        <w:rPr>
          <w:sz w:val="32"/>
          <w:szCs w:val="28"/>
          <w:lang w:val="zh-CN"/>
        </w:rPr>
      </w:pPr>
      <w:r w:rsidRPr="00994F12">
        <w:rPr>
          <w:rFonts w:eastAsia="SimHei"/>
          <w:sz w:val="36"/>
          <w:szCs w:val="36"/>
        </w:rPr>
        <w:br w:type="page"/>
      </w:r>
      <w:bookmarkStart w:id="2" w:name="_Toc181307784"/>
      <w:bookmarkStart w:id="3" w:name="_Toc181288593"/>
      <w:bookmarkEnd w:id="1"/>
      <w:r w:rsidRPr="00994F12">
        <w:rPr>
          <w:rFonts w:hint="eastAsia"/>
          <w:sz w:val="32"/>
          <w:szCs w:val="28"/>
          <w:lang w:val="zh-CN"/>
        </w:rPr>
        <w:lastRenderedPageBreak/>
        <w:t>目</w:t>
      </w:r>
      <w:r w:rsidRPr="00994F12">
        <w:rPr>
          <w:sz w:val="32"/>
          <w:szCs w:val="28"/>
          <w:lang w:val="zh-CN"/>
        </w:rPr>
        <w:t xml:space="preserve">  </w:t>
      </w:r>
      <w:r w:rsidRPr="00994F12">
        <w:rPr>
          <w:rFonts w:hint="eastAsia"/>
          <w:sz w:val="32"/>
          <w:szCs w:val="28"/>
          <w:lang w:val="zh-CN"/>
        </w:rPr>
        <w:t>次</w:t>
      </w:r>
      <w:bookmarkEnd w:id="2"/>
      <w:bookmarkEnd w:id="3"/>
    </w:p>
    <w:p w14:paraId="401A55E9" w14:textId="77777777" w:rsidR="0045090D" w:rsidRPr="00994F12" w:rsidRDefault="00A942EB">
      <w:pPr>
        <w:pStyle w:val="TOC1"/>
        <w:rPr>
          <w:rFonts w:asciiTheme="minorHAnsi" w:eastAsiaTheme="minorEastAsia" w:hAnsiTheme="minorHAnsi" w:cstheme="minorBidi"/>
          <w:szCs w:val="24"/>
          <w:lang w:val="zh-CN"/>
          <w14:ligatures w14:val="standardContextual"/>
        </w:rPr>
      </w:pPr>
      <w:r w:rsidRPr="00994F12">
        <w:fldChar w:fldCharType="begin"/>
      </w:r>
      <w:r w:rsidRPr="00994F12">
        <w:instrText xml:space="preserve"> TOC \o "1-2" \h \z \u </w:instrText>
      </w:r>
      <w:r w:rsidRPr="00994F12">
        <w:fldChar w:fldCharType="separate"/>
      </w:r>
      <w:hyperlink w:anchor="_Toc188005386" w:history="1">
        <w:r w:rsidR="0045090D" w:rsidRPr="00994F12">
          <w:rPr>
            <w:rStyle w:val="Hyperlink"/>
            <w:bCs/>
            <w:kern w:val="44"/>
            <w:lang w:val="zh-CN"/>
          </w:rPr>
          <w:t xml:space="preserve">1 </w:t>
        </w:r>
        <w:r w:rsidR="0045090D" w:rsidRPr="00994F12">
          <w:rPr>
            <w:rStyle w:val="Hyperlink"/>
            <w:rFonts w:hint="eastAsia"/>
            <w:bCs/>
            <w:kern w:val="44"/>
            <w:lang w:val="zh-CN"/>
          </w:rPr>
          <w:t>总</w:t>
        </w:r>
        <w:r w:rsidR="0045090D" w:rsidRPr="00994F12">
          <w:rPr>
            <w:rStyle w:val="Hyperlink"/>
            <w:bCs/>
            <w:kern w:val="44"/>
            <w:lang w:val="zh-CN"/>
          </w:rPr>
          <w:t xml:space="preserve">  </w:t>
        </w:r>
        <w:r w:rsidR="0045090D" w:rsidRPr="00994F12">
          <w:rPr>
            <w:rStyle w:val="Hyperlink"/>
            <w:rFonts w:hint="eastAsia"/>
            <w:bCs/>
            <w:kern w:val="44"/>
            <w:lang w:val="zh-CN"/>
          </w:rPr>
          <w:t>则</w:t>
        </w:r>
        <w:r w:rsidR="0045090D" w:rsidRPr="00994F12">
          <w:tab/>
        </w:r>
        <w:r w:rsidR="0045090D" w:rsidRPr="00994F12">
          <w:fldChar w:fldCharType="begin"/>
        </w:r>
        <w:r w:rsidR="0045090D" w:rsidRPr="00994F12">
          <w:instrText xml:space="preserve"> PAGEREF _Toc188005386 \h </w:instrText>
        </w:r>
        <w:r w:rsidR="0045090D" w:rsidRPr="00994F12">
          <w:fldChar w:fldCharType="separate"/>
        </w:r>
        <w:r w:rsidR="0045090D" w:rsidRPr="00994F12">
          <w:t>1</w:t>
        </w:r>
        <w:r w:rsidR="0045090D" w:rsidRPr="00994F12">
          <w:fldChar w:fldCharType="end"/>
        </w:r>
      </w:hyperlink>
    </w:p>
    <w:p w14:paraId="401A55EA" w14:textId="77777777" w:rsidR="0045090D" w:rsidRPr="00994F12" w:rsidRDefault="0045090D">
      <w:pPr>
        <w:pStyle w:val="TOC1"/>
        <w:rPr>
          <w:rFonts w:asciiTheme="minorHAnsi" w:eastAsiaTheme="minorEastAsia" w:hAnsiTheme="minorHAnsi" w:cstheme="minorBidi"/>
          <w:szCs w:val="24"/>
          <w:lang w:val="zh-CN"/>
          <w14:ligatures w14:val="standardContextual"/>
        </w:rPr>
      </w:pPr>
      <w:hyperlink w:anchor="_Toc188005387" w:history="1">
        <w:r w:rsidRPr="00994F12">
          <w:rPr>
            <w:rStyle w:val="Hyperlink"/>
            <w:bCs/>
            <w:kern w:val="44"/>
            <w:lang w:val="zh-CN"/>
          </w:rPr>
          <w:t xml:space="preserve">2 </w:t>
        </w:r>
        <w:r w:rsidRPr="00994F12">
          <w:rPr>
            <w:rStyle w:val="Hyperlink"/>
            <w:rFonts w:hint="eastAsia"/>
            <w:bCs/>
            <w:kern w:val="44"/>
            <w:lang w:val="zh-CN"/>
          </w:rPr>
          <w:t>术</w:t>
        </w:r>
        <w:r w:rsidRPr="00994F12">
          <w:rPr>
            <w:rStyle w:val="Hyperlink"/>
            <w:bCs/>
            <w:kern w:val="44"/>
            <w:lang w:val="zh-CN"/>
          </w:rPr>
          <w:t xml:space="preserve">  </w:t>
        </w:r>
        <w:r w:rsidRPr="00994F12">
          <w:rPr>
            <w:rStyle w:val="Hyperlink"/>
            <w:rFonts w:hint="eastAsia"/>
            <w:bCs/>
            <w:kern w:val="44"/>
            <w:lang w:val="zh-CN"/>
          </w:rPr>
          <w:t>语</w:t>
        </w:r>
        <w:r w:rsidRPr="00994F12">
          <w:tab/>
        </w:r>
        <w:r w:rsidRPr="00994F12">
          <w:fldChar w:fldCharType="begin"/>
        </w:r>
        <w:r w:rsidRPr="00994F12">
          <w:instrText xml:space="preserve"> PAGEREF _Toc188005387 \h </w:instrText>
        </w:r>
        <w:r w:rsidRPr="00994F12">
          <w:fldChar w:fldCharType="separate"/>
        </w:r>
        <w:r w:rsidRPr="00994F12">
          <w:t>2</w:t>
        </w:r>
        <w:r w:rsidRPr="00994F12">
          <w:fldChar w:fldCharType="end"/>
        </w:r>
      </w:hyperlink>
    </w:p>
    <w:p w14:paraId="401A55EB" w14:textId="77777777" w:rsidR="0045090D" w:rsidRPr="00994F12" w:rsidRDefault="0045090D">
      <w:pPr>
        <w:pStyle w:val="TOC1"/>
        <w:rPr>
          <w:rFonts w:asciiTheme="minorHAnsi" w:eastAsiaTheme="minorEastAsia" w:hAnsiTheme="minorHAnsi" w:cstheme="minorBidi"/>
          <w:szCs w:val="24"/>
          <w:lang w:val="zh-CN"/>
          <w14:ligatures w14:val="standardContextual"/>
        </w:rPr>
      </w:pPr>
      <w:hyperlink w:anchor="_Toc188005388" w:history="1">
        <w:r w:rsidRPr="00994F12">
          <w:rPr>
            <w:rStyle w:val="Hyperlink"/>
            <w:bCs/>
            <w:kern w:val="44"/>
            <w:lang w:val="zh-CN"/>
          </w:rPr>
          <w:t xml:space="preserve">3 </w:t>
        </w:r>
        <w:r w:rsidRPr="00994F12">
          <w:rPr>
            <w:rStyle w:val="Hyperlink"/>
            <w:rFonts w:hint="eastAsia"/>
            <w:bCs/>
            <w:kern w:val="44"/>
            <w:lang w:val="zh-CN"/>
          </w:rPr>
          <w:t>基本规定</w:t>
        </w:r>
        <w:r w:rsidRPr="00994F12">
          <w:tab/>
        </w:r>
        <w:r w:rsidRPr="00994F12">
          <w:fldChar w:fldCharType="begin"/>
        </w:r>
        <w:r w:rsidRPr="00994F12">
          <w:instrText xml:space="preserve"> PAGEREF _Toc188005388 \h </w:instrText>
        </w:r>
        <w:r w:rsidRPr="00994F12">
          <w:fldChar w:fldCharType="separate"/>
        </w:r>
        <w:r w:rsidRPr="00994F12">
          <w:t>4</w:t>
        </w:r>
        <w:r w:rsidRPr="00994F12">
          <w:fldChar w:fldCharType="end"/>
        </w:r>
      </w:hyperlink>
    </w:p>
    <w:p w14:paraId="401A55EC" w14:textId="77777777" w:rsidR="0045090D" w:rsidRPr="00994F12" w:rsidRDefault="0045090D">
      <w:pPr>
        <w:pStyle w:val="TOC1"/>
        <w:rPr>
          <w:rFonts w:asciiTheme="minorHAnsi" w:eastAsiaTheme="minorEastAsia" w:hAnsiTheme="minorHAnsi" w:cstheme="minorBidi"/>
          <w:szCs w:val="24"/>
          <w:lang w:val="zh-CN"/>
          <w14:ligatures w14:val="standardContextual"/>
        </w:rPr>
      </w:pPr>
      <w:hyperlink w:anchor="_Toc188005389" w:history="1">
        <w:r w:rsidRPr="00994F12">
          <w:rPr>
            <w:rStyle w:val="Hyperlink"/>
            <w:bCs/>
            <w:kern w:val="44"/>
            <w:lang w:val="zh-CN"/>
          </w:rPr>
          <w:t xml:space="preserve">4 </w:t>
        </w:r>
        <w:r w:rsidRPr="00994F12">
          <w:rPr>
            <w:rStyle w:val="Hyperlink"/>
            <w:rFonts w:hint="eastAsia"/>
            <w:bCs/>
            <w:kern w:val="44"/>
            <w:lang w:val="zh-CN"/>
          </w:rPr>
          <w:t>原材料</w:t>
        </w:r>
        <w:r w:rsidRPr="00994F12">
          <w:tab/>
        </w:r>
        <w:r w:rsidRPr="00994F12">
          <w:fldChar w:fldCharType="begin"/>
        </w:r>
        <w:r w:rsidRPr="00994F12">
          <w:instrText xml:space="preserve"> PAGEREF _Toc188005389 \h </w:instrText>
        </w:r>
        <w:r w:rsidRPr="00994F12">
          <w:fldChar w:fldCharType="separate"/>
        </w:r>
        <w:r w:rsidRPr="00994F12">
          <w:t>5</w:t>
        </w:r>
        <w:r w:rsidRPr="00994F12">
          <w:fldChar w:fldCharType="end"/>
        </w:r>
      </w:hyperlink>
    </w:p>
    <w:p w14:paraId="401A55ED" w14:textId="77777777" w:rsidR="0045090D" w:rsidRPr="00994F12" w:rsidRDefault="0045090D">
      <w:pPr>
        <w:pStyle w:val="TOC2"/>
        <w:tabs>
          <w:tab w:val="left" w:pos="880"/>
          <w:tab w:val="right" w:leader="dot" w:pos="8296"/>
        </w:tabs>
        <w:rPr>
          <w:rFonts w:asciiTheme="minorHAnsi" w:eastAsiaTheme="minorEastAsia" w:hAnsiTheme="minorHAnsi" w:cstheme="minorBidi"/>
          <w:szCs w:val="24"/>
          <w:lang w:val="zh-CN"/>
          <w14:ligatures w14:val="standardContextual"/>
        </w:rPr>
      </w:pPr>
      <w:hyperlink w:anchor="_Toc188005390" w:history="1">
        <w:r w:rsidRPr="00994F12">
          <w:rPr>
            <w:rStyle w:val="Hyperlink"/>
            <w:rFonts w:cs="SimSun"/>
          </w:rPr>
          <w:t>4.1</w:t>
        </w:r>
        <w:r w:rsidRPr="00994F12">
          <w:rPr>
            <w:rFonts w:asciiTheme="minorHAnsi" w:eastAsiaTheme="minorEastAsia" w:hAnsiTheme="minorHAnsi" w:cstheme="minorBidi"/>
            <w:szCs w:val="24"/>
            <w:lang w:val="zh-CN"/>
            <w14:ligatures w14:val="standardContextual"/>
          </w:rPr>
          <w:tab/>
        </w:r>
        <w:r w:rsidRPr="00994F12">
          <w:rPr>
            <w:rStyle w:val="Hyperlink"/>
            <w:rFonts w:hint="eastAsia"/>
          </w:rPr>
          <w:t>水泥</w:t>
        </w:r>
        <w:r w:rsidRPr="00994F12">
          <w:tab/>
        </w:r>
        <w:r w:rsidRPr="00994F12">
          <w:fldChar w:fldCharType="begin"/>
        </w:r>
        <w:r w:rsidRPr="00994F12">
          <w:instrText xml:space="preserve"> PAGEREF _Toc188005390 \h </w:instrText>
        </w:r>
        <w:r w:rsidRPr="00994F12">
          <w:fldChar w:fldCharType="separate"/>
        </w:r>
        <w:r w:rsidRPr="00994F12">
          <w:t>5</w:t>
        </w:r>
        <w:r w:rsidRPr="00994F12">
          <w:fldChar w:fldCharType="end"/>
        </w:r>
      </w:hyperlink>
    </w:p>
    <w:p w14:paraId="401A55EE" w14:textId="77777777" w:rsidR="0045090D" w:rsidRPr="00994F12" w:rsidRDefault="0045090D">
      <w:pPr>
        <w:pStyle w:val="TOC2"/>
        <w:tabs>
          <w:tab w:val="left" w:pos="880"/>
          <w:tab w:val="right" w:leader="dot" w:pos="8296"/>
        </w:tabs>
        <w:rPr>
          <w:rFonts w:asciiTheme="minorHAnsi" w:eastAsiaTheme="minorEastAsia" w:hAnsiTheme="minorHAnsi" w:cstheme="minorBidi"/>
          <w:szCs w:val="24"/>
          <w:lang w:val="zh-CN"/>
          <w14:ligatures w14:val="standardContextual"/>
        </w:rPr>
      </w:pPr>
      <w:hyperlink w:anchor="_Toc188005391" w:history="1">
        <w:r w:rsidRPr="00994F12">
          <w:rPr>
            <w:rStyle w:val="Hyperlink"/>
            <w:rFonts w:cs="SimSun"/>
          </w:rPr>
          <w:t>4.2</w:t>
        </w:r>
        <w:r w:rsidRPr="00994F12">
          <w:rPr>
            <w:rFonts w:asciiTheme="minorHAnsi" w:eastAsiaTheme="minorEastAsia" w:hAnsiTheme="minorHAnsi" w:cstheme="minorBidi"/>
            <w:szCs w:val="24"/>
            <w:lang w:val="zh-CN"/>
            <w14:ligatures w14:val="standardContextual"/>
          </w:rPr>
          <w:tab/>
        </w:r>
        <w:r w:rsidRPr="00994F12">
          <w:rPr>
            <w:rStyle w:val="Hyperlink"/>
            <w:rFonts w:hint="eastAsia"/>
          </w:rPr>
          <w:t>矿物掺合料</w:t>
        </w:r>
        <w:r w:rsidRPr="00994F12">
          <w:tab/>
        </w:r>
        <w:r w:rsidRPr="00994F12">
          <w:fldChar w:fldCharType="begin"/>
        </w:r>
        <w:r w:rsidRPr="00994F12">
          <w:instrText xml:space="preserve"> PAGEREF _Toc188005391 \h </w:instrText>
        </w:r>
        <w:r w:rsidRPr="00994F12">
          <w:fldChar w:fldCharType="separate"/>
        </w:r>
        <w:r w:rsidRPr="00994F12">
          <w:t>5</w:t>
        </w:r>
        <w:r w:rsidRPr="00994F12">
          <w:fldChar w:fldCharType="end"/>
        </w:r>
      </w:hyperlink>
    </w:p>
    <w:p w14:paraId="401A55EF" w14:textId="77777777" w:rsidR="0045090D" w:rsidRPr="00994F12" w:rsidRDefault="0045090D">
      <w:pPr>
        <w:pStyle w:val="TOC2"/>
        <w:tabs>
          <w:tab w:val="left" w:pos="880"/>
          <w:tab w:val="right" w:leader="dot" w:pos="8296"/>
        </w:tabs>
        <w:rPr>
          <w:rFonts w:asciiTheme="minorHAnsi" w:eastAsiaTheme="minorEastAsia" w:hAnsiTheme="minorHAnsi" w:cstheme="minorBidi"/>
          <w:szCs w:val="24"/>
          <w:lang w:val="zh-CN"/>
          <w14:ligatures w14:val="standardContextual"/>
        </w:rPr>
      </w:pPr>
      <w:hyperlink w:anchor="_Toc188005392" w:history="1">
        <w:r w:rsidRPr="00994F12">
          <w:rPr>
            <w:rStyle w:val="Hyperlink"/>
            <w:rFonts w:cs="SimSun"/>
          </w:rPr>
          <w:t>4.3</w:t>
        </w:r>
        <w:r w:rsidRPr="00994F12">
          <w:rPr>
            <w:rFonts w:asciiTheme="minorHAnsi" w:eastAsiaTheme="minorEastAsia" w:hAnsiTheme="minorHAnsi" w:cstheme="minorBidi"/>
            <w:szCs w:val="24"/>
            <w:lang w:val="zh-CN"/>
            <w14:ligatures w14:val="standardContextual"/>
          </w:rPr>
          <w:tab/>
        </w:r>
        <w:r w:rsidRPr="00994F12">
          <w:rPr>
            <w:rStyle w:val="Hyperlink"/>
            <w:rFonts w:hint="eastAsia"/>
          </w:rPr>
          <w:t>细骨料</w:t>
        </w:r>
        <w:r w:rsidRPr="00994F12">
          <w:tab/>
        </w:r>
        <w:r w:rsidRPr="00994F12">
          <w:fldChar w:fldCharType="begin"/>
        </w:r>
        <w:r w:rsidRPr="00994F12">
          <w:instrText xml:space="preserve"> PAGEREF _Toc188005392 \h </w:instrText>
        </w:r>
        <w:r w:rsidRPr="00994F12">
          <w:fldChar w:fldCharType="separate"/>
        </w:r>
        <w:r w:rsidRPr="00994F12">
          <w:t>6</w:t>
        </w:r>
        <w:r w:rsidRPr="00994F12">
          <w:fldChar w:fldCharType="end"/>
        </w:r>
      </w:hyperlink>
    </w:p>
    <w:p w14:paraId="401A55F0" w14:textId="77777777" w:rsidR="0045090D" w:rsidRPr="00994F12" w:rsidRDefault="0045090D">
      <w:pPr>
        <w:pStyle w:val="TOC2"/>
        <w:tabs>
          <w:tab w:val="left" w:pos="880"/>
          <w:tab w:val="right" w:leader="dot" w:pos="8296"/>
        </w:tabs>
        <w:rPr>
          <w:rFonts w:asciiTheme="minorHAnsi" w:eastAsiaTheme="minorEastAsia" w:hAnsiTheme="minorHAnsi" w:cstheme="minorBidi"/>
          <w:szCs w:val="24"/>
          <w:lang w:val="zh-CN"/>
          <w14:ligatures w14:val="standardContextual"/>
        </w:rPr>
      </w:pPr>
      <w:hyperlink w:anchor="_Toc188005393" w:history="1">
        <w:r w:rsidRPr="00994F12">
          <w:rPr>
            <w:rStyle w:val="Hyperlink"/>
            <w:rFonts w:cs="SimSun"/>
          </w:rPr>
          <w:t>4.4</w:t>
        </w:r>
        <w:r w:rsidRPr="00994F12">
          <w:rPr>
            <w:rFonts w:asciiTheme="minorHAnsi" w:eastAsiaTheme="minorEastAsia" w:hAnsiTheme="minorHAnsi" w:cstheme="minorBidi"/>
            <w:szCs w:val="24"/>
            <w:lang w:val="zh-CN"/>
            <w14:ligatures w14:val="standardContextual"/>
          </w:rPr>
          <w:tab/>
        </w:r>
        <w:r w:rsidRPr="00994F12">
          <w:rPr>
            <w:rStyle w:val="Hyperlink"/>
            <w:rFonts w:hint="eastAsia"/>
          </w:rPr>
          <w:t>粗骨料</w:t>
        </w:r>
        <w:r w:rsidRPr="00994F12">
          <w:tab/>
        </w:r>
        <w:r w:rsidRPr="00994F12">
          <w:fldChar w:fldCharType="begin"/>
        </w:r>
        <w:r w:rsidRPr="00994F12">
          <w:instrText xml:space="preserve"> PAGEREF _Toc188005393 \h </w:instrText>
        </w:r>
        <w:r w:rsidRPr="00994F12">
          <w:fldChar w:fldCharType="separate"/>
        </w:r>
        <w:r w:rsidRPr="00994F12">
          <w:t>7</w:t>
        </w:r>
        <w:r w:rsidRPr="00994F12">
          <w:fldChar w:fldCharType="end"/>
        </w:r>
      </w:hyperlink>
    </w:p>
    <w:p w14:paraId="401A55F1" w14:textId="77777777" w:rsidR="0045090D" w:rsidRPr="00994F12" w:rsidRDefault="0045090D">
      <w:pPr>
        <w:pStyle w:val="TOC2"/>
        <w:tabs>
          <w:tab w:val="left" w:pos="880"/>
          <w:tab w:val="right" w:leader="dot" w:pos="8296"/>
        </w:tabs>
        <w:rPr>
          <w:rFonts w:asciiTheme="minorHAnsi" w:eastAsiaTheme="minorEastAsia" w:hAnsiTheme="minorHAnsi" w:cstheme="minorBidi"/>
          <w:szCs w:val="24"/>
          <w:lang w:val="zh-CN"/>
          <w14:ligatures w14:val="standardContextual"/>
        </w:rPr>
      </w:pPr>
      <w:hyperlink w:anchor="_Toc188005394" w:history="1">
        <w:r w:rsidRPr="00994F12">
          <w:rPr>
            <w:rStyle w:val="Hyperlink"/>
            <w:rFonts w:cs="SimSun"/>
          </w:rPr>
          <w:t>4.5</w:t>
        </w:r>
        <w:r w:rsidRPr="00994F12">
          <w:rPr>
            <w:rFonts w:asciiTheme="minorHAnsi" w:eastAsiaTheme="minorEastAsia" w:hAnsiTheme="minorHAnsi" w:cstheme="minorBidi"/>
            <w:szCs w:val="24"/>
            <w:lang w:val="zh-CN"/>
            <w14:ligatures w14:val="standardContextual"/>
          </w:rPr>
          <w:tab/>
        </w:r>
        <w:r w:rsidRPr="00994F12">
          <w:rPr>
            <w:rStyle w:val="Hyperlink"/>
            <w:rFonts w:hint="eastAsia"/>
          </w:rPr>
          <w:t>外加剂</w:t>
        </w:r>
        <w:r w:rsidRPr="00994F12">
          <w:tab/>
        </w:r>
        <w:r w:rsidRPr="00994F12">
          <w:fldChar w:fldCharType="begin"/>
        </w:r>
        <w:r w:rsidRPr="00994F12">
          <w:instrText xml:space="preserve"> PAGEREF _Toc188005394 \h </w:instrText>
        </w:r>
        <w:r w:rsidRPr="00994F12">
          <w:fldChar w:fldCharType="separate"/>
        </w:r>
        <w:r w:rsidRPr="00994F12">
          <w:t>7</w:t>
        </w:r>
        <w:r w:rsidRPr="00994F12">
          <w:fldChar w:fldCharType="end"/>
        </w:r>
      </w:hyperlink>
    </w:p>
    <w:p w14:paraId="401A55F2" w14:textId="77777777" w:rsidR="0045090D" w:rsidRPr="00994F12" w:rsidRDefault="0045090D">
      <w:pPr>
        <w:pStyle w:val="TOC2"/>
        <w:tabs>
          <w:tab w:val="left" w:pos="880"/>
          <w:tab w:val="right" w:leader="dot" w:pos="8296"/>
        </w:tabs>
        <w:rPr>
          <w:rFonts w:asciiTheme="minorHAnsi" w:eastAsiaTheme="minorEastAsia" w:hAnsiTheme="minorHAnsi" w:cstheme="minorBidi"/>
          <w:szCs w:val="24"/>
          <w:lang w:val="zh-CN"/>
          <w14:ligatures w14:val="standardContextual"/>
        </w:rPr>
      </w:pPr>
      <w:hyperlink w:anchor="_Toc188005395" w:history="1">
        <w:r w:rsidRPr="00994F12">
          <w:rPr>
            <w:rStyle w:val="Hyperlink"/>
            <w:rFonts w:cs="SimSun"/>
          </w:rPr>
          <w:t>4.6</w:t>
        </w:r>
        <w:r w:rsidRPr="00994F12">
          <w:rPr>
            <w:rFonts w:asciiTheme="minorHAnsi" w:eastAsiaTheme="minorEastAsia" w:hAnsiTheme="minorHAnsi" w:cstheme="minorBidi"/>
            <w:szCs w:val="24"/>
            <w:lang w:val="zh-CN"/>
            <w14:ligatures w14:val="standardContextual"/>
          </w:rPr>
          <w:tab/>
        </w:r>
        <w:r w:rsidRPr="00994F12">
          <w:rPr>
            <w:rStyle w:val="Hyperlink"/>
            <w:rFonts w:hint="eastAsia"/>
          </w:rPr>
          <w:t>水</w:t>
        </w:r>
        <w:r w:rsidRPr="00994F12">
          <w:tab/>
        </w:r>
        <w:r w:rsidRPr="00994F12">
          <w:fldChar w:fldCharType="begin"/>
        </w:r>
        <w:r w:rsidRPr="00994F12">
          <w:instrText xml:space="preserve"> PAGEREF _Toc188005395 \h </w:instrText>
        </w:r>
        <w:r w:rsidRPr="00994F12">
          <w:fldChar w:fldCharType="separate"/>
        </w:r>
        <w:r w:rsidRPr="00994F12">
          <w:t>8</w:t>
        </w:r>
        <w:r w:rsidRPr="00994F12">
          <w:fldChar w:fldCharType="end"/>
        </w:r>
      </w:hyperlink>
    </w:p>
    <w:p w14:paraId="401A55F3" w14:textId="77777777" w:rsidR="0045090D" w:rsidRPr="00994F12" w:rsidRDefault="0045090D">
      <w:pPr>
        <w:pStyle w:val="TOC1"/>
        <w:rPr>
          <w:rFonts w:asciiTheme="minorHAnsi" w:eastAsiaTheme="minorEastAsia" w:hAnsiTheme="minorHAnsi" w:cstheme="minorBidi"/>
          <w:szCs w:val="24"/>
          <w:lang w:val="zh-CN"/>
          <w14:ligatures w14:val="standardContextual"/>
        </w:rPr>
      </w:pPr>
      <w:hyperlink w:anchor="_Toc188005396" w:history="1">
        <w:r w:rsidRPr="00994F12">
          <w:rPr>
            <w:rStyle w:val="Hyperlink"/>
            <w:bCs/>
            <w:kern w:val="44"/>
            <w:lang w:val="zh-CN"/>
          </w:rPr>
          <w:t xml:space="preserve">5 </w:t>
        </w:r>
        <w:r w:rsidRPr="00994F12">
          <w:rPr>
            <w:rStyle w:val="Hyperlink"/>
            <w:rFonts w:hint="eastAsia"/>
            <w:bCs/>
            <w:kern w:val="44"/>
            <w:lang w:val="zh-CN"/>
          </w:rPr>
          <w:t>配合比设计</w:t>
        </w:r>
        <w:r w:rsidRPr="00994F12">
          <w:tab/>
        </w:r>
        <w:r w:rsidRPr="00994F12">
          <w:fldChar w:fldCharType="begin"/>
        </w:r>
        <w:r w:rsidRPr="00994F12">
          <w:instrText xml:space="preserve"> PAGEREF _Toc188005396 \h </w:instrText>
        </w:r>
        <w:r w:rsidRPr="00994F12">
          <w:fldChar w:fldCharType="separate"/>
        </w:r>
        <w:r w:rsidRPr="00994F12">
          <w:t>9</w:t>
        </w:r>
        <w:r w:rsidRPr="00994F12">
          <w:fldChar w:fldCharType="end"/>
        </w:r>
      </w:hyperlink>
    </w:p>
    <w:p w14:paraId="401A55F4" w14:textId="77777777" w:rsidR="0045090D" w:rsidRPr="00994F12" w:rsidRDefault="0045090D">
      <w:pPr>
        <w:pStyle w:val="TOC1"/>
        <w:rPr>
          <w:rFonts w:asciiTheme="minorHAnsi" w:eastAsiaTheme="minorEastAsia" w:hAnsiTheme="minorHAnsi" w:cstheme="minorBidi"/>
          <w:szCs w:val="24"/>
          <w:lang w:val="zh-CN"/>
          <w14:ligatures w14:val="standardContextual"/>
        </w:rPr>
      </w:pPr>
      <w:hyperlink w:anchor="_Toc188005397" w:history="1">
        <w:r w:rsidRPr="00994F12">
          <w:rPr>
            <w:rStyle w:val="Hyperlink"/>
            <w:bCs/>
            <w:kern w:val="44"/>
            <w:lang w:val="zh-CN"/>
          </w:rPr>
          <w:t xml:space="preserve">6 </w:t>
        </w:r>
        <w:r w:rsidRPr="00994F12">
          <w:rPr>
            <w:rStyle w:val="Hyperlink"/>
            <w:rFonts w:hint="eastAsia"/>
            <w:bCs/>
            <w:kern w:val="44"/>
            <w:lang w:val="zh-CN"/>
          </w:rPr>
          <w:t>生产与运输</w:t>
        </w:r>
        <w:r w:rsidRPr="00994F12">
          <w:tab/>
        </w:r>
        <w:r w:rsidRPr="00994F12">
          <w:fldChar w:fldCharType="begin"/>
        </w:r>
        <w:r w:rsidRPr="00994F12">
          <w:instrText xml:space="preserve"> PAGEREF _Toc188005397 \h </w:instrText>
        </w:r>
        <w:r w:rsidRPr="00994F12">
          <w:fldChar w:fldCharType="separate"/>
        </w:r>
        <w:r w:rsidRPr="00994F12">
          <w:t>10</w:t>
        </w:r>
        <w:r w:rsidRPr="00994F12">
          <w:fldChar w:fldCharType="end"/>
        </w:r>
      </w:hyperlink>
    </w:p>
    <w:p w14:paraId="401A55F5" w14:textId="77777777" w:rsidR="0045090D" w:rsidRPr="00994F12" w:rsidRDefault="0045090D">
      <w:pPr>
        <w:pStyle w:val="TOC2"/>
        <w:tabs>
          <w:tab w:val="left" w:pos="880"/>
          <w:tab w:val="right" w:leader="dot" w:pos="8296"/>
        </w:tabs>
        <w:rPr>
          <w:rFonts w:asciiTheme="minorHAnsi" w:eastAsiaTheme="minorEastAsia" w:hAnsiTheme="minorHAnsi" w:cstheme="minorBidi"/>
          <w:szCs w:val="24"/>
          <w:lang w:val="zh-CN"/>
          <w14:ligatures w14:val="standardContextual"/>
        </w:rPr>
      </w:pPr>
      <w:hyperlink w:anchor="_Toc188005398" w:history="1">
        <w:r w:rsidRPr="00994F12">
          <w:rPr>
            <w:rStyle w:val="Hyperlink"/>
          </w:rPr>
          <w:t>6.1</w:t>
        </w:r>
        <w:r w:rsidRPr="00994F12">
          <w:rPr>
            <w:rFonts w:asciiTheme="minorHAnsi" w:eastAsiaTheme="minorEastAsia" w:hAnsiTheme="minorHAnsi" w:cstheme="minorBidi"/>
            <w:szCs w:val="24"/>
            <w:lang w:val="zh-CN"/>
            <w14:ligatures w14:val="standardContextual"/>
          </w:rPr>
          <w:tab/>
        </w:r>
        <w:r w:rsidRPr="00994F12">
          <w:rPr>
            <w:rStyle w:val="Hyperlink"/>
            <w:rFonts w:hint="eastAsia"/>
          </w:rPr>
          <w:t>一般规定</w:t>
        </w:r>
        <w:r w:rsidRPr="00994F12">
          <w:tab/>
        </w:r>
        <w:r w:rsidRPr="00994F12">
          <w:fldChar w:fldCharType="begin"/>
        </w:r>
        <w:r w:rsidRPr="00994F12">
          <w:instrText xml:space="preserve"> PAGEREF _Toc188005398 \h </w:instrText>
        </w:r>
        <w:r w:rsidRPr="00994F12">
          <w:fldChar w:fldCharType="separate"/>
        </w:r>
        <w:r w:rsidRPr="00994F12">
          <w:t>10</w:t>
        </w:r>
        <w:r w:rsidRPr="00994F12">
          <w:fldChar w:fldCharType="end"/>
        </w:r>
      </w:hyperlink>
    </w:p>
    <w:p w14:paraId="401A55F6" w14:textId="77777777" w:rsidR="0045090D" w:rsidRPr="00994F12" w:rsidRDefault="0045090D">
      <w:pPr>
        <w:pStyle w:val="TOC2"/>
        <w:tabs>
          <w:tab w:val="left" w:pos="880"/>
          <w:tab w:val="right" w:leader="dot" w:pos="8296"/>
        </w:tabs>
        <w:rPr>
          <w:rFonts w:asciiTheme="minorHAnsi" w:eastAsiaTheme="minorEastAsia" w:hAnsiTheme="minorHAnsi" w:cstheme="minorBidi"/>
          <w:szCs w:val="24"/>
          <w:lang w:val="zh-CN"/>
          <w14:ligatures w14:val="standardContextual"/>
        </w:rPr>
      </w:pPr>
      <w:hyperlink w:anchor="_Toc188005399" w:history="1">
        <w:r w:rsidRPr="00994F12">
          <w:rPr>
            <w:rStyle w:val="Hyperlink"/>
          </w:rPr>
          <w:t>6.2</w:t>
        </w:r>
        <w:r w:rsidRPr="00994F12">
          <w:rPr>
            <w:rFonts w:asciiTheme="minorHAnsi" w:eastAsiaTheme="minorEastAsia" w:hAnsiTheme="minorHAnsi" w:cstheme="minorBidi"/>
            <w:szCs w:val="24"/>
            <w:lang w:val="zh-CN"/>
            <w14:ligatures w14:val="standardContextual"/>
          </w:rPr>
          <w:tab/>
        </w:r>
        <w:r w:rsidRPr="00994F12">
          <w:rPr>
            <w:rStyle w:val="Hyperlink"/>
            <w:rFonts w:hint="eastAsia"/>
          </w:rPr>
          <w:t>原材料进场和储存</w:t>
        </w:r>
        <w:r w:rsidRPr="00994F12">
          <w:tab/>
        </w:r>
        <w:r w:rsidRPr="00994F12">
          <w:fldChar w:fldCharType="begin"/>
        </w:r>
        <w:r w:rsidRPr="00994F12">
          <w:instrText xml:space="preserve"> PAGEREF _Toc188005399 \h </w:instrText>
        </w:r>
        <w:r w:rsidRPr="00994F12">
          <w:fldChar w:fldCharType="separate"/>
        </w:r>
        <w:r w:rsidRPr="00994F12">
          <w:t>10</w:t>
        </w:r>
        <w:r w:rsidRPr="00994F12">
          <w:fldChar w:fldCharType="end"/>
        </w:r>
      </w:hyperlink>
    </w:p>
    <w:p w14:paraId="401A55F7" w14:textId="77777777" w:rsidR="0045090D" w:rsidRPr="00994F12" w:rsidRDefault="0045090D">
      <w:pPr>
        <w:pStyle w:val="TOC2"/>
        <w:tabs>
          <w:tab w:val="left" w:pos="880"/>
          <w:tab w:val="right" w:leader="dot" w:pos="8296"/>
        </w:tabs>
        <w:rPr>
          <w:rFonts w:asciiTheme="minorHAnsi" w:eastAsiaTheme="minorEastAsia" w:hAnsiTheme="minorHAnsi" w:cstheme="minorBidi"/>
          <w:szCs w:val="24"/>
          <w:lang w:val="zh-CN"/>
          <w14:ligatures w14:val="standardContextual"/>
        </w:rPr>
      </w:pPr>
      <w:hyperlink w:anchor="_Toc188005400" w:history="1">
        <w:r w:rsidRPr="00994F12">
          <w:rPr>
            <w:rStyle w:val="Hyperlink"/>
          </w:rPr>
          <w:t>6.3</w:t>
        </w:r>
        <w:r w:rsidRPr="00994F12">
          <w:rPr>
            <w:rFonts w:asciiTheme="minorHAnsi" w:eastAsiaTheme="minorEastAsia" w:hAnsiTheme="minorHAnsi" w:cstheme="minorBidi"/>
            <w:szCs w:val="24"/>
            <w:lang w:val="zh-CN"/>
            <w14:ligatures w14:val="standardContextual"/>
          </w:rPr>
          <w:tab/>
        </w:r>
        <w:r w:rsidRPr="00994F12">
          <w:rPr>
            <w:rStyle w:val="Hyperlink"/>
            <w:rFonts w:hint="eastAsia"/>
          </w:rPr>
          <w:t>计量与搅拌</w:t>
        </w:r>
        <w:r w:rsidRPr="00994F12">
          <w:tab/>
        </w:r>
        <w:r w:rsidRPr="00994F12">
          <w:fldChar w:fldCharType="begin"/>
        </w:r>
        <w:r w:rsidRPr="00994F12">
          <w:instrText xml:space="preserve"> PAGEREF _Toc188005400 \h </w:instrText>
        </w:r>
        <w:r w:rsidRPr="00994F12">
          <w:fldChar w:fldCharType="separate"/>
        </w:r>
        <w:r w:rsidRPr="00994F12">
          <w:t>10</w:t>
        </w:r>
        <w:r w:rsidRPr="00994F12">
          <w:fldChar w:fldCharType="end"/>
        </w:r>
      </w:hyperlink>
    </w:p>
    <w:p w14:paraId="401A55F8" w14:textId="77777777" w:rsidR="0045090D" w:rsidRPr="00994F12" w:rsidRDefault="0045090D">
      <w:pPr>
        <w:pStyle w:val="TOC2"/>
        <w:tabs>
          <w:tab w:val="left" w:pos="880"/>
          <w:tab w:val="right" w:leader="dot" w:pos="8296"/>
        </w:tabs>
        <w:rPr>
          <w:rFonts w:asciiTheme="minorHAnsi" w:eastAsiaTheme="minorEastAsia" w:hAnsiTheme="minorHAnsi" w:cstheme="minorBidi"/>
          <w:szCs w:val="24"/>
          <w:lang w:val="zh-CN"/>
          <w14:ligatures w14:val="standardContextual"/>
        </w:rPr>
      </w:pPr>
      <w:hyperlink w:anchor="_Toc188005401" w:history="1">
        <w:r w:rsidRPr="00994F12">
          <w:rPr>
            <w:rStyle w:val="Hyperlink"/>
          </w:rPr>
          <w:t>6.4</w:t>
        </w:r>
        <w:r w:rsidRPr="00994F12">
          <w:rPr>
            <w:rFonts w:asciiTheme="minorHAnsi" w:eastAsiaTheme="minorEastAsia" w:hAnsiTheme="minorHAnsi" w:cstheme="minorBidi"/>
            <w:szCs w:val="24"/>
            <w:lang w:val="zh-CN"/>
            <w14:ligatures w14:val="standardContextual"/>
          </w:rPr>
          <w:tab/>
        </w:r>
        <w:r w:rsidRPr="00994F12">
          <w:rPr>
            <w:rStyle w:val="Hyperlink"/>
            <w:rFonts w:hint="eastAsia"/>
          </w:rPr>
          <w:t>运输</w:t>
        </w:r>
        <w:r w:rsidRPr="00994F12">
          <w:tab/>
        </w:r>
        <w:r w:rsidRPr="00994F12">
          <w:fldChar w:fldCharType="begin"/>
        </w:r>
        <w:r w:rsidRPr="00994F12">
          <w:instrText xml:space="preserve"> PAGEREF _Toc188005401 \h </w:instrText>
        </w:r>
        <w:r w:rsidRPr="00994F12">
          <w:fldChar w:fldCharType="separate"/>
        </w:r>
        <w:r w:rsidRPr="00994F12">
          <w:t>11</w:t>
        </w:r>
        <w:r w:rsidRPr="00994F12">
          <w:fldChar w:fldCharType="end"/>
        </w:r>
      </w:hyperlink>
    </w:p>
    <w:p w14:paraId="401A55F9" w14:textId="77777777" w:rsidR="0045090D" w:rsidRPr="00994F12" w:rsidRDefault="0045090D">
      <w:pPr>
        <w:pStyle w:val="TOC1"/>
        <w:rPr>
          <w:rFonts w:asciiTheme="minorHAnsi" w:eastAsiaTheme="minorEastAsia" w:hAnsiTheme="minorHAnsi" w:cstheme="minorBidi"/>
          <w:szCs w:val="24"/>
          <w:lang w:val="zh-CN"/>
          <w14:ligatures w14:val="standardContextual"/>
        </w:rPr>
      </w:pPr>
      <w:hyperlink w:anchor="_Toc188005402" w:history="1">
        <w:r w:rsidRPr="00994F12">
          <w:rPr>
            <w:rStyle w:val="Hyperlink"/>
            <w:bCs/>
            <w:kern w:val="44"/>
            <w:lang w:val="zh-CN"/>
          </w:rPr>
          <w:t xml:space="preserve">7 </w:t>
        </w:r>
        <w:r w:rsidRPr="00994F12">
          <w:rPr>
            <w:rStyle w:val="Hyperlink"/>
            <w:rFonts w:hint="eastAsia"/>
            <w:bCs/>
            <w:kern w:val="44"/>
            <w:lang w:val="zh-CN"/>
          </w:rPr>
          <w:t>施工</w:t>
        </w:r>
        <w:r w:rsidRPr="00994F12">
          <w:tab/>
        </w:r>
        <w:r w:rsidRPr="00994F12">
          <w:fldChar w:fldCharType="begin"/>
        </w:r>
        <w:r w:rsidRPr="00994F12">
          <w:instrText xml:space="preserve"> PAGEREF _Toc188005402 \h </w:instrText>
        </w:r>
        <w:r w:rsidRPr="00994F12">
          <w:fldChar w:fldCharType="separate"/>
        </w:r>
        <w:r w:rsidRPr="00994F12">
          <w:t>12</w:t>
        </w:r>
        <w:r w:rsidRPr="00994F12">
          <w:fldChar w:fldCharType="end"/>
        </w:r>
      </w:hyperlink>
    </w:p>
    <w:p w14:paraId="401A55FA" w14:textId="77777777" w:rsidR="0045090D" w:rsidRPr="00994F12" w:rsidRDefault="0045090D">
      <w:pPr>
        <w:pStyle w:val="TOC2"/>
        <w:tabs>
          <w:tab w:val="left" w:pos="880"/>
          <w:tab w:val="right" w:leader="dot" w:pos="8296"/>
        </w:tabs>
        <w:rPr>
          <w:rFonts w:asciiTheme="minorHAnsi" w:eastAsiaTheme="minorEastAsia" w:hAnsiTheme="minorHAnsi" w:cstheme="minorBidi"/>
          <w:szCs w:val="24"/>
          <w:lang w:val="zh-CN"/>
          <w14:ligatures w14:val="standardContextual"/>
        </w:rPr>
      </w:pPr>
      <w:hyperlink w:anchor="_Toc188005403" w:history="1">
        <w:r w:rsidRPr="00994F12">
          <w:rPr>
            <w:rStyle w:val="Hyperlink"/>
            <w:rFonts w:cs="SimSun"/>
          </w:rPr>
          <w:t>7.1</w:t>
        </w:r>
        <w:r w:rsidRPr="00994F12">
          <w:rPr>
            <w:rFonts w:asciiTheme="minorHAnsi" w:eastAsiaTheme="minorEastAsia" w:hAnsiTheme="minorHAnsi" w:cstheme="minorBidi"/>
            <w:szCs w:val="24"/>
            <w:lang w:val="zh-CN"/>
            <w14:ligatures w14:val="standardContextual"/>
          </w:rPr>
          <w:tab/>
        </w:r>
        <w:r w:rsidRPr="00994F12">
          <w:rPr>
            <w:rStyle w:val="Hyperlink"/>
            <w:rFonts w:hint="eastAsia"/>
          </w:rPr>
          <w:t>一般规定</w:t>
        </w:r>
        <w:r w:rsidRPr="00994F12">
          <w:tab/>
        </w:r>
        <w:r w:rsidRPr="00994F12">
          <w:fldChar w:fldCharType="begin"/>
        </w:r>
        <w:r w:rsidRPr="00994F12">
          <w:instrText xml:space="preserve"> PAGEREF _Toc188005403 \h </w:instrText>
        </w:r>
        <w:r w:rsidRPr="00994F12">
          <w:fldChar w:fldCharType="separate"/>
        </w:r>
        <w:r w:rsidRPr="00994F12">
          <w:t>12</w:t>
        </w:r>
        <w:r w:rsidRPr="00994F12">
          <w:fldChar w:fldCharType="end"/>
        </w:r>
      </w:hyperlink>
    </w:p>
    <w:p w14:paraId="401A55FB" w14:textId="77777777" w:rsidR="0045090D" w:rsidRPr="00994F12" w:rsidRDefault="0045090D">
      <w:pPr>
        <w:pStyle w:val="TOC2"/>
        <w:tabs>
          <w:tab w:val="left" w:pos="880"/>
          <w:tab w:val="right" w:leader="dot" w:pos="8296"/>
        </w:tabs>
        <w:rPr>
          <w:rFonts w:asciiTheme="minorHAnsi" w:eastAsiaTheme="minorEastAsia" w:hAnsiTheme="minorHAnsi" w:cstheme="minorBidi"/>
          <w:szCs w:val="24"/>
          <w:lang w:val="zh-CN"/>
          <w14:ligatures w14:val="standardContextual"/>
        </w:rPr>
      </w:pPr>
      <w:hyperlink w:anchor="_Toc188005404" w:history="1">
        <w:r w:rsidRPr="00994F12">
          <w:rPr>
            <w:rStyle w:val="Hyperlink"/>
            <w:rFonts w:cs="SimSun"/>
          </w:rPr>
          <w:t>7.2</w:t>
        </w:r>
        <w:r w:rsidRPr="00994F12">
          <w:rPr>
            <w:rFonts w:asciiTheme="minorHAnsi" w:eastAsiaTheme="minorEastAsia" w:hAnsiTheme="minorHAnsi" w:cstheme="minorBidi"/>
            <w:szCs w:val="24"/>
            <w:lang w:val="zh-CN"/>
            <w14:ligatures w14:val="standardContextual"/>
          </w:rPr>
          <w:tab/>
        </w:r>
        <w:r w:rsidRPr="00994F12">
          <w:rPr>
            <w:rStyle w:val="Hyperlink"/>
            <w:rFonts w:hint="eastAsia"/>
          </w:rPr>
          <w:t>浇筑</w:t>
        </w:r>
        <w:r w:rsidRPr="00994F12">
          <w:tab/>
        </w:r>
        <w:r w:rsidRPr="00994F12">
          <w:fldChar w:fldCharType="begin"/>
        </w:r>
        <w:r w:rsidRPr="00994F12">
          <w:instrText xml:space="preserve"> PAGEREF _Toc188005404 \h </w:instrText>
        </w:r>
        <w:r w:rsidRPr="00994F12">
          <w:fldChar w:fldCharType="separate"/>
        </w:r>
        <w:r w:rsidRPr="00994F12">
          <w:t>12</w:t>
        </w:r>
        <w:r w:rsidRPr="00994F12">
          <w:fldChar w:fldCharType="end"/>
        </w:r>
      </w:hyperlink>
    </w:p>
    <w:p w14:paraId="401A55FC" w14:textId="77777777" w:rsidR="0045090D" w:rsidRPr="00994F12" w:rsidRDefault="0045090D">
      <w:pPr>
        <w:pStyle w:val="TOC2"/>
        <w:tabs>
          <w:tab w:val="left" w:pos="880"/>
          <w:tab w:val="right" w:leader="dot" w:pos="8296"/>
        </w:tabs>
        <w:rPr>
          <w:rFonts w:asciiTheme="minorHAnsi" w:eastAsiaTheme="minorEastAsia" w:hAnsiTheme="minorHAnsi" w:cstheme="minorBidi"/>
          <w:szCs w:val="24"/>
          <w:lang w:val="zh-CN"/>
          <w14:ligatures w14:val="standardContextual"/>
        </w:rPr>
      </w:pPr>
      <w:hyperlink w:anchor="_Toc188005405" w:history="1">
        <w:r w:rsidRPr="00994F12">
          <w:rPr>
            <w:rStyle w:val="Hyperlink"/>
            <w:rFonts w:cs="SimSun"/>
          </w:rPr>
          <w:t>7.3</w:t>
        </w:r>
        <w:r w:rsidRPr="00994F12">
          <w:rPr>
            <w:rFonts w:asciiTheme="minorHAnsi" w:eastAsiaTheme="minorEastAsia" w:hAnsiTheme="minorHAnsi" w:cstheme="minorBidi"/>
            <w:szCs w:val="24"/>
            <w:lang w:val="zh-CN"/>
            <w14:ligatures w14:val="standardContextual"/>
          </w:rPr>
          <w:tab/>
        </w:r>
        <w:r w:rsidRPr="00994F12">
          <w:rPr>
            <w:rStyle w:val="Hyperlink"/>
            <w:rFonts w:hint="eastAsia"/>
          </w:rPr>
          <w:t>养护</w:t>
        </w:r>
        <w:r w:rsidRPr="00994F12">
          <w:tab/>
        </w:r>
        <w:r w:rsidRPr="00994F12">
          <w:fldChar w:fldCharType="begin"/>
        </w:r>
        <w:r w:rsidRPr="00994F12">
          <w:instrText xml:space="preserve"> PAGEREF _Toc188005405 \h </w:instrText>
        </w:r>
        <w:r w:rsidRPr="00994F12">
          <w:fldChar w:fldCharType="separate"/>
        </w:r>
        <w:r w:rsidRPr="00994F12">
          <w:t>12</w:t>
        </w:r>
        <w:r w:rsidRPr="00994F12">
          <w:fldChar w:fldCharType="end"/>
        </w:r>
      </w:hyperlink>
    </w:p>
    <w:p w14:paraId="401A55FD" w14:textId="77777777" w:rsidR="0045090D" w:rsidRPr="00994F12" w:rsidRDefault="0045090D">
      <w:pPr>
        <w:pStyle w:val="TOC2"/>
        <w:tabs>
          <w:tab w:val="left" w:pos="880"/>
          <w:tab w:val="right" w:leader="dot" w:pos="8296"/>
        </w:tabs>
        <w:rPr>
          <w:rFonts w:asciiTheme="minorHAnsi" w:eastAsiaTheme="minorEastAsia" w:hAnsiTheme="minorHAnsi" w:cstheme="minorBidi"/>
          <w:szCs w:val="24"/>
          <w:lang w:val="zh-CN"/>
          <w14:ligatures w14:val="standardContextual"/>
        </w:rPr>
      </w:pPr>
      <w:hyperlink w:anchor="_Toc188005406" w:history="1">
        <w:r w:rsidRPr="00994F12">
          <w:rPr>
            <w:rStyle w:val="Hyperlink"/>
            <w:rFonts w:cs="SimSun"/>
          </w:rPr>
          <w:t>7.4</w:t>
        </w:r>
        <w:r w:rsidRPr="00994F12">
          <w:rPr>
            <w:rFonts w:asciiTheme="minorHAnsi" w:eastAsiaTheme="minorEastAsia" w:hAnsiTheme="minorHAnsi" w:cstheme="minorBidi"/>
            <w:szCs w:val="24"/>
            <w:lang w:val="zh-CN"/>
            <w14:ligatures w14:val="standardContextual"/>
          </w:rPr>
          <w:tab/>
        </w:r>
        <w:r w:rsidRPr="00994F12">
          <w:rPr>
            <w:rStyle w:val="Hyperlink"/>
            <w:rFonts w:hint="eastAsia"/>
          </w:rPr>
          <w:t>拆模</w:t>
        </w:r>
        <w:r w:rsidRPr="00994F12">
          <w:tab/>
        </w:r>
        <w:r w:rsidRPr="00994F12">
          <w:fldChar w:fldCharType="begin"/>
        </w:r>
        <w:r w:rsidRPr="00994F12">
          <w:instrText xml:space="preserve"> PAGEREF _Toc188005406 \h </w:instrText>
        </w:r>
        <w:r w:rsidRPr="00994F12">
          <w:fldChar w:fldCharType="separate"/>
        </w:r>
        <w:r w:rsidRPr="00994F12">
          <w:t>13</w:t>
        </w:r>
        <w:r w:rsidRPr="00994F12">
          <w:fldChar w:fldCharType="end"/>
        </w:r>
      </w:hyperlink>
    </w:p>
    <w:p w14:paraId="401A55FE" w14:textId="77777777" w:rsidR="0045090D" w:rsidRPr="00994F12" w:rsidRDefault="0045090D">
      <w:pPr>
        <w:pStyle w:val="TOC1"/>
        <w:rPr>
          <w:rFonts w:asciiTheme="minorHAnsi" w:eastAsiaTheme="minorEastAsia" w:hAnsiTheme="minorHAnsi" w:cstheme="minorBidi"/>
          <w:szCs w:val="24"/>
          <w:lang w:val="zh-CN"/>
          <w14:ligatures w14:val="standardContextual"/>
        </w:rPr>
      </w:pPr>
      <w:hyperlink w:anchor="_Toc188005407" w:history="1">
        <w:r w:rsidRPr="00994F12">
          <w:rPr>
            <w:rStyle w:val="Hyperlink"/>
            <w:bCs/>
            <w:kern w:val="44"/>
            <w:lang w:val="zh-CN"/>
          </w:rPr>
          <w:t xml:space="preserve">8 </w:t>
        </w:r>
        <w:r w:rsidRPr="00994F12">
          <w:rPr>
            <w:rStyle w:val="Hyperlink"/>
            <w:rFonts w:hint="eastAsia"/>
            <w:bCs/>
            <w:kern w:val="44"/>
            <w:lang w:val="zh-CN"/>
          </w:rPr>
          <w:t>检验与评定</w:t>
        </w:r>
        <w:r w:rsidRPr="00994F12">
          <w:tab/>
        </w:r>
        <w:r w:rsidRPr="00994F12">
          <w:fldChar w:fldCharType="begin"/>
        </w:r>
        <w:r w:rsidRPr="00994F12">
          <w:instrText xml:space="preserve"> PAGEREF _Toc188005407 \h </w:instrText>
        </w:r>
        <w:r w:rsidRPr="00994F12">
          <w:fldChar w:fldCharType="separate"/>
        </w:r>
        <w:r w:rsidRPr="00994F12">
          <w:t>14</w:t>
        </w:r>
        <w:r w:rsidRPr="00994F12">
          <w:fldChar w:fldCharType="end"/>
        </w:r>
      </w:hyperlink>
    </w:p>
    <w:p w14:paraId="401A55FF" w14:textId="77777777" w:rsidR="0045090D" w:rsidRPr="00994F12" w:rsidRDefault="0045090D">
      <w:pPr>
        <w:pStyle w:val="TOC2"/>
        <w:tabs>
          <w:tab w:val="left" w:pos="880"/>
          <w:tab w:val="right" w:leader="dot" w:pos="8296"/>
        </w:tabs>
        <w:rPr>
          <w:rFonts w:asciiTheme="minorHAnsi" w:eastAsiaTheme="minorEastAsia" w:hAnsiTheme="minorHAnsi" w:cstheme="minorBidi"/>
          <w:szCs w:val="24"/>
          <w:lang w:val="zh-CN"/>
          <w14:ligatures w14:val="standardContextual"/>
        </w:rPr>
      </w:pPr>
      <w:hyperlink w:anchor="_Toc188005408" w:history="1">
        <w:r w:rsidRPr="00994F12">
          <w:rPr>
            <w:rStyle w:val="Hyperlink"/>
            <w:rFonts w:cs="SimSun"/>
          </w:rPr>
          <w:t>8.1</w:t>
        </w:r>
        <w:r w:rsidRPr="00994F12">
          <w:rPr>
            <w:rFonts w:asciiTheme="minorHAnsi" w:eastAsiaTheme="minorEastAsia" w:hAnsiTheme="minorHAnsi" w:cstheme="minorBidi"/>
            <w:szCs w:val="24"/>
            <w:lang w:val="zh-CN"/>
            <w14:ligatures w14:val="standardContextual"/>
          </w:rPr>
          <w:tab/>
        </w:r>
        <w:r w:rsidRPr="00994F12">
          <w:rPr>
            <w:rStyle w:val="Hyperlink"/>
            <w:rFonts w:hint="eastAsia"/>
          </w:rPr>
          <w:t>原材料质量检验</w:t>
        </w:r>
        <w:r w:rsidRPr="00994F12">
          <w:tab/>
        </w:r>
        <w:r w:rsidRPr="00994F12">
          <w:fldChar w:fldCharType="begin"/>
        </w:r>
        <w:r w:rsidRPr="00994F12">
          <w:instrText xml:space="preserve"> PAGEREF _Toc188005408 \h </w:instrText>
        </w:r>
        <w:r w:rsidRPr="00994F12">
          <w:fldChar w:fldCharType="separate"/>
        </w:r>
        <w:r w:rsidRPr="00994F12">
          <w:t>14</w:t>
        </w:r>
        <w:r w:rsidRPr="00994F12">
          <w:fldChar w:fldCharType="end"/>
        </w:r>
      </w:hyperlink>
    </w:p>
    <w:p w14:paraId="401A5600" w14:textId="77777777" w:rsidR="0045090D" w:rsidRPr="00994F12" w:rsidRDefault="0045090D">
      <w:pPr>
        <w:pStyle w:val="TOC2"/>
        <w:tabs>
          <w:tab w:val="left" w:pos="880"/>
          <w:tab w:val="right" w:leader="dot" w:pos="8296"/>
        </w:tabs>
        <w:rPr>
          <w:rFonts w:asciiTheme="minorHAnsi" w:eastAsiaTheme="minorEastAsia" w:hAnsiTheme="minorHAnsi" w:cstheme="minorBidi"/>
          <w:szCs w:val="24"/>
          <w:lang w:val="zh-CN"/>
          <w14:ligatures w14:val="standardContextual"/>
        </w:rPr>
      </w:pPr>
      <w:hyperlink w:anchor="_Toc188005409" w:history="1">
        <w:r w:rsidRPr="00994F12">
          <w:rPr>
            <w:rStyle w:val="Hyperlink"/>
            <w:rFonts w:cs="SimSun"/>
          </w:rPr>
          <w:t>8.2</w:t>
        </w:r>
        <w:r w:rsidRPr="00994F12">
          <w:rPr>
            <w:rFonts w:asciiTheme="minorHAnsi" w:eastAsiaTheme="minorEastAsia" w:hAnsiTheme="minorHAnsi" w:cstheme="minorBidi"/>
            <w:szCs w:val="24"/>
            <w:lang w:val="zh-CN"/>
            <w14:ligatures w14:val="standardContextual"/>
          </w:rPr>
          <w:tab/>
        </w:r>
        <w:r w:rsidRPr="00994F12">
          <w:rPr>
            <w:rStyle w:val="Hyperlink"/>
            <w:rFonts w:hint="eastAsia"/>
          </w:rPr>
          <w:t>混凝土性能检验与评定</w:t>
        </w:r>
        <w:r w:rsidRPr="00994F12">
          <w:tab/>
        </w:r>
        <w:r w:rsidRPr="00994F12">
          <w:fldChar w:fldCharType="begin"/>
        </w:r>
        <w:r w:rsidRPr="00994F12">
          <w:instrText xml:space="preserve"> PAGEREF _Toc188005409 \h </w:instrText>
        </w:r>
        <w:r w:rsidRPr="00994F12">
          <w:fldChar w:fldCharType="separate"/>
        </w:r>
        <w:r w:rsidRPr="00994F12">
          <w:t>14</w:t>
        </w:r>
        <w:r w:rsidRPr="00994F12">
          <w:fldChar w:fldCharType="end"/>
        </w:r>
      </w:hyperlink>
    </w:p>
    <w:p w14:paraId="401A5601" w14:textId="77777777" w:rsidR="0045090D" w:rsidRPr="00994F12" w:rsidRDefault="0045090D">
      <w:pPr>
        <w:pStyle w:val="TOC1"/>
        <w:rPr>
          <w:rFonts w:asciiTheme="minorHAnsi" w:eastAsiaTheme="minorEastAsia" w:hAnsiTheme="minorHAnsi" w:cstheme="minorBidi"/>
          <w:szCs w:val="24"/>
          <w:lang w:val="zh-CN"/>
          <w14:ligatures w14:val="standardContextual"/>
        </w:rPr>
      </w:pPr>
      <w:hyperlink w:anchor="_Toc188005410" w:history="1">
        <w:r w:rsidRPr="00994F12">
          <w:rPr>
            <w:rStyle w:val="Hyperlink"/>
            <w:rFonts w:hint="eastAsia"/>
            <w:bCs/>
            <w:kern w:val="44"/>
            <w:lang w:val="zh-CN"/>
          </w:rPr>
          <w:t>本规程用词说明</w:t>
        </w:r>
        <w:r w:rsidRPr="00994F12">
          <w:tab/>
        </w:r>
        <w:r w:rsidRPr="00994F12">
          <w:fldChar w:fldCharType="begin"/>
        </w:r>
        <w:r w:rsidRPr="00994F12">
          <w:instrText xml:space="preserve"> PAGEREF _Toc188005410 \h </w:instrText>
        </w:r>
        <w:r w:rsidRPr="00994F12">
          <w:fldChar w:fldCharType="separate"/>
        </w:r>
        <w:r w:rsidRPr="00994F12">
          <w:t>15</w:t>
        </w:r>
        <w:r w:rsidRPr="00994F12">
          <w:fldChar w:fldCharType="end"/>
        </w:r>
      </w:hyperlink>
    </w:p>
    <w:p w14:paraId="401A5602" w14:textId="77777777" w:rsidR="0045090D" w:rsidRPr="00994F12" w:rsidRDefault="0045090D">
      <w:pPr>
        <w:pStyle w:val="TOC1"/>
        <w:rPr>
          <w:rFonts w:asciiTheme="minorHAnsi" w:eastAsiaTheme="minorEastAsia" w:hAnsiTheme="minorHAnsi" w:cstheme="minorBidi"/>
          <w:color w:val="000000" w:themeColor="text1"/>
          <w:szCs w:val="24"/>
          <w:lang w:val="zh-CN"/>
          <w14:ligatures w14:val="standardContextual"/>
        </w:rPr>
      </w:pPr>
      <w:hyperlink w:anchor="_Toc188005411" w:history="1">
        <w:r w:rsidRPr="00994F12">
          <w:rPr>
            <w:rStyle w:val="Hyperlink"/>
            <w:rFonts w:hint="eastAsia"/>
            <w:bCs/>
            <w:color w:val="000000" w:themeColor="text1"/>
            <w:kern w:val="44"/>
            <w:u w:val="none"/>
            <w:lang w:val="zh-CN"/>
          </w:rPr>
          <w:t>引用标准名录</w:t>
        </w:r>
        <w:r w:rsidRPr="00994F12">
          <w:rPr>
            <w:color w:val="000000" w:themeColor="text1"/>
          </w:rPr>
          <w:tab/>
        </w:r>
        <w:r w:rsidRPr="00994F12">
          <w:rPr>
            <w:color w:val="000000" w:themeColor="text1"/>
          </w:rPr>
          <w:fldChar w:fldCharType="begin"/>
        </w:r>
        <w:r w:rsidRPr="00994F12">
          <w:rPr>
            <w:color w:val="000000" w:themeColor="text1"/>
          </w:rPr>
          <w:instrText xml:space="preserve"> PAGEREF _Toc188005411 \h </w:instrText>
        </w:r>
        <w:r w:rsidRPr="00994F12">
          <w:rPr>
            <w:color w:val="000000" w:themeColor="text1"/>
          </w:rPr>
        </w:r>
        <w:r w:rsidRPr="00994F12">
          <w:rPr>
            <w:color w:val="000000" w:themeColor="text1"/>
          </w:rPr>
          <w:fldChar w:fldCharType="separate"/>
        </w:r>
        <w:r w:rsidRPr="00994F12">
          <w:rPr>
            <w:color w:val="000000" w:themeColor="text1"/>
          </w:rPr>
          <w:t>16</w:t>
        </w:r>
        <w:r w:rsidRPr="00994F12">
          <w:rPr>
            <w:color w:val="000000" w:themeColor="text1"/>
          </w:rPr>
          <w:fldChar w:fldCharType="end"/>
        </w:r>
      </w:hyperlink>
    </w:p>
    <w:p w14:paraId="401A5603" w14:textId="77777777" w:rsidR="0045090D" w:rsidRPr="00994F12" w:rsidRDefault="00A942EB">
      <w:pPr>
        <w:pStyle w:val="TOC1"/>
        <w:rPr>
          <w:rFonts w:asciiTheme="minorHAnsi" w:eastAsiaTheme="minorEastAsia" w:hAnsiTheme="minorHAnsi" w:cstheme="minorBidi"/>
          <w:szCs w:val="24"/>
          <w:lang w:val="zh-CN"/>
          <w14:ligatures w14:val="standardContextual"/>
        </w:rPr>
      </w:pPr>
      <w:r w:rsidRPr="00994F12">
        <w:rPr>
          <w:rStyle w:val="Hyperlink"/>
          <w:rFonts w:hint="eastAsia"/>
          <w:color w:val="000000" w:themeColor="text1"/>
          <w:u w:val="none"/>
        </w:rPr>
        <w:t>附：条文说明</w:t>
      </w:r>
      <w:hyperlink w:anchor="_Toc188005412" w:history="1">
        <w:r w:rsidR="0045090D" w:rsidRPr="00994F12">
          <w:tab/>
        </w:r>
        <w:r w:rsidR="0045090D" w:rsidRPr="00994F12">
          <w:fldChar w:fldCharType="begin"/>
        </w:r>
        <w:r w:rsidR="0045090D" w:rsidRPr="00994F12">
          <w:instrText xml:space="preserve"> PAGEREF _Toc188005412 \h </w:instrText>
        </w:r>
        <w:r w:rsidR="0045090D" w:rsidRPr="00994F12">
          <w:fldChar w:fldCharType="separate"/>
        </w:r>
        <w:r w:rsidR="0045090D" w:rsidRPr="00994F12">
          <w:t>17</w:t>
        </w:r>
        <w:r w:rsidR="0045090D" w:rsidRPr="00994F12">
          <w:fldChar w:fldCharType="end"/>
        </w:r>
      </w:hyperlink>
    </w:p>
    <w:p w14:paraId="401A5604" w14:textId="77777777" w:rsidR="0045090D" w:rsidRPr="00994F12" w:rsidRDefault="00A942EB">
      <w:pPr>
        <w:widowControl/>
        <w:spacing w:line="240" w:lineRule="auto"/>
        <w:jc w:val="center"/>
        <w:rPr>
          <w:sz w:val="32"/>
          <w:szCs w:val="28"/>
        </w:rPr>
      </w:pPr>
      <w:r w:rsidRPr="00994F12">
        <w:fldChar w:fldCharType="end"/>
      </w:r>
      <w:r w:rsidRPr="00994F12">
        <w:rPr>
          <w:lang w:val="en-GB"/>
        </w:rPr>
        <w:br w:type="page"/>
      </w:r>
      <w:r w:rsidRPr="00994F12">
        <w:rPr>
          <w:sz w:val="32"/>
          <w:szCs w:val="28"/>
        </w:rPr>
        <w:lastRenderedPageBreak/>
        <w:t>Contents</w:t>
      </w:r>
    </w:p>
    <w:p w14:paraId="401A5605" w14:textId="77777777" w:rsidR="0045090D" w:rsidRPr="00994F12" w:rsidRDefault="00A942EB">
      <w:pPr>
        <w:pStyle w:val="TOC1"/>
        <w:rPr>
          <w:rFonts w:ascii="Aptos" w:eastAsia="DengXian" w:hAnsi="Aptos"/>
          <w:szCs w:val="24"/>
          <w:lang w:val="zh-CN"/>
        </w:rPr>
      </w:pPr>
      <w:r w:rsidRPr="00994F12">
        <w:fldChar w:fldCharType="begin"/>
      </w:r>
      <w:r w:rsidRPr="00994F12">
        <w:instrText xml:space="preserve"> TOC \o "1-2" \h \z \u </w:instrText>
      </w:r>
      <w:r w:rsidRPr="00994F12">
        <w:fldChar w:fldCharType="separate"/>
      </w:r>
      <w:hyperlink w:anchor="_Toc186529708" w:history="1">
        <w:r w:rsidR="0045090D" w:rsidRPr="00994F12">
          <w:rPr>
            <w:rStyle w:val="Hyperlink"/>
            <w:bCs/>
            <w:kern w:val="44"/>
            <w:lang w:val="zh-CN"/>
          </w:rPr>
          <w:t xml:space="preserve">1 </w:t>
        </w:r>
        <w:r w:rsidR="0045090D" w:rsidRPr="00994F12">
          <w:rPr>
            <w:rStyle w:val="Hyperlink"/>
            <w:bCs/>
            <w:kern w:val="44"/>
          </w:rPr>
          <w:t>General provisions</w:t>
        </w:r>
        <w:r w:rsidR="0045090D" w:rsidRPr="00994F12">
          <w:rPr>
            <w:rFonts w:hint="eastAsia"/>
          </w:rPr>
          <w:tab/>
          <w:t>1</w:t>
        </w:r>
      </w:hyperlink>
    </w:p>
    <w:p w14:paraId="401A5606" w14:textId="77777777" w:rsidR="0045090D" w:rsidRPr="00994F12" w:rsidRDefault="0045090D">
      <w:pPr>
        <w:pStyle w:val="TOC1"/>
        <w:rPr>
          <w:rFonts w:ascii="Aptos" w:eastAsia="DengXian" w:hAnsi="Aptos"/>
          <w:szCs w:val="24"/>
          <w:lang w:val="zh-CN"/>
        </w:rPr>
      </w:pPr>
      <w:hyperlink w:anchor="_Toc186529709" w:history="1">
        <w:r w:rsidRPr="00994F12">
          <w:rPr>
            <w:rStyle w:val="Hyperlink"/>
            <w:bCs/>
            <w:kern w:val="44"/>
            <w:lang w:val="zh-CN"/>
          </w:rPr>
          <w:t>2 Terms and symbols</w:t>
        </w:r>
        <w:r w:rsidRPr="00994F12">
          <w:tab/>
        </w:r>
        <w:r w:rsidRPr="00994F12">
          <w:rPr>
            <w:rFonts w:hint="eastAsia"/>
          </w:rPr>
          <w:t>2</w:t>
        </w:r>
      </w:hyperlink>
    </w:p>
    <w:p w14:paraId="401A5607" w14:textId="77777777" w:rsidR="0045090D" w:rsidRPr="00994F12" w:rsidRDefault="0045090D">
      <w:pPr>
        <w:pStyle w:val="TOC1"/>
        <w:rPr>
          <w:rFonts w:ascii="Aptos" w:eastAsia="DengXian" w:hAnsi="Aptos"/>
          <w:szCs w:val="24"/>
          <w:lang w:val="zh-CN"/>
        </w:rPr>
      </w:pPr>
      <w:hyperlink w:anchor="_Toc186529710" w:history="1">
        <w:r w:rsidRPr="00994F12">
          <w:rPr>
            <w:rStyle w:val="Hyperlink"/>
            <w:bCs/>
            <w:kern w:val="44"/>
            <w:lang w:val="zh-CN"/>
          </w:rPr>
          <w:t xml:space="preserve">3 </w:t>
        </w:r>
        <w:r w:rsidRPr="00994F12">
          <w:rPr>
            <w:rStyle w:val="Hyperlink"/>
            <w:rFonts w:hint="eastAsia"/>
            <w:bCs/>
            <w:kern w:val="44"/>
            <w:lang w:val="zh-CN"/>
          </w:rPr>
          <w:t>Basic provisions</w:t>
        </w:r>
        <w:r w:rsidRPr="00994F12">
          <w:tab/>
        </w:r>
        <w:r w:rsidRPr="00994F12">
          <w:rPr>
            <w:rFonts w:hint="eastAsia"/>
          </w:rPr>
          <w:t>4</w:t>
        </w:r>
      </w:hyperlink>
    </w:p>
    <w:p w14:paraId="401A5608" w14:textId="77777777" w:rsidR="0045090D" w:rsidRPr="00994F12" w:rsidRDefault="0045090D">
      <w:pPr>
        <w:pStyle w:val="TOC1"/>
        <w:rPr>
          <w:rFonts w:ascii="Aptos" w:eastAsia="DengXian" w:hAnsi="Aptos"/>
          <w:szCs w:val="24"/>
          <w:lang w:val="zh-CN"/>
        </w:rPr>
      </w:pPr>
      <w:hyperlink w:anchor="_Toc186529711" w:history="1">
        <w:r w:rsidRPr="00994F12">
          <w:rPr>
            <w:rStyle w:val="Hyperlink"/>
            <w:bCs/>
            <w:kern w:val="44"/>
            <w:lang w:val="zh-CN"/>
          </w:rPr>
          <w:t>4 Raw materials</w:t>
        </w:r>
        <w:r w:rsidRPr="00994F12">
          <w:tab/>
        </w:r>
        <w:r w:rsidRPr="00994F12">
          <w:rPr>
            <w:rFonts w:hint="eastAsia"/>
          </w:rPr>
          <w:t>5</w:t>
        </w:r>
      </w:hyperlink>
    </w:p>
    <w:p w14:paraId="401A5609" w14:textId="77777777" w:rsidR="0045090D" w:rsidRPr="00994F12" w:rsidRDefault="0045090D">
      <w:pPr>
        <w:pStyle w:val="TOC2"/>
        <w:tabs>
          <w:tab w:val="left" w:pos="880"/>
          <w:tab w:val="right" w:leader="dot" w:pos="8296"/>
        </w:tabs>
        <w:rPr>
          <w:rFonts w:ascii="Aptos" w:eastAsia="DengXian" w:hAnsi="Aptos"/>
          <w:szCs w:val="24"/>
          <w:lang w:val="zh-CN"/>
        </w:rPr>
      </w:pPr>
      <w:hyperlink w:anchor="_Toc186529712" w:history="1">
        <w:r w:rsidRPr="00994F12">
          <w:rPr>
            <w:rStyle w:val="Hyperlink"/>
            <w:rFonts w:cs="SimSun"/>
          </w:rPr>
          <w:t>4.1</w:t>
        </w:r>
        <w:r w:rsidRPr="00994F12">
          <w:rPr>
            <w:rFonts w:ascii="Aptos" w:eastAsia="DengXian" w:hAnsi="Aptos"/>
            <w:szCs w:val="24"/>
            <w:lang w:val="zh-CN"/>
          </w:rPr>
          <w:tab/>
        </w:r>
        <w:r w:rsidRPr="00994F12">
          <w:rPr>
            <w:rStyle w:val="Hyperlink"/>
          </w:rPr>
          <w:t>Cement</w:t>
        </w:r>
        <w:r w:rsidRPr="00994F12">
          <w:tab/>
        </w:r>
        <w:r w:rsidRPr="00994F12">
          <w:rPr>
            <w:rFonts w:hint="eastAsia"/>
          </w:rPr>
          <w:t>5</w:t>
        </w:r>
      </w:hyperlink>
    </w:p>
    <w:p w14:paraId="401A560A" w14:textId="77777777" w:rsidR="0045090D" w:rsidRPr="00994F12" w:rsidRDefault="0045090D">
      <w:pPr>
        <w:pStyle w:val="TOC2"/>
        <w:tabs>
          <w:tab w:val="left" w:pos="880"/>
          <w:tab w:val="right" w:leader="dot" w:pos="8296"/>
        </w:tabs>
        <w:rPr>
          <w:rFonts w:ascii="Aptos" w:eastAsia="DengXian" w:hAnsi="Aptos"/>
          <w:szCs w:val="24"/>
          <w:lang w:val="zh-CN"/>
        </w:rPr>
      </w:pPr>
      <w:hyperlink w:anchor="_Toc186529713" w:history="1">
        <w:r w:rsidRPr="00994F12">
          <w:rPr>
            <w:rStyle w:val="Hyperlink"/>
            <w:rFonts w:cs="SimSun"/>
          </w:rPr>
          <w:t>4.2</w:t>
        </w:r>
        <w:r w:rsidRPr="00994F12">
          <w:rPr>
            <w:rFonts w:ascii="Aptos" w:eastAsia="DengXian" w:hAnsi="Aptos"/>
            <w:szCs w:val="24"/>
            <w:lang w:val="zh-CN"/>
          </w:rPr>
          <w:tab/>
        </w:r>
        <w:r w:rsidRPr="00994F12">
          <w:rPr>
            <w:rStyle w:val="Hyperlink"/>
            <w:rFonts w:hint="eastAsia"/>
          </w:rPr>
          <w:t>Mineral admixture</w:t>
        </w:r>
        <w:r w:rsidRPr="00994F12">
          <w:tab/>
        </w:r>
        <w:r w:rsidRPr="00994F12">
          <w:rPr>
            <w:rFonts w:hint="eastAsia"/>
          </w:rPr>
          <w:t>5</w:t>
        </w:r>
      </w:hyperlink>
    </w:p>
    <w:p w14:paraId="401A560B" w14:textId="77777777" w:rsidR="0045090D" w:rsidRPr="00994F12" w:rsidRDefault="0045090D">
      <w:pPr>
        <w:pStyle w:val="TOC2"/>
        <w:tabs>
          <w:tab w:val="left" w:pos="880"/>
          <w:tab w:val="right" w:leader="dot" w:pos="8296"/>
        </w:tabs>
        <w:rPr>
          <w:rFonts w:ascii="Aptos" w:eastAsia="DengXian" w:hAnsi="Aptos"/>
          <w:szCs w:val="24"/>
          <w:lang w:val="zh-CN"/>
        </w:rPr>
      </w:pPr>
      <w:hyperlink w:anchor="_Toc186529714" w:history="1">
        <w:r w:rsidRPr="00994F12">
          <w:rPr>
            <w:rStyle w:val="Hyperlink"/>
            <w:rFonts w:cs="SimSun"/>
          </w:rPr>
          <w:t>4.3</w:t>
        </w:r>
        <w:r w:rsidRPr="00994F12">
          <w:rPr>
            <w:rFonts w:ascii="Aptos" w:eastAsia="DengXian" w:hAnsi="Aptos"/>
            <w:szCs w:val="24"/>
            <w:lang w:val="zh-CN"/>
          </w:rPr>
          <w:tab/>
        </w:r>
        <w:r w:rsidRPr="00994F12">
          <w:rPr>
            <w:rStyle w:val="Hyperlink"/>
            <w:rFonts w:hint="eastAsia"/>
          </w:rPr>
          <w:t>Fine aggregate</w:t>
        </w:r>
        <w:r w:rsidRPr="00994F12">
          <w:tab/>
        </w:r>
        <w:r w:rsidRPr="00994F12">
          <w:rPr>
            <w:rFonts w:hint="eastAsia"/>
          </w:rPr>
          <w:t>6</w:t>
        </w:r>
      </w:hyperlink>
    </w:p>
    <w:p w14:paraId="401A560C" w14:textId="77777777" w:rsidR="0045090D" w:rsidRPr="00994F12" w:rsidRDefault="0045090D">
      <w:pPr>
        <w:pStyle w:val="TOC2"/>
        <w:tabs>
          <w:tab w:val="left" w:pos="880"/>
          <w:tab w:val="right" w:leader="dot" w:pos="8296"/>
        </w:tabs>
        <w:rPr>
          <w:rFonts w:ascii="Aptos" w:eastAsia="DengXian" w:hAnsi="Aptos"/>
          <w:szCs w:val="24"/>
          <w:lang w:val="zh-CN"/>
        </w:rPr>
      </w:pPr>
      <w:hyperlink w:anchor="_Toc186529715" w:history="1">
        <w:r w:rsidRPr="00994F12">
          <w:rPr>
            <w:rStyle w:val="Hyperlink"/>
            <w:rFonts w:cs="SimSun"/>
          </w:rPr>
          <w:t>4.4</w:t>
        </w:r>
        <w:r w:rsidRPr="00994F12">
          <w:rPr>
            <w:rFonts w:ascii="Aptos" w:eastAsia="DengXian" w:hAnsi="Aptos"/>
            <w:szCs w:val="24"/>
            <w:lang w:val="zh-CN"/>
          </w:rPr>
          <w:tab/>
        </w:r>
        <w:r w:rsidRPr="00994F12">
          <w:rPr>
            <w:rStyle w:val="Hyperlink"/>
            <w:rFonts w:hint="eastAsia"/>
          </w:rPr>
          <w:t>Coarse aggregate</w:t>
        </w:r>
        <w:r w:rsidRPr="00994F12">
          <w:tab/>
        </w:r>
        <w:r w:rsidRPr="00994F12">
          <w:rPr>
            <w:rFonts w:hint="eastAsia"/>
          </w:rPr>
          <w:t>7</w:t>
        </w:r>
      </w:hyperlink>
    </w:p>
    <w:p w14:paraId="401A560D" w14:textId="77777777" w:rsidR="0045090D" w:rsidRPr="00994F12" w:rsidRDefault="0045090D">
      <w:pPr>
        <w:pStyle w:val="TOC2"/>
        <w:tabs>
          <w:tab w:val="left" w:pos="880"/>
          <w:tab w:val="right" w:leader="dot" w:pos="8296"/>
        </w:tabs>
        <w:rPr>
          <w:rFonts w:ascii="Aptos" w:eastAsia="DengXian" w:hAnsi="Aptos"/>
          <w:szCs w:val="24"/>
          <w:lang w:val="zh-CN"/>
        </w:rPr>
      </w:pPr>
      <w:hyperlink w:anchor="_Toc186529716" w:history="1">
        <w:r w:rsidRPr="00994F12">
          <w:rPr>
            <w:rStyle w:val="Hyperlink"/>
            <w:rFonts w:cs="SimSun"/>
          </w:rPr>
          <w:t>4.5</w:t>
        </w:r>
        <w:r w:rsidRPr="00994F12">
          <w:rPr>
            <w:rFonts w:ascii="Aptos" w:eastAsia="DengXian" w:hAnsi="Aptos"/>
            <w:szCs w:val="24"/>
            <w:lang w:val="zh-CN"/>
          </w:rPr>
          <w:tab/>
        </w:r>
        <w:r w:rsidRPr="00994F12">
          <w:rPr>
            <w:rStyle w:val="Hyperlink"/>
            <w:rFonts w:hint="eastAsia"/>
          </w:rPr>
          <w:t>Admixture</w:t>
        </w:r>
        <w:r w:rsidRPr="00994F12">
          <w:tab/>
        </w:r>
        <w:r w:rsidRPr="00994F12">
          <w:rPr>
            <w:rFonts w:hint="eastAsia"/>
          </w:rPr>
          <w:t>7</w:t>
        </w:r>
      </w:hyperlink>
    </w:p>
    <w:p w14:paraId="401A560E" w14:textId="77777777" w:rsidR="0045090D" w:rsidRPr="00994F12" w:rsidRDefault="0045090D">
      <w:pPr>
        <w:pStyle w:val="TOC2"/>
        <w:tabs>
          <w:tab w:val="left" w:pos="880"/>
          <w:tab w:val="right" w:leader="dot" w:pos="8296"/>
        </w:tabs>
        <w:rPr>
          <w:rFonts w:ascii="Aptos" w:eastAsia="DengXian" w:hAnsi="Aptos"/>
          <w:szCs w:val="24"/>
          <w:lang w:val="zh-CN"/>
        </w:rPr>
      </w:pPr>
      <w:hyperlink w:anchor="_Toc186529717" w:history="1">
        <w:r w:rsidRPr="00994F12">
          <w:rPr>
            <w:rStyle w:val="Hyperlink"/>
            <w:rFonts w:cs="SimSun"/>
          </w:rPr>
          <w:t>4.6</w:t>
        </w:r>
        <w:r w:rsidRPr="00994F12">
          <w:rPr>
            <w:rFonts w:ascii="Aptos" w:eastAsia="DengXian" w:hAnsi="Aptos"/>
            <w:szCs w:val="24"/>
            <w:lang w:val="zh-CN"/>
          </w:rPr>
          <w:tab/>
        </w:r>
        <w:r w:rsidRPr="00994F12">
          <w:rPr>
            <w:rStyle w:val="Hyperlink"/>
            <w:rFonts w:hint="eastAsia"/>
          </w:rPr>
          <w:t>Water</w:t>
        </w:r>
        <w:r w:rsidRPr="00994F12">
          <w:tab/>
        </w:r>
        <w:r w:rsidRPr="00994F12">
          <w:rPr>
            <w:rFonts w:hint="eastAsia"/>
          </w:rPr>
          <w:t>8</w:t>
        </w:r>
      </w:hyperlink>
    </w:p>
    <w:p w14:paraId="401A560F" w14:textId="77777777" w:rsidR="0045090D" w:rsidRPr="00994F12" w:rsidRDefault="0045090D">
      <w:pPr>
        <w:pStyle w:val="TOC1"/>
        <w:rPr>
          <w:rFonts w:ascii="Aptos" w:eastAsia="DengXian" w:hAnsi="Aptos"/>
          <w:szCs w:val="24"/>
          <w:lang w:val="zh-CN"/>
        </w:rPr>
      </w:pPr>
      <w:hyperlink w:anchor="_Toc186529718" w:history="1">
        <w:r w:rsidRPr="00994F12">
          <w:rPr>
            <w:rStyle w:val="Hyperlink"/>
            <w:bCs/>
            <w:kern w:val="44"/>
            <w:lang w:val="zh-CN"/>
          </w:rPr>
          <w:t xml:space="preserve">5 </w:t>
        </w:r>
        <w:r w:rsidRPr="00994F12">
          <w:rPr>
            <w:rStyle w:val="Hyperlink"/>
            <w:rFonts w:hint="eastAsia"/>
            <w:bCs/>
            <w:kern w:val="44"/>
            <w:lang w:val="zh-CN"/>
          </w:rPr>
          <w:t>Mix design</w:t>
        </w:r>
        <w:r w:rsidRPr="00994F12">
          <w:tab/>
        </w:r>
        <w:r w:rsidRPr="00994F12">
          <w:rPr>
            <w:rFonts w:hint="eastAsia"/>
          </w:rPr>
          <w:t>9</w:t>
        </w:r>
      </w:hyperlink>
    </w:p>
    <w:p w14:paraId="401A5610" w14:textId="77777777" w:rsidR="0045090D" w:rsidRPr="00994F12" w:rsidRDefault="0045090D">
      <w:pPr>
        <w:pStyle w:val="TOC1"/>
        <w:rPr>
          <w:rFonts w:ascii="Aptos" w:eastAsia="DengXian" w:hAnsi="Aptos"/>
          <w:szCs w:val="24"/>
          <w:lang w:val="zh-CN"/>
        </w:rPr>
      </w:pPr>
      <w:hyperlink w:anchor="_Toc186529719" w:history="1">
        <w:r w:rsidRPr="00994F12">
          <w:rPr>
            <w:rStyle w:val="Hyperlink"/>
            <w:bCs/>
            <w:kern w:val="44"/>
            <w:lang w:val="zh-CN"/>
          </w:rPr>
          <w:t xml:space="preserve">6 </w:t>
        </w:r>
        <w:r w:rsidRPr="00994F12">
          <w:rPr>
            <w:rStyle w:val="Hyperlink"/>
            <w:rFonts w:hint="eastAsia"/>
            <w:bCs/>
            <w:kern w:val="44"/>
            <w:lang w:val="zh-CN"/>
          </w:rPr>
          <w:t>Production and transportation</w:t>
        </w:r>
        <w:r w:rsidRPr="00994F12">
          <w:tab/>
        </w:r>
        <w:r w:rsidRPr="00994F12">
          <w:rPr>
            <w:rFonts w:hint="eastAsia"/>
          </w:rPr>
          <w:t>10</w:t>
        </w:r>
      </w:hyperlink>
    </w:p>
    <w:p w14:paraId="401A5611" w14:textId="77777777" w:rsidR="0045090D" w:rsidRPr="00994F12" w:rsidRDefault="0045090D">
      <w:pPr>
        <w:pStyle w:val="TOC2"/>
        <w:tabs>
          <w:tab w:val="left" w:pos="880"/>
          <w:tab w:val="right" w:leader="dot" w:pos="8296"/>
        </w:tabs>
        <w:rPr>
          <w:rFonts w:ascii="Aptos" w:eastAsia="DengXian" w:hAnsi="Aptos"/>
          <w:szCs w:val="24"/>
          <w:lang w:val="zh-CN"/>
        </w:rPr>
      </w:pPr>
      <w:hyperlink w:anchor="_Toc186529720" w:history="1">
        <w:r w:rsidRPr="00994F12">
          <w:rPr>
            <w:rStyle w:val="Hyperlink"/>
          </w:rPr>
          <w:t>6.1</w:t>
        </w:r>
        <w:r w:rsidRPr="00994F12">
          <w:rPr>
            <w:rFonts w:ascii="Aptos" w:eastAsia="DengXian" w:hAnsi="Aptos"/>
            <w:szCs w:val="24"/>
            <w:lang w:val="zh-CN"/>
          </w:rPr>
          <w:tab/>
        </w:r>
        <w:r w:rsidRPr="00994F12">
          <w:rPr>
            <w:rStyle w:val="Hyperlink"/>
            <w:rFonts w:hint="eastAsia"/>
          </w:rPr>
          <w:t>General requirements</w:t>
        </w:r>
        <w:r w:rsidRPr="00994F12">
          <w:tab/>
        </w:r>
        <w:r w:rsidRPr="00994F12">
          <w:rPr>
            <w:rFonts w:hint="eastAsia"/>
          </w:rPr>
          <w:t>10</w:t>
        </w:r>
      </w:hyperlink>
    </w:p>
    <w:p w14:paraId="401A5612" w14:textId="77777777" w:rsidR="0045090D" w:rsidRPr="00994F12" w:rsidRDefault="0045090D">
      <w:pPr>
        <w:pStyle w:val="TOC2"/>
        <w:tabs>
          <w:tab w:val="left" w:pos="880"/>
          <w:tab w:val="right" w:leader="dot" w:pos="8296"/>
        </w:tabs>
        <w:rPr>
          <w:rFonts w:ascii="Aptos" w:eastAsia="DengXian" w:hAnsi="Aptos"/>
          <w:szCs w:val="24"/>
          <w:lang w:val="zh-CN"/>
        </w:rPr>
      </w:pPr>
      <w:hyperlink w:anchor="_Toc186529721" w:history="1">
        <w:r w:rsidRPr="00994F12">
          <w:rPr>
            <w:rStyle w:val="Hyperlink"/>
          </w:rPr>
          <w:t>6.2</w:t>
        </w:r>
        <w:r w:rsidRPr="00994F12">
          <w:rPr>
            <w:rFonts w:ascii="Aptos" w:eastAsia="DengXian" w:hAnsi="Aptos"/>
            <w:szCs w:val="24"/>
            <w:lang w:val="zh-CN"/>
          </w:rPr>
          <w:tab/>
        </w:r>
        <w:r w:rsidRPr="00994F12">
          <w:rPr>
            <w:rStyle w:val="Hyperlink"/>
            <w:rFonts w:hint="eastAsia"/>
          </w:rPr>
          <w:t>Entry inspection and storage of raw materials</w:t>
        </w:r>
        <w:r w:rsidRPr="00994F12">
          <w:tab/>
        </w:r>
        <w:r w:rsidRPr="00994F12">
          <w:rPr>
            <w:rFonts w:hint="eastAsia"/>
          </w:rPr>
          <w:t>10</w:t>
        </w:r>
      </w:hyperlink>
    </w:p>
    <w:p w14:paraId="401A5613" w14:textId="77777777" w:rsidR="0045090D" w:rsidRPr="00994F12" w:rsidRDefault="0045090D">
      <w:pPr>
        <w:pStyle w:val="TOC2"/>
        <w:tabs>
          <w:tab w:val="left" w:pos="880"/>
          <w:tab w:val="right" w:leader="dot" w:pos="8296"/>
        </w:tabs>
        <w:rPr>
          <w:rFonts w:ascii="Aptos" w:eastAsia="DengXian" w:hAnsi="Aptos"/>
          <w:szCs w:val="24"/>
          <w:lang w:val="zh-CN"/>
        </w:rPr>
      </w:pPr>
      <w:hyperlink w:anchor="_Toc186529722" w:history="1">
        <w:r w:rsidRPr="00994F12">
          <w:rPr>
            <w:rStyle w:val="Hyperlink"/>
          </w:rPr>
          <w:t>6.3</w:t>
        </w:r>
        <w:r w:rsidRPr="00994F12">
          <w:rPr>
            <w:rFonts w:ascii="Aptos" w:eastAsia="DengXian" w:hAnsi="Aptos"/>
            <w:szCs w:val="24"/>
            <w:lang w:val="zh-CN"/>
          </w:rPr>
          <w:tab/>
        </w:r>
        <w:r w:rsidRPr="00994F12">
          <w:rPr>
            <w:rStyle w:val="Hyperlink"/>
          </w:rPr>
          <w:t>Metering and mixing</w:t>
        </w:r>
        <w:r w:rsidRPr="00994F12">
          <w:rPr>
            <w:rFonts w:hint="eastAsia"/>
          </w:rPr>
          <w:tab/>
          <w:t>10</w:t>
        </w:r>
      </w:hyperlink>
    </w:p>
    <w:p w14:paraId="401A5614" w14:textId="77777777" w:rsidR="0045090D" w:rsidRPr="00994F12" w:rsidRDefault="0045090D">
      <w:pPr>
        <w:pStyle w:val="TOC2"/>
        <w:tabs>
          <w:tab w:val="left" w:pos="880"/>
          <w:tab w:val="right" w:leader="dot" w:pos="8296"/>
        </w:tabs>
        <w:rPr>
          <w:rFonts w:ascii="Aptos" w:eastAsia="DengXian" w:hAnsi="Aptos"/>
          <w:szCs w:val="24"/>
          <w:lang w:val="zh-CN"/>
        </w:rPr>
      </w:pPr>
      <w:hyperlink w:anchor="_Toc186529723" w:history="1">
        <w:r w:rsidRPr="00994F12">
          <w:rPr>
            <w:rStyle w:val="Hyperlink"/>
          </w:rPr>
          <w:t>6.4</w:t>
        </w:r>
        <w:r w:rsidRPr="00994F12">
          <w:rPr>
            <w:rFonts w:ascii="Aptos" w:eastAsia="DengXian" w:hAnsi="Aptos"/>
            <w:szCs w:val="24"/>
            <w:lang w:val="zh-CN"/>
          </w:rPr>
          <w:tab/>
        </w:r>
        <w:r w:rsidRPr="00994F12">
          <w:rPr>
            <w:rStyle w:val="Hyperlink"/>
          </w:rPr>
          <w:t>Transportation</w:t>
        </w:r>
        <w:r w:rsidRPr="00994F12">
          <w:tab/>
        </w:r>
        <w:r w:rsidRPr="00994F12">
          <w:rPr>
            <w:rFonts w:hint="eastAsia"/>
          </w:rPr>
          <w:t>11</w:t>
        </w:r>
      </w:hyperlink>
    </w:p>
    <w:p w14:paraId="401A5615" w14:textId="77777777" w:rsidR="0045090D" w:rsidRPr="00994F12" w:rsidRDefault="0045090D">
      <w:pPr>
        <w:pStyle w:val="TOC1"/>
        <w:rPr>
          <w:rFonts w:ascii="Aptos" w:eastAsia="DengXian" w:hAnsi="Aptos"/>
          <w:szCs w:val="24"/>
          <w:lang w:val="zh-CN"/>
        </w:rPr>
      </w:pPr>
      <w:hyperlink w:anchor="_Toc186529724" w:history="1">
        <w:r w:rsidRPr="00994F12">
          <w:rPr>
            <w:rStyle w:val="Hyperlink"/>
            <w:bCs/>
            <w:kern w:val="44"/>
            <w:lang w:val="zh-CN"/>
          </w:rPr>
          <w:t>7 Construction</w:t>
        </w:r>
        <w:r w:rsidRPr="00994F12">
          <w:tab/>
        </w:r>
        <w:r w:rsidRPr="00994F12">
          <w:rPr>
            <w:rFonts w:hint="eastAsia"/>
          </w:rPr>
          <w:t>12</w:t>
        </w:r>
      </w:hyperlink>
    </w:p>
    <w:p w14:paraId="401A5616" w14:textId="77777777" w:rsidR="0045090D" w:rsidRPr="00994F12" w:rsidRDefault="0045090D">
      <w:pPr>
        <w:pStyle w:val="TOC2"/>
        <w:tabs>
          <w:tab w:val="left" w:pos="880"/>
          <w:tab w:val="right" w:leader="dot" w:pos="8296"/>
        </w:tabs>
        <w:rPr>
          <w:rFonts w:ascii="Aptos" w:eastAsia="DengXian" w:hAnsi="Aptos"/>
          <w:szCs w:val="24"/>
          <w:lang w:val="zh-CN"/>
        </w:rPr>
      </w:pPr>
      <w:hyperlink w:anchor="_Toc186529725" w:history="1">
        <w:r w:rsidRPr="00994F12">
          <w:rPr>
            <w:rStyle w:val="Hyperlink"/>
            <w:rFonts w:cs="SimSun"/>
          </w:rPr>
          <w:t>7.1</w:t>
        </w:r>
        <w:r w:rsidRPr="00994F12">
          <w:rPr>
            <w:rFonts w:ascii="Aptos" w:eastAsia="DengXian" w:hAnsi="Aptos"/>
            <w:szCs w:val="24"/>
            <w:lang w:val="zh-CN"/>
          </w:rPr>
          <w:tab/>
        </w:r>
        <w:r w:rsidRPr="00994F12">
          <w:rPr>
            <w:rStyle w:val="Hyperlink"/>
          </w:rPr>
          <w:t>General requirements</w:t>
        </w:r>
        <w:r w:rsidRPr="00994F12">
          <w:tab/>
        </w:r>
        <w:r w:rsidRPr="00994F12">
          <w:rPr>
            <w:rFonts w:hint="eastAsia"/>
          </w:rPr>
          <w:t>12</w:t>
        </w:r>
      </w:hyperlink>
    </w:p>
    <w:p w14:paraId="401A5617" w14:textId="77777777" w:rsidR="0045090D" w:rsidRPr="004F30FB" w:rsidRDefault="0045090D">
      <w:pPr>
        <w:pStyle w:val="TOC2"/>
        <w:tabs>
          <w:tab w:val="left" w:pos="880"/>
          <w:tab w:val="right" w:leader="dot" w:pos="8296"/>
        </w:tabs>
        <w:rPr>
          <w:rFonts w:ascii="Aptos" w:eastAsia="DengXian" w:hAnsi="Aptos"/>
          <w:szCs w:val="24"/>
        </w:rPr>
      </w:pPr>
      <w:hyperlink w:anchor="_Toc186529726" w:history="1">
        <w:r w:rsidRPr="00994F12">
          <w:rPr>
            <w:rStyle w:val="Hyperlink"/>
            <w:rFonts w:cs="SimSun"/>
          </w:rPr>
          <w:t>7.2</w:t>
        </w:r>
        <w:r w:rsidRPr="004F30FB">
          <w:rPr>
            <w:rFonts w:ascii="Aptos" w:eastAsia="DengXian" w:hAnsi="Aptos"/>
            <w:szCs w:val="24"/>
          </w:rPr>
          <w:tab/>
        </w:r>
        <w:r w:rsidRPr="00994F12">
          <w:rPr>
            <w:rStyle w:val="Hyperlink"/>
          </w:rPr>
          <w:t>Pouring</w:t>
        </w:r>
        <w:r w:rsidRPr="00994F12">
          <w:tab/>
        </w:r>
      </w:hyperlink>
      <w:r w:rsidRPr="00994F12">
        <w:rPr>
          <w:rFonts w:hint="eastAsia"/>
        </w:rPr>
        <w:t>12</w:t>
      </w:r>
    </w:p>
    <w:p w14:paraId="401A5618" w14:textId="77777777" w:rsidR="0045090D" w:rsidRPr="004F30FB" w:rsidRDefault="00A942EB">
      <w:pPr>
        <w:pStyle w:val="TOC2"/>
        <w:tabs>
          <w:tab w:val="left" w:pos="880"/>
          <w:tab w:val="right" w:leader="dot" w:pos="8296"/>
        </w:tabs>
        <w:rPr>
          <w:rFonts w:ascii="Aptos" w:eastAsia="DengXian" w:hAnsi="Aptos"/>
          <w:szCs w:val="24"/>
        </w:rPr>
      </w:pPr>
      <w:hyperlink w:anchor="_Toc186529727" w:history="1">
        <w:r w:rsidRPr="00994F12">
          <w:rPr>
            <w:rStyle w:val="Hyperlink"/>
            <w:rFonts w:cs="SimSun"/>
          </w:rPr>
          <w:t>7.3</w:t>
        </w:r>
        <w:r w:rsidRPr="004F30FB">
          <w:rPr>
            <w:rFonts w:ascii="Aptos" w:eastAsia="DengXian" w:hAnsi="Aptos"/>
            <w:szCs w:val="24"/>
          </w:rPr>
          <w:tab/>
        </w:r>
        <w:r w:rsidRPr="00994F12">
          <w:rPr>
            <w:rStyle w:val="Hyperlink"/>
          </w:rPr>
          <w:t>Curing</w:t>
        </w:r>
        <w:r w:rsidRPr="00994F12">
          <w:tab/>
        </w:r>
      </w:hyperlink>
      <w:r w:rsidRPr="00994F12">
        <w:rPr>
          <w:rFonts w:hint="eastAsia"/>
        </w:rPr>
        <w:t>12</w:t>
      </w:r>
    </w:p>
    <w:p w14:paraId="401A5619" w14:textId="77777777" w:rsidR="0045090D" w:rsidRPr="004F30FB" w:rsidRDefault="00A942EB">
      <w:pPr>
        <w:pStyle w:val="TOC2"/>
        <w:tabs>
          <w:tab w:val="left" w:pos="880"/>
          <w:tab w:val="right" w:leader="dot" w:pos="8296"/>
        </w:tabs>
        <w:rPr>
          <w:rFonts w:ascii="Aptos" w:eastAsia="DengXian" w:hAnsi="Aptos"/>
          <w:szCs w:val="24"/>
        </w:rPr>
      </w:pPr>
      <w:hyperlink w:anchor="_Toc186529728" w:history="1">
        <w:r w:rsidRPr="00994F12">
          <w:rPr>
            <w:rStyle w:val="Hyperlink"/>
            <w:rFonts w:cs="SimSun"/>
          </w:rPr>
          <w:t>7.4</w:t>
        </w:r>
        <w:r w:rsidRPr="004F30FB">
          <w:rPr>
            <w:rFonts w:ascii="Aptos" w:eastAsia="DengXian" w:hAnsi="Aptos"/>
            <w:szCs w:val="24"/>
          </w:rPr>
          <w:tab/>
        </w:r>
        <w:r w:rsidRPr="00994F12">
          <w:rPr>
            <w:rStyle w:val="Hyperlink"/>
          </w:rPr>
          <w:t>Demolding</w:t>
        </w:r>
        <w:r w:rsidRPr="00994F12">
          <w:tab/>
        </w:r>
      </w:hyperlink>
      <w:r w:rsidRPr="00994F12">
        <w:rPr>
          <w:rFonts w:hint="eastAsia"/>
        </w:rPr>
        <w:t>13</w:t>
      </w:r>
    </w:p>
    <w:p w14:paraId="401A561A" w14:textId="77777777" w:rsidR="0045090D" w:rsidRPr="004F30FB" w:rsidRDefault="00A942EB">
      <w:pPr>
        <w:pStyle w:val="TOC1"/>
        <w:rPr>
          <w:rFonts w:ascii="Aptos" w:eastAsia="DengXian" w:hAnsi="Aptos"/>
          <w:szCs w:val="24"/>
        </w:rPr>
      </w:pPr>
      <w:hyperlink w:anchor="_Toc186529729" w:history="1">
        <w:r w:rsidRPr="004F30FB">
          <w:rPr>
            <w:rStyle w:val="Hyperlink"/>
            <w:bCs/>
            <w:kern w:val="44"/>
          </w:rPr>
          <w:t>8 Quality inspection</w:t>
        </w:r>
        <w:r w:rsidRPr="00994F12">
          <w:rPr>
            <w:rStyle w:val="Hyperlink"/>
            <w:bCs/>
            <w:kern w:val="44"/>
          </w:rPr>
          <w:t xml:space="preserve"> and assessment</w:t>
        </w:r>
        <w:r w:rsidRPr="00994F12">
          <w:tab/>
        </w:r>
      </w:hyperlink>
      <w:r w:rsidRPr="00994F12">
        <w:rPr>
          <w:rFonts w:hint="eastAsia"/>
        </w:rPr>
        <w:t>14</w:t>
      </w:r>
    </w:p>
    <w:p w14:paraId="401A561B" w14:textId="77777777" w:rsidR="0045090D" w:rsidRPr="004F30FB" w:rsidRDefault="00A942EB">
      <w:pPr>
        <w:pStyle w:val="TOC2"/>
        <w:tabs>
          <w:tab w:val="left" w:pos="880"/>
          <w:tab w:val="right" w:leader="dot" w:pos="8296"/>
        </w:tabs>
        <w:rPr>
          <w:rFonts w:ascii="Aptos" w:eastAsia="DengXian" w:hAnsi="Aptos"/>
          <w:szCs w:val="24"/>
        </w:rPr>
      </w:pPr>
      <w:hyperlink w:anchor="_Toc186529730" w:history="1">
        <w:r w:rsidRPr="00994F12">
          <w:rPr>
            <w:rStyle w:val="Hyperlink"/>
            <w:rFonts w:cs="SimSun"/>
          </w:rPr>
          <w:t>8.1</w:t>
        </w:r>
        <w:r w:rsidRPr="004F30FB">
          <w:rPr>
            <w:rFonts w:ascii="Aptos" w:eastAsia="DengXian" w:hAnsi="Aptos"/>
            <w:szCs w:val="24"/>
          </w:rPr>
          <w:tab/>
        </w:r>
        <w:r w:rsidRPr="00994F12">
          <w:rPr>
            <w:rStyle w:val="Hyperlink"/>
          </w:rPr>
          <w:t>Quality inspection of raw materials</w:t>
        </w:r>
        <w:r w:rsidRPr="00994F12">
          <w:tab/>
        </w:r>
      </w:hyperlink>
      <w:r w:rsidRPr="00994F12">
        <w:rPr>
          <w:rFonts w:hint="eastAsia"/>
        </w:rPr>
        <w:t>14</w:t>
      </w:r>
    </w:p>
    <w:p w14:paraId="401A561C" w14:textId="77777777" w:rsidR="0045090D" w:rsidRPr="00994F12" w:rsidRDefault="00A942EB">
      <w:pPr>
        <w:pStyle w:val="TOC2"/>
        <w:tabs>
          <w:tab w:val="left" w:pos="880"/>
          <w:tab w:val="right" w:leader="dot" w:pos="8296"/>
        </w:tabs>
      </w:pPr>
      <w:hyperlink w:anchor="_Toc186529731" w:history="1">
        <w:r w:rsidRPr="00994F12">
          <w:rPr>
            <w:rStyle w:val="Hyperlink"/>
            <w:rFonts w:cs="SimSun"/>
          </w:rPr>
          <w:t>8.2</w:t>
        </w:r>
        <w:r w:rsidRPr="004F30FB">
          <w:rPr>
            <w:rFonts w:ascii="Aptos" w:eastAsia="DengXian" w:hAnsi="Aptos"/>
            <w:szCs w:val="24"/>
          </w:rPr>
          <w:tab/>
        </w:r>
        <w:r w:rsidRPr="00994F12">
          <w:rPr>
            <w:rStyle w:val="Hyperlink"/>
          </w:rPr>
          <w:t>Quality inspection and assessment of concrete</w:t>
        </w:r>
        <w:r w:rsidRPr="00994F12">
          <w:tab/>
        </w:r>
        <w:r w:rsidRPr="00994F12">
          <w:rPr>
            <w:rFonts w:hint="eastAsia"/>
          </w:rPr>
          <w:t>1</w:t>
        </w:r>
      </w:hyperlink>
      <w:r w:rsidRPr="00994F12">
        <w:rPr>
          <w:rFonts w:hint="eastAsia"/>
        </w:rPr>
        <w:t>4</w:t>
      </w:r>
    </w:p>
    <w:p w14:paraId="401A561D" w14:textId="77777777" w:rsidR="0045090D" w:rsidRPr="00994F12" w:rsidRDefault="00A942EB">
      <w:pPr>
        <w:pStyle w:val="TOC1"/>
        <w:rPr>
          <w:rFonts w:eastAsiaTheme="minorEastAsia"/>
          <w:szCs w:val="24"/>
          <w14:ligatures w14:val="standardContextual"/>
        </w:rPr>
      </w:pPr>
      <w:r w:rsidRPr="00994F12">
        <w:rPr>
          <w:rFonts w:eastAsiaTheme="minorEastAsia"/>
          <w:szCs w:val="24"/>
          <w14:ligatures w14:val="standardContextual"/>
        </w:rPr>
        <w:t>Explanation of wording in this specification</w:t>
      </w:r>
      <w:r w:rsidRPr="00994F12">
        <w:rPr>
          <w:rFonts w:eastAsiaTheme="minorEastAsia"/>
          <w:szCs w:val="24"/>
          <w14:ligatures w14:val="standardContextual"/>
        </w:rPr>
        <w:tab/>
      </w:r>
      <w:r w:rsidRPr="00994F12">
        <w:rPr>
          <w:rFonts w:eastAsiaTheme="minorEastAsia"/>
          <w:szCs w:val="24"/>
          <w14:ligatures w14:val="standardContextual"/>
        </w:rPr>
        <w:fldChar w:fldCharType="begin"/>
      </w:r>
      <w:r w:rsidRPr="00994F12">
        <w:rPr>
          <w:rFonts w:eastAsiaTheme="minorEastAsia"/>
          <w:szCs w:val="24"/>
          <w14:ligatures w14:val="standardContextual"/>
        </w:rPr>
        <w:instrText xml:space="preserve"> PAGEREF _Toc188005411 \h </w:instrText>
      </w:r>
      <w:r w:rsidRPr="00994F12">
        <w:rPr>
          <w:rFonts w:eastAsiaTheme="minorEastAsia"/>
          <w:szCs w:val="24"/>
          <w14:ligatures w14:val="standardContextual"/>
        </w:rPr>
      </w:r>
      <w:r w:rsidRPr="00994F12">
        <w:rPr>
          <w:rFonts w:eastAsiaTheme="minorEastAsia"/>
          <w:szCs w:val="24"/>
          <w14:ligatures w14:val="standardContextual"/>
        </w:rPr>
        <w:fldChar w:fldCharType="separate"/>
      </w:r>
      <w:r w:rsidRPr="00994F12">
        <w:rPr>
          <w:rFonts w:eastAsiaTheme="minorEastAsia"/>
          <w:szCs w:val="24"/>
          <w14:ligatures w14:val="standardContextual"/>
        </w:rPr>
        <w:t>15</w:t>
      </w:r>
      <w:r w:rsidRPr="00994F12">
        <w:rPr>
          <w:rFonts w:eastAsiaTheme="minorEastAsia"/>
          <w:szCs w:val="24"/>
          <w14:ligatures w14:val="standardContextual"/>
        </w:rPr>
        <w:fldChar w:fldCharType="end"/>
      </w:r>
    </w:p>
    <w:p w14:paraId="401A561E" w14:textId="77777777" w:rsidR="0045090D" w:rsidRPr="004F30FB" w:rsidRDefault="00A942EB">
      <w:pPr>
        <w:pStyle w:val="TOC1"/>
        <w:rPr>
          <w:rFonts w:asciiTheme="minorHAnsi" w:eastAsiaTheme="minorEastAsia" w:hAnsiTheme="minorHAnsi" w:cstheme="minorBidi"/>
          <w:color w:val="000000" w:themeColor="text1"/>
          <w:szCs w:val="24"/>
          <w14:ligatures w14:val="standardContextual"/>
        </w:rPr>
      </w:pPr>
      <w:r w:rsidRPr="00994F12">
        <w:rPr>
          <w:rStyle w:val="Hyperlink"/>
          <w:color w:val="000000" w:themeColor="text1"/>
          <w:u w:val="none"/>
        </w:rPr>
        <w:t>List of quoted standards</w:t>
      </w:r>
      <w:r w:rsidRPr="00994F12">
        <w:rPr>
          <w:rFonts w:eastAsiaTheme="minorEastAsia"/>
          <w:szCs w:val="24"/>
          <w14:ligatures w14:val="standardContextual"/>
        </w:rPr>
        <w:tab/>
      </w:r>
      <w:r w:rsidRPr="00994F12">
        <w:rPr>
          <w:rFonts w:eastAsiaTheme="minorEastAsia"/>
          <w:szCs w:val="24"/>
          <w14:ligatures w14:val="standardContextual"/>
        </w:rPr>
        <w:fldChar w:fldCharType="begin"/>
      </w:r>
      <w:r w:rsidRPr="00994F12">
        <w:rPr>
          <w:rFonts w:eastAsiaTheme="minorEastAsia"/>
          <w:szCs w:val="24"/>
          <w14:ligatures w14:val="standardContextual"/>
        </w:rPr>
        <w:instrText xml:space="preserve"> PAGEREF _Toc188005411 \h </w:instrText>
      </w:r>
      <w:r w:rsidRPr="00994F12">
        <w:rPr>
          <w:rFonts w:eastAsiaTheme="minorEastAsia"/>
          <w:szCs w:val="24"/>
          <w14:ligatures w14:val="standardContextual"/>
        </w:rPr>
      </w:r>
      <w:r w:rsidRPr="00994F12">
        <w:rPr>
          <w:rFonts w:eastAsiaTheme="minorEastAsia"/>
          <w:szCs w:val="24"/>
          <w14:ligatures w14:val="standardContextual"/>
        </w:rPr>
        <w:fldChar w:fldCharType="separate"/>
      </w:r>
      <w:r w:rsidRPr="00994F12">
        <w:rPr>
          <w:rFonts w:eastAsiaTheme="minorEastAsia"/>
          <w:szCs w:val="24"/>
          <w14:ligatures w14:val="standardContextual"/>
        </w:rPr>
        <w:t>16</w:t>
      </w:r>
      <w:r w:rsidRPr="00994F12">
        <w:rPr>
          <w:rFonts w:eastAsiaTheme="minorEastAsia"/>
          <w:szCs w:val="24"/>
          <w14:ligatures w14:val="standardContextual"/>
        </w:rPr>
        <w:fldChar w:fldCharType="end"/>
      </w:r>
    </w:p>
    <w:p w14:paraId="401A561F" w14:textId="77777777" w:rsidR="0045090D" w:rsidRPr="004F30FB" w:rsidRDefault="00A942EB">
      <w:pPr>
        <w:pStyle w:val="TOC1"/>
        <w:rPr>
          <w:rFonts w:asciiTheme="minorHAnsi" w:eastAsiaTheme="minorEastAsia" w:hAnsiTheme="minorHAnsi" w:cstheme="minorBidi"/>
          <w:szCs w:val="24"/>
          <w14:ligatures w14:val="standardContextual"/>
        </w:rPr>
      </w:pPr>
      <w:r w:rsidRPr="00994F12">
        <w:rPr>
          <w:rStyle w:val="Hyperlink"/>
          <w:color w:val="000000" w:themeColor="text1"/>
          <w:u w:val="none"/>
        </w:rPr>
        <w:t>Addition: Explanation of provisions</w:t>
      </w:r>
      <w:hyperlink w:anchor="_Toc188005412" w:history="1">
        <w:r w:rsidR="0045090D" w:rsidRPr="00994F12">
          <w:tab/>
        </w:r>
        <w:r w:rsidR="0045090D" w:rsidRPr="00994F12">
          <w:fldChar w:fldCharType="begin"/>
        </w:r>
        <w:r w:rsidR="0045090D" w:rsidRPr="00994F12">
          <w:instrText xml:space="preserve"> PAGEREF _Toc188005412 \h </w:instrText>
        </w:r>
        <w:r w:rsidR="0045090D" w:rsidRPr="00994F12">
          <w:fldChar w:fldCharType="separate"/>
        </w:r>
        <w:r w:rsidR="0045090D" w:rsidRPr="00994F12">
          <w:t>17</w:t>
        </w:r>
        <w:r w:rsidR="0045090D" w:rsidRPr="00994F12">
          <w:fldChar w:fldCharType="end"/>
        </w:r>
      </w:hyperlink>
    </w:p>
    <w:p w14:paraId="401A5620" w14:textId="77777777" w:rsidR="0045090D" w:rsidRPr="00994F12" w:rsidRDefault="0045090D"/>
    <w:p w14:paraId="401A5621" w14:textId="77777777" w:rsidR="0045090D" w:rsidRPr="00994F12" w:rsidRDefault="00A942EB">
      <w:pPr>
        <w:pStyle w:val="Heading1"/>
        <w:keepNext/>
        <w:keepLines/>
        <w:tabs>
          <w:tab w:val="left" w:pos="425"/>
        </w:tabs>
        <w:spacing w:before="340" w:after="330" w:line="578" w:lineRule="auto"/>
        <w:ind w:left="432" w:hanging="432"/>
        <w:jc w:val="center"/>
        <w:sectPr w:rsidR="0045090D" w:rsidRPr="00994F12">
          <w:footerReference w:type="default" r:id="rId10"/>
          <w:footerReference w:type="first" r:id="rId11"/>
          <w:pgSz w:w="11906" w:h="16838"/>
          <w:pgMar w:top="1440" w:right="1800" w:bottom="1440" w:left="1800" w:header="851" w:footer="992" w:gutter="0"/>
          <w:pgNumType w:start="1"/>
          <w:cols w:space="720"/>
          <w:titlePg/>
          <w:docGrid w:type="lines" w:linePitch="326"/>
        </w:sectPr>
      </w:pPr>
      <w:r w:rsidRPr="00994F12">
        <w:fldChar w:fldCharType="end"/>
      </w:r>
    </w:p>
    <w:p w14:paraId="401A5622" w14:textId="77777777" w:rsidR="0045090D" w:rsidRPr="00994F12" w:rsidRDefault="00A942EB">
      <w:pPr>
        <w:pStyle w:val="Heading1"/>
        <w:keepNext/>
        <w:keepLines/>
        <w:tabs>
          <w:tab w:val="left" w:pos="425"/>
        </w:tabs>
        <w:spacing w:before="340" w:after="330" w:line="578" w:lineRule="auto"/>
        <w:ind w:left="432" w:hanging="432"/>
        <w:jc w:val="center"/>
        <w:rPr>
          <w:bCs/>
          <w:kern w:val="44"/>
          <w:sz w:val="44"/>
          <w:szCs w:val="44"/>
          <w:lang w:val="zh-CN"/>
        </w:rPr>
      </w:pPr>
      <w:bookmarkStart w:id="4" w:name="_Toc188005386"/>
      <w:r w:rsidRPr="00994F12">
        <w:rPr>
          <w:bCs/>
          <w:kern w:val="44"/>
          <w:sz w:val="44"/>
          <w:szCs w:val="44"/>
          <w:lang w:val="zh-CN"/>
        </w:rPr>
        <w:lastRenderedPageBreak/>
        <w:t xml:space="preserve">1 </w:t>
      </w:r>
      <w:r w:rsidRPr="00994F12">
        <w:rPr>
          <w:rFonts w:hint="eastAsia"/>
          <w:bCs/>
          <w:kern w:val="44"/>
          <w:sz w:val="44"/>
          <w:szCs w:val="44"/>
          <w:lang w:val="zh-CN"/>
        </w:rPr>
        <w:t>总</w:t>
      </w:r>
      <w:r w:rsidRPr="00994F12">
        <w:rPr>
          <w:rFonts w:hint="eastAsia"/>
          <w:bCs/>
          <w:kern w:val="44"/>
          <w:sz w:val="44"/>
          <w:szCs w:val="44"/>
          <w:lang w:val="zh-CN"/>
        </w:rPr>
        <w:t xml:space="preserve">  </w:t>
      </w:r>
      <w:r w:rsidRPr="00994F12">
        <w:rPr>
          <w:rFonts w:hint="eastAsia"/>
          <w:bCs/>
          <w:kern w:val="44"/>
          <w:sz w:val="44"/>
          <w:szCs w:val="44"/>
          <w:lang w:val="zh-CN"/>
        </w:rPr>
        <w:t>则</w:t>
      </w:r>
      <w:bookmarkEnd w:id="4"/>
    </w:p>
    <w:p w14:paraId="401A5623" w14:textId="02A9616D" w:rsidR="0045090D" w:rsidRPr="00994F12" w:rsidRDefault="00A942EB">
      <w:pPr>
        <w:pStyle w:val="2"/>
        <w:numPr>
          <w:ilvl w:val="2"/>
          <w:numId w:val="1"/>
        </w:numPr>
        <w:tabs>
          <w:tab w:val="left" w:pos="420"/>
        </w:tabs>
        <w:ind w:left="0" w:firstLineChars="0" w:firstLine="0"/>
        <w:rPr>
          <w:rFonts w:cs="Times New Roman"/>
        </w:rPr>
      </w:pPr>
      <w:r w:rsidRPr="00994F12">
        <w:rPr>
          <w:rFonts w:cs="Times New Roman"/>
        </w:rPr>
        <w:t>为了</w:t>
      </w:r>
      <w:r w:rsidRPr="00994F12">
        <w:rPr>
          <w:rFonts w:cs="Times New Roman" w:hint="eastAsia"/>
        </w:rPr>
        <w:t>规范</w:t>
      </w:r>
      <w:r w:rsidR="009B3D98" w:rsidRPr="00994F12">
        <w:rPr>
          <w:rFonts w:cs="Times New Roman" w:hint="eastAsia"/>
        </w:rPr>
        <w:t>高原</w:t>
      </w:r>
      <w:r w:rsidRPr="00994F12">
        <w:rPr>
          <w:rFonts w:cs="Times New Roman" w:hint="eastAsia"/>
        </w:rPr>
        <w:t>复杂环境铁路预制梁混凝土的应用，做到技术先进、安全可靠、经济合理，制定本规程。</w:t>
      </w:r>
    </w:p>
    <w:p w14:paraId="401A5624" w14:textId="370B3D88" w:rsidR="0045090D" w:rsidRPr="00994F12" w:rsidRDefault="00A942EB">
      <w:pPr>
        <w:numPr>
          <w:ilvl w:val="2"/>
          <w:numId w:val="1"/>
        </w:numPr>
        <w:tabs>
          <w:tab w:val="left" w:pos="420"/>
        </w:tabs>
        <w:ind w:left="0" w:firstLine="0"/>
      </w:pPr>
      <w:r w:rsidRPr="00994F12">
        <w:rPr>
          <w:rFonts w:hint="eastAsia"/>
          <w:szCs w:val="24"/>
        </w:rPr>
        <w:t>本规程适用于</w:t>
      </w:r>
      <w:r w:rsidR="009B3D98" w:rsidRPr="00994F12">
        <w:rPr>
          <w:rFonts w:hint="eastAsia"/>
          <w:szCs w:val="24"/>
        </w:rPr>
        <w:t>高原</w:t>
      </w:r>
      <w:r w:rsidRPr="00994F12">
        <w:rPr>
          <w:rFonts w:hint="eastAsia"/>
          <w:szCs w:val="24"/>
        </w:rPr>
        <w:t>复杂环境下铁路桥梁工程中预制梁梁体混凝土的技术要求、配合比设计、以及生产与运输、施工、检验与评定要求。</w:t>
      </w:r>
    </w:p>
    <w:p w14:paraId="401A5625" w14:textId="6C3C8842" w:rsidR="0045090D" w:rsidRPr="00994F12" w:rsidRDefault="009B3D98">
      <w:pPr>
        <w:numPr>
          <w:ilvl w:val="2"/>
          <w:numId w:val="1"/>
        </w:numPr>
        <w:tabs>
          <w:tab w:val="left" w:pos="420"/>
        </w:tabs>
        <w:ind w:left="0" w:firstLine="0"/>
      </w:pPr>
      <w:r w:rsidRPr="004F30FB">
        <w:rPr>
          <w:rFonts w:hint="eastAsia"/>
          <w:szCs w:val="24"/>
        </w:rPr>
        <w:t>高原</w:t>
      </w:r>
      <w:r w:rsidR="00A960FF" w:rsidRPr="00994F12">
        <w:rPr>
          <w:rFonts w:hint="eastAsia"/>
          <w:szCs w:val="24"/>
        </w:rPr>
        <w:t>复杂环境铁路预制梁混凝土的应用除应符合本规程外，尚应符合国家现行有关标准</w:t>
      </w:r>
      <w:r w:rsidR="00A960FF" w:rsidRPr="00994F12">
        <w:rPr>
          <w:rFonts w:hint="eastAsia"/>
        </w:rPr>
        <w:t>和现行中国工程建设标准化协会有关标准</w:t>
      </w:r>
      <w:r w:rsidR="00A960FF" w:rsidRPr="00994F12">
        <w:rPr>
          <w:rFonts w:hint="eastAsia"/>
          <w:szCs w:val="24"/>
        </w:rPr>
        <w:t>的规定。</w:t>
      </w:r>
    </w:p>
    <w:p w14:paraId="401A5626" w14:textId="77777777" w:rsidR="0045090D" w:rsidRPr="00994F12" w:rsidRDefault="00A942EB">
      <w:pPr>
        <w:pStyle w:val="Heading1"/>
        <w:keepNext/>
        <w:keepLines/>
        <w:tabs>
          <w:tab w:val="left" w:pos="425"/>
        </w:tabs>
        <w:spacing w:before="340" w:after="330" w:line="578" w:lineRule="auto"/>
        <w:ind w:left="432" w:hanging="432"/>
        <w:jc w:val="center"/>
        <w:rPr>
          <w:bCs/>
          <w:kern w:val="44"/>
          <w:sz w:val="44"/>
          <w:szCs w:val="44"/>
          <w:lang w:val="zh-CN"/>
        </w:rPr>
      </w:pPr>
      <w:r w:rsidRPr="00994F12">
        <w:rPr>
          <w:lang w:val="en-GB"/>
        </w:rPr>
        <w:br w:type="page"/>
      </w:r>
      <w:bookmarkStart w:id="5" w:name="_Toc169342076"/>
      <w:bookmarkStart w:id="6" w:name="_Toc169342144"/>
      <w:bookmarkStart w:id="7" w:name="_Toc169342064"/>
      <w:bookmarkStart w:id="8" w:name="_Toc146212787"/>
      <w:bookmarkStart w:id="9" w:name="_Toc169342142"/>
      <w:bookmarkStart w:id="10" w:name="_Toc146212774"/>
      <w:bookmarkStart w:id="11" w:name="_Toc146219967"/>
      <w:bookmarkStart w:id="12" w:name="_Toc169342143"/>
      <w:bookmarkStart w:id="13" w:name="_Toc169342145"/>
      <w:bookmarkStart w:id="14" w:name="_Toc146219968"/>
      <w:bookmarkStart w:id="15" w:name="_Toc169342067"/>
      <w:bookmarkStart w:id="16" w:name="_Toc169342062"/>
      <w:bookmarkStart w:id="17" w:name="_Toc169342146"/>
      <w:bookmarkStart w:id="18" w:name="_Toc146212773"/>
      <w:bookmarkStart w:id="19" w:name="_Toc146219971"/>
      <w:bookmarkStart w:id="20" w:name="_Toc146212772"/>
      <w:bookmarkStart w:id="21" w:name="_Toc146219972"/>
      <w:bookmarkStart w:id="22" w:name="_Toc169342075"/>
      <w:bookmarkStart w:id="23" w:name="_Toc146219970"/>
      <w:bookmarkStart w:id="24" w:name="_Toc169342065"/>
      <w:bookmarkStart w:id="25" w:name="_Toc146212775"/>
      <w:bookmarkStart w:id="26" w:name="_Toc146219966"/>
      <w:bookmarkStart w:id="27" w:name="_Toc169342069"/>
      <w:bookmarkStart w:id="28" w:name="_Toc146212780"/>
      <w:bookmarkStart w:id="29" w:name="_Toc169342073"/>
      <w:bookmarkStart w:id="30" w:name="_Toc169342071"/>
      <w:bookmarkStart w:id="31" w:name="_Toc146212778"/>
      <w:bookmarkStart w:id="32" w:name="_Toc169342147"/>
      <w:bookmarkStart w:id="33" w:name="_Toc146212779"/>
      <w:bookmarkStart w:id="34" w:name="_Toc169342072"/>
      <w:bookmarkStart w:id="35" w:name="_Toc146212782"/>
      <w:bookmarkStart w:id="36" w:name="_Toc169342066"/>
      <w:bookmarkStart w:id="37" w:name="_Toc146219977"/>
      <w:bookmarkStart w:id="38" w:name="_Toc146212783"/>
      <w:bookmarkStart w:id="39" w:name="_Toc169342152"/>
      <w:bookmarkStart w:id="40" w:name="_Toc146219973"/>
      <w:bookmarkStart w:id="41" w:name="_Toc146212785"/>
      <w:bookmarkStart w:id="42" w:name="_Toc169342148"/>
      <w:bookmarkStart w:id="43" w:name="_Toc146212776"/>
      <w:bookmarkStart w:id="44" w:name="_Toc169342068"/>
      <w:bookmarkStart w:id="45" w:name="_Toc146219976"/>
      <w:bookmarkStart w:id="46" w:name="_Toc146212781"/>
      <w:bookmarkStart w:id="47" w:name="_Toc146219974"/>
      <w:bookmarkStart w:id="48" w:name="_Toc146219969"/>
      <w:bookmarkStart w:id="49" w:name="_Toc146219978"/>
      <w:bookmarkStart w:id="50" w:name="_Toc146212784"/>
      <w:bookmarkStart w:id="51" w:name="_Toc146219979"/>
      <w:bookmarkStart w:id="52" w:name="_Toc146212777"/>
      <w:bookmarkStart w:id="53" w:name="_Toc169342149"/>
      <w:bookmarkStart w:id="54" w:name="_Toc169342154"/>
      <w:bookmarkStart w:id="55" w:name="_Toc146212789"/>
      <w:bookmarkStart w:id="56" w:name="_Toc169342151"/>
      <w:bookmarkStart w:id="57" w:name="_Toc169342078"/>
      <w:bookmarkStart w:id="58" w:name="_Toc169342160"/>
      <w:bookmarkStart w:id="59" w:name="_Toc169342153"/>
      <w:bookmarkStart w:id="60" w:name="_Toc169342159"/>
      <w:bookmarkStart w:id="61" w:name="_Toc169342077"/>
      <w:bookmarkStart w:id="62" w:name="_Toc146212786"/>
      <w:bookmarkStart w:id="63" w:name="_Toc169342074"/>
      <w:bookmarkStart w:id="64" w:name="_Toc169342155"/>
      <w:bookmarkStart w:id="65" w:name="_Toc169342080"/>
      <w:bookmarkStart w:id="66" w:name="_Toc146219985"/>
      <w:bookmarkStart w:id="67" w:name="_Toc169342158"/>
      <w:bookmarkStart w:id="68" w:name="_Toc169342157"/>
      <w:bookmarkStart w:id="69" w:name="_Toc169342161"/>
      <w:bookmarkStart w:id="70" w:name="_Toc146212790"/>
      <w:bookmarkStart w:id="71" w:name="_Toc169342079"/>
      <w:bookmarkStart w:id="72" w:name="_Toc146219975"/>
      <w:bookmarkStart w:id="73" w:name="_Toc146212788"/>
      <w:bookmarkStart w:id="74" w:name="_Toc146212791"/>
      <w:bookmarkStart w:id="75" w:name="_Toc169342081"/>
      <w:bookmarkStart w:id="76" w:name="_Toc169342070"/>
      <w:bookmarkStart w:id="77" w:name="_Toc169342156"/>
      <w:bookmarkStart w:id="78" w:name="_Toc146219981"/>
      <w:bookmarkStart w:id="79" w:name="_Toc146219984"/>
      <w:bookmarkStart w:id="80" w:name="_Toc146219982"/>
      <w:bookmarkStart w:id="81" w:name="_Toc169342063"/>
      <w:bookmarkStart w:id="82" w:name="_Toc169342150"/>
      <w:bookmarkStart w:id="83" w:name="_Toc146219983"/>
      <w:bookmarkStart w:id="84" w:name="_Toc146219980"/>
      <w:bookmarkStart w:id="85" w:name="_Toc18800538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994F12">
        <w:rPr>
          <w:bCs/>
          <w:kern w:val="44"/>
          <w:sz w:val="44"/>
          <w:szCs w:val="44"/>
          <w:lang w:val="zh-CN"/>
        </w:rPr>
        <w:lastRenderedPageBreak/>
        <w:t xml:space="preserve">2 </w:t>
      </w:r>
      <w:r w:rsidRPr="00994F12">
        <w:rPr>
          <w:rFonts w:hint="eastAsia"/>
          <w:bCs/>
          <w:kern w:val="44"/>
          <w:sz w:val="44"/>
          <w:szCs w:val="44"/>
          <w:lang w:val="zh-CN"/>
        </w:rPr>
        <w:t>术</w:t>
      </w:r>
      <w:r w:rsidRPr="00994F12">
        <w:rPr>
          <w:rFonts w:hint="eastAsia"/>
          <w:bCs/>
          <w:kern w:val="44"/>
          <w:sz w:val="44"/>
          <w:szCs w:val="44"/>
          <w:lang w:val="zh-CN"/>
        </w:rPr>
        <w:t xml:space="preserve">  </w:t>
      </w:r>
      <w:r w:rsidRPr="00994F12">
        <w:rPr>
          <w:rFonts w:hint="eastAsia"/>
          <w:bCs/>
          <w:kern w:val="44"/>
          <w:sz w:val="44"/>
          <w:szCs w:val="44"/>
          <w:lang w:val="zh-CN"/>
        </w:rPr>
        <w:t>语</w:t>
      </w:r>
      <w:bookmarkEnd w:id="85"/>
    </w:p>
    <w:p w14:paraId="401A5627" w14:textId="77777777" w:rsidR="0045090D" w:rsidRPr="00994F12" w:rsidRDefault="00A942EB">
      <w:pPr>
        <w:pStyle w:val="10"/>
        <w:numPr>
          <w:ilvl w:val="0"/>
          <w:numId w:val="2"/>
        </w:numPr>
        <w:tabs>
          <w:tab w:val="left" w:pos="420"/>
        </w:tabs>
        <w:ind w:firstLineChars="0"/>
        <w:rPr>
          <w:rFonts w:cs="Times New Roman"/>
        </w:rPr>
      </w:pPr>
      <w:bookmarkStart w:id="86" w:name="_Toc169342083"/>
      <w:bookmarkStart w:id="87" w:name="_Toc146219987"/>
      <w:bookmarkStart w:id="88" w:name="_Toc169342163"/>
      <w:bookmarkStart w:id="89" w:name="_Toc139270431"/>
      <w:bookmarkEnd w:id="86"/>
      <w:bookmarkEnd w:id="87"/>
      <w:bookmarkEnd w:id="88"/>
      <w:r w:rsidRPr="00994F12">
        <w:rPr>
          <w:rFonts w:cs="Times New Roman" w:hint="eastAsia"/>
        </w:rPr>
        <w:t>高原复杂环境</w:t>
      </w:r>
      <w:bookmarkEnd w:id="89"/>
      <w:r w:rsidRPr="00994F12">
        <w:rPr>
          <w:rFonts w:cs="Times New Roman"/>
        </w:rPr>
        <w:t xml:space="preserve">  complex environment in highlands</w:t>
      </w:r>
    </w:p>
    <w:p w14:paraId="401A5628" w14:textId="77777777" w:rsidR="0045090D" w:rsidRPr="00994F12" w:rsidRDefault="00A942EB">
      <w:pPr>
        <w:pStyle w:val="2"/>
        <w:ind w:firstLine="480"/>
        <w:rPr>
          <w:rFonts w:cs="Times New Roman"/>
        </w:rPr>
      </w:pPr>
      <w:r w:rsidRPr="00994F12">
        <w:rPr>
          <w:rFonts w:cs="Times New Roman" w:hint="eastAsia"/>
        </w:rPr>
        <w:t>高原地区混凝土结构或构件受到强太阳辐照、低空气湿度、高地表风速及低大气压力等条件共同作用，引起混凝土水分散失加剧、收缩徐变增大的暴露环境。以年干燥度指数为指标，划分为半湿润、半干旱和干旱气候等三类环境。</w:t>
      </w:r>
    </w:p>
    <w:p w14:paraId="401A5629" w14:textId="77777777" w:rsidR="0045090D" w:rsidRPr="00994F12" w:rsidRDefault="00A942EB">
      <w:pPr>
        <w:pStyle w:val="10"/>
        <w:numPr>
          <w:ilvl w:val="0"/>
          <w:numId w:val="2"/>
        </w:numPr>
        <w:tabs>
          <w:tab w:val="left" w:pos="420"/>
        </w:tabs>
        <w:ind w:left="0" w:firstLineChars="0" w:firstLine="0"/>
        <w:rPr>
          <w:rFonts w:cs="Times New Roman"/>
        </w:rPr>
      </w:pPr>
      <w:bookmarkStart w:id="90" w:name="_Toc139270432"/>
      <w:r w:rsidRPr="00994F12">
        <w:rPr>
          <w:rFonts w:cs="Times New Roman" w:hint="eastAsia"/>
        </w:rPr>
        <w:t>高原地区</w:t>
      </w:r>
      <w:r w:rsidRPr="00994F12">
        <w:rPr>
          <w:rFonts w:cs="Times New Roman"/>
        </w:rPr>
        <w:t xml:space="preserve">  plateau region</w:t>
      </w:r>
    </w:p>
    <w:p w14:paraId="401A562A" w14:textId="77777777" w:rsidR="0045090D" w:rsidRPr="00994F12" w:rsidRDefault="00A942EB">
      <w:pPr>
        <w:pStyle w:val="2"/>
        <w:ind w:firstLine="480"/>
        <w:rPr>
          <w:rFonts w:cs="Times New Roman"/>
        </w:rPr>
      </w:pPr>
      <w:r w:rsidRPr="00994F12">
        <w:rPr>
          <w:rFonts w:cs="Times New Roman" w:hint="eastAsia"/>
        </w:rPr>
        <w:t>海拔高度在</w:t>
      </w:r>
      <w:r w:rsidRPr="00994F12">
        <w:rPr>
          <w:rFonts w:cs="Times New Roman" w:hint="eastAsia"/>
        </w:rPr>
        <w:t>1000</w:t>
      </w:r>
      <w:r w:rsidRPr="00994F12">
        <w:rPr>
          <w:rFonts w:cs="Times New Roman" w:hint="eastAsia"/>
        </w:rPr>
        <w:t>米以上的地区。</w:t>
      </w:r>
    </w:p>
    <w:bookmarkEnd w:id="90"/>
    <w:p w14:paraId="401A562B" w14:textId="786B3DA6" w:rsidR="0045090D" w:rsidRPr="00994F12" w:rsidRDefault="00A942EB">
      <w:pPr>
        <w:pStyle w:val="10"/>
        <w:numPr>
          <w:ilvl w:val="0"/>
          <w:numId w:val="2"/>
        </w:numPr>
        <w:tabs>
          <w:tab w:val="left" w:pos="420"/>
        </w:tabs>
        <w:ind w:left="0" w:firstLineChars="0" w:firstLine="0"/>
        <w:rPr>
          <w:rFonts w:cs="Times New Roman"/>
        </w:rPr>
      </w:pPr>
      <w:r w:rsidRPr="00994F12">
        <w:rPr>
          <w:rFonts w:cs="Times New Roman" w:hint="eastAsia"/>
        </w:rPr>
        <w:t>半湿润气候地区</w:t>
      </w:r>
      <w:r w:rsidRPr="00994F12">
        <w:rPr>
          <w:rFonts w:cs="Times New Roman"/>
        </w:rPr>
        <w:t xml:space="preserve">  </w:t>
      </w:r>
      <w:r w:rsidRPr="00994F12">
        <w:rPr>
          <w:rFonts w:cs="Times New Roman" w:hint="eastAsia"/>
        </w:rPr>
        <w:t>s</w:t>
      </w:r>
      <w:r w:rsidRPr="00994F12">
        <w:rPr>
          <w:rFonts w:cs="Times New Roman"/>
        </w:rPr>
        <w:t>emi</w:t>
      </w:r>
      <w:r w:rsidRPr="00994F12">
        <w:rPr>
          <w:rFonts w:cs="Times New Roman" w:hint="eastAsia"/>
        </w:rPr>
        <w:t>-</w:t>
      </w:r>
      <w:r w:rsidR="00A8698D" w:rsidRPr="00994F12">
        <w:rPr>
          <w:rFonts w:cs="Times New Roman"/>
        </w:rPr>
        <w:t xml:space="preserve">humid </w:t>
      </w:r>
      <w:r w:rsidRPr="00994F12">
        <w:rPr>
          <w:rFonts w:cs="Times New Roman"/>
        </w:rPr>
        <w:t>climate</w:t>
      </w:r>
      <w:r w:rsidRPr="00994F12">
        <w:rPr>
          <w:rFonts w:cs="Times New Roman" w:hint="eastAsia"/>
        </w:rPr>
        <w:t xml:space="preserve"> region</w:t>
      </w:r>
    </w:p>
    <w:p w14:paraId="401A562C" w14:textId="77777777" w:rsidR="0045090D" w:rsidRPr="00994F12" w:rsidRDefault="00A942EB">
      <w:pPr>
        <w:pStyle w:val="2"/>
        <w:ind w:firstLine="480"/>
        <w:rPr>
          <w:rFonts w:cs="Times New Roman"/>
        </w:rPr>
      </w:pPr>
      <w:r w:rsidRPr="00994F12">
        <w:rPr>
          <w:rFonts w:cs="Times New Roman" w:hint="eastAsia"/>
        </w:rPr>
        <w:t>年干燥度指数为</w:t>
      </w:r>
      <w:r w:rsidRPr="00994F12">
        <w:rPr>
          <w:rFonts w:cs="Times New Roman" w:hint="eastAsia"/>
        </w:rPr>
        <w:t>1.00</w:t>
      </w:r>
      <w:r w:rsidRPr="00994F12">
        <w:rPr>
          <w:rFonts w:cs="Times New Roman" w:hint="eastAsia"/>
        </w:rPr>
        <w:t>～</w:t>
      </w:r>
      <w:r w:rsidRPr="00994F12">
        <w:rPr>
          <w:rFonts w:cs="Times New Roman" w:hint="eastAsia"/>
        </w:rPr>
        <w:t>1.49</w:t>
      </w:r>
      <w:r w:rsidRPr="00994F12">
        <w:rPr>
          <w:rFonts w:cs="Times New Roman" w:hint="eastAsia"/>
        </w:rPr>
        <w:t>。</w:t>
      </w:r>
    </w:p>
    <w:p w14:paraId="401A562D" w14:textId="74F8F553" w:rsidR="0045090D" w:rsidRPr="00994F12" w:rsidRDefault="00A942EB">
      <w:pPr>
        <w:pStyle w:val="10"/>
        <w:numPr>
          <w:ilvl w:val="0"/>
          <w:numId w:val="2"/>
        </w:numPr>
        <w:tabs>
          <w:tab w:val="left" w:pos="420"/>
        </w:tabs>
        <w:ind w:left="0" w:firstLineChars="0" w:firstLine="0"/>
        <w:rPr>
          <w:rFonts w:cs="Times New Roman"/>
        </w:rPr>
      </w:pPr>
      <w:r w:rsidRPr="00994F12">
        <w:rPr>
          <w:rFonts w:cs="Times New Roman" w:hint="eastAsia"/>
        </w:rPr>
        <w:t>半干旱气候地区</w:t>
      </w:r>
      <w:r w:rsidRPr="00994F12">
        <w:rPr>
          <w:rFonts w:cs="Times New Roman"/>
        </w:rPr>
        <w:t xml:space="preserve">  </w:t>
      </w:r>
      <w:r w:rsidR="00A8698D" w:rsidRPr="00994F12">
        <w:rPr>
          <w:rFonts w:cs="Times New Roman"/>
        </w:rPr>
        <w:t>semi-</w:t>
      </w:r>
      <w:r w:rsidRPr="00994F12">
        <w:rPr>
          <w:rFonts w:cs="Times New Roman" w:hint="eastAsia"/>
        </w:rPr>
        <w:t>arid region</w:t>
      </w:r>
    </w:p>
    <w:p w14:paraId="401A562E" w14:textId="77777777" w:rsidR="0045090D" w:rsidRPr="00994F12" w:rsidRDefault="00A942EB">
      <w:pPr>
        <w:pStyle w:val="2"/>
        <w:ind w:firstLine="480"/>
        <w:rPr>
          <w:rFonts w:cs="Times New Roman"/>
        </w:rPr>
      </w:pPr>
      <w:r w:rsidRPr="00994F12">
        <w:rPr>
          <w:rFonts w:cs="Times New Roman" w:hint="eastAsia"/>
        </w:rPr>
        <w:t>年干燥度指数为</w:t>
      </w:r>
      <w:r w:rsidRPr="00994F12">
        <w:rPr>
          <w:rFonts w:cs="Times New Roman" w:hint="eastAsia"/>
        </w:rPr>
        <w:t>1.50</w:t>
      </w:r>
      <w:r w:rsidRPr="00994F12">
        <w:rPr>
          <w:rFonts w:cs="Times New Roman" w:hint="eastAsia"/>
        </w:rPr>
        <w:t>～</w:t>
      </w:r>
      <w:r w:rsidRPr="00994F12">
        <w:rPr>
          <w:rFonts w:cs="Times New Roman" w:hint="eastAsia"/>
        </w:rPr>
        <w:t>3.99</w:t>
      </w:r>
      <w:r w:rsidRPr="00994F12">
        <w:rPr>
          <w:rFonts w:cs="Times New Roman" w:hint="eastAsia"/>
        </w:rPr>
        <w:t>。</w:t>
      </w:r>
    </w:p>
    <w:p w14:paraId="401A562F" w14:textId="45290B61" w:rsidR="0045090D" w:rsidRPr="00994F12" w:rsidRDefault="00A942EB">
      <w:pPr>
        <w:pStyle w:val="10"/>
        <w:numPr>
          <w:ilvl w:val="0"/>
          <w:numId w:val="2"/>
        </w:numPr>
        <w:tabs>
          <w:tab w:val="left" w:pos="420"/>
        </w:tabs>
        <w:ind w:left="0" w:firstLineChars="0" w:firstLine="0"/>
        <w:rPr>
          <w:rFonts w:cs="Times New Roman"/>
        </w:rPr>
      </w:pPr>
      <w:r w:rsidRPr="00994F12">
        <w:rPr>
          <w:rFonts w:cs="Times New Roman" w:hint="eastAsia"/>
        </w:rPr>
        <w:t>干旱气候地区</w:t>
      </w:r>
      <w:r w:rsidRPr="00994F12">
        <w:rPr>
          <w:rFonts w:cs="Times New Roman"/>
        </w:rPr>
        <w:t xml:space="preserve">  arid region</w:t>
      </w:r>
    </w:p>
    <w:p w14:paraId="401A5630" w14:textId="77777777" w:rsidR="0045090D" w:rsidRPr="00994F12" w:rsidRDefault="00A942EB">
      <w:pPr>
        <w:pStyle w:val="2"/>
        <w:ind w:firstLine="480"/>
        <w:rPr>
          <w:rFonts w:cs="Times New Roman"/>
        </w:rPr>
      </w:pPr>
      <w:r w:rsidRPr="00994F12">
        <w:rPr>
          <w:rFonts w:cs="Times New Roman" w:hint="eastAsia"/>
        </w:rPr>
        <w:t>年干燥度指数不小于</w:t>
      </w:r>
      <w:r w:rsidRPr="00994F12">
        <w:rPr>
          <w:rFonts w:cs="Times New Roman" w:hint="eastAsia"/>
        </w:rPr>
        <w:t>4.00</w:t>
      </w:r>
      <w:r w:rsidRPr="00994F12">
        <w:rPr>
          <w:rFonts w:cs="Times New Roman" w:hint="eastAsia"/>
        </w:rPr>
        <w:t>。</w:t>
      </w:r>
    </w:p>
    <w:p w14:paraId="401A5631" w14:textId="77777777" w:rsidR="0045090D" w:rsidRPr="00994F12" w:rsidRDefault="00A942EB">
      <w:pPr>
        <w:pStyle w:val="10"/>
        <w:numPr>
          <w:ilvl w:val="0"/>
          <w:numId w:val="2"/>
        </w:numPr>
        <w:tabs>
          <w:tab w:val="left" w:pos="420"/>
        </w:tabs>
        <w:ind w:left="0" w:firstLineChars="0" w:firstLine="0"/>
        <w:rPr>
          <w:rFonts w:cs="Times New Roman"/>
        </w:rPr>
      </w:pPr>
      <w:bookmarkStart w:id="91" w:name="_Toc169342169"/>
      <w:bookmarkStart w:id="92" w:name="_Toc169342170"/>
      <w:bookmarkStart w:id="93" w:name="_Toc169342089"/>
      <w:bookmarkStart w:id="94" w:name="_Toc169342090"/>
      <w:bookmarkStart w:id="95" w:name="OLE_LINK1"/>
      <w:bookmarkStart w:id="96" w:name="_Toc139270436"/>
      <w:bookmarkEnd w:id="91"/>
      <w:bookmarkEnd w:id="92"/>
      <w:bookmarkEnd w:id="93"/>
      <w:bookmarkEnd w:id="94"/>
      <w:r w:rsidRPr="00994F12">
        <w:rPr>
          <w:rFonts w:cs="Times New Roman" w:hint="eastAsia"/>
        </w:rPr>
        <w:t>年干燥度指数</w:t>
      </w:r>
      <w:bookmarkEnd w:id="95"/>
      <w:r w:rsidRPr="00994F12">
        <w:rPr>
          <w:rFonts w:cs="Times New Roman" w:hint="eastAsia"/>
        </w:rPr>
        <w:t xml:space="preserve"> </w:t>
      </w:r>
      <w:r w:rsidRPr="00994F12">
        <w:rPr>
          <w:rFonts w:cs="Times New Roman"/>
        </w:rPr>
        <w:t xml:space="preserve"> </w:t>
      </w:r>
      <w:r w:rsidRPr="00994F12">
        <w:rPr>
          <w:rFonts w:cs="Times New Roman" w:hint="eastAsia"/>
        </w:rPr>
        <w:t xml:space="preserve">annual </w:t>
      </w:r>
      <w:r w:rsidRPr="00994F12">
        <w:rPr>
          <w:rFonts w:cs="Times New Roman"/>
        </w:rPr>
        <w:t>aridity index</w:t>
      </w:r>
    </w:p>
    <w:p w14:paraId="401A5632" w14:textId="77777777" w:rsidR="0045090D" w:rsidRPr="00994F12" w:rsidRDefault="00A942EB">
      <w:pPr>
        <w:pStyle w:val="2"/>
        <w:ind w:left="420" w:firstLineChars="0" w:firstLine="0"/>
        <w:rPr>
          <w:rFonts w:cs="Times New Roman"/>
        </w:rPr>
      </w:pPr>
      <w:r w:rsidRPr="00994F12">
        <w:rPr>
          <w:rFonts w:cs="Times New Roman" w:hint="eastAsia"/>
        </w:rPr>
        <w:t>年潜在蒸散量与年降水量之比。</w:t>
      </w:r>
    </w:p>
    <w:p w14:paraId="401A5633" w14:textId="77777777" w:rsidR="0045090D" w:rsidRPr="00994F12" w:rsidRDefault="00A942EB">
      <w:pPr>
        <w:pStyle w:val="10"/>
        <w:numPr>
          <w:ilvl w:val="0"/>
          <w:numId w:val="2"/>
        </w:numPr>
        <w:tabs>
          <w:tab w:val="left" w:pos="420"/>
        </w:tabs>
        <w:ind w:left="0" w:firstLineChars="0" w:firstLine="0"/>
        <w:rPr>
          <w:rFonts w:cs="Times New Roman"/>
        </w:rPr>
      </w:pPr>
      <w:r w:rsidRPr="00994F12">
        <w:rPr>
          <w:rFonts w:cs="Times New Roman" w:hint="eastAsia"/>
        </w:rPr>
        <w:t>潜在蒸散量</w:t>
      </w:r>
      <w:r w:rsidRPr="00994F12">
        <w:rPr>
          <w:rFonts w:cs="Times New Roman" w:hint="eastAsia"/>
        </w:rPr>
        <w:t xml:space="preserve"> </w:t>
      </w:r>
      <w:r w:rsidRPr="00994F12">
        <w:rPr>
          <w:rFonts w:cs="Times New Roman"/>
        </w:rPr>
        <w:t xml:space="preserve"> potential evapotranspiration</w:t>
      </w:r>
    </w:p>
    <w:p w14:paraId="401A5634" w14:textId="77777777" w:rsidR="0045090D" w:rsidRPr="00994F12" w:rsidRDefault="00A942EB">
      <w:pPr>
        <w:pStyle w:val="ListParagraph"/>
        <w:ind w:left="0" w:firstLine="426"/>
      </w:pPr>
      <w:r w:rsidRPr="00994F12">
        <w:rPr>
          <w:rFonts w:hint="eastAsia"/>
        </w:rPr>
        <w:t>一个地区在当前气象条件下的最大可能蒸发量。根据日平均温度、风速、气压和日射量等，采用</w:t>
      </w:r>
      <w:r w:rsidRPr="00994F12">
        <w:t>FAO Penman-Monteith</w:t>
      </w:r>
      <w:r w:rsidRPr="00994F12">
        <w:rPr>
          <w:rFonts w:hint="eastAsia"/>
        </w:rPr>
        <w:t>方法，计算水、地表的蒸发量。</w:t>
      </w:r>
    </w:p>
    <w:p w14:paraId="401A5635" w14:textId="77777777" w:rsidR="0045090D" w:rsidRPr="00994F12" w:rsidRDefault="00A942EB">
      <w:pPr>
        <w:pStyle w:val="10"/>
        <w:numPr>
          <w:ilvl w:val="0"/>
          <w:numId w:val="2"/>
        </w:numPr>
        <w:tabs>
          <w:tab w:val="left" w:pos="420"/>
        </w:tabs>
        <w:ind w:left="0" w:firstLineChars="0" w:firstLine="0"/>
        <w:rPr>
          <w:rFonts w:cs="Times New Roman"/>
        </w:rPr>
      </w:pPr>
      <w:r w:rsidRPr="00994F12">
        <w:rPr>
          <w:rFonts w:cs="Times New Roman" w:hint="eastAsia"/>
        </w:rPr>
        <w:t>徐变度</w:t>
      </w:r>
      <w:bookmarkEnd w:id="96"/>
      <w:r w:rsidRPr="00994F12">
        <w:rPr>
          <w:rFonts w:cs="Times New Roman"/>
        </w:rPr>
        <w:t xml:space="preserve">  creep degree</w:t>
      </w:r>
    </w:p>
    <w:p w14:paraId="401A5636" w14:textId="77777777" w:rsidR="0045090D" w:rsidRPr="00994F12" w:rsidRDefault="00A942EB">
      <w:pPr>
        <w:pStyle w:val="2"/>
        <w:ind w:firstLine="480"/>
        <w:rPr>
          <w:rFonts w:cs="Times New Roman"/>
        </w:rPr>
      </w:pPr>
      <w:r w:rsidRPr="00994F12">
        <w:rPr>
          <w:rFonts w:cs="Times New Roman"/>
        </w:rPr>
        <w:t>混凝土在</w:t>
      </w:r>
      <w:r w:rsidRPr="00994F12">
        <w:rPr>
          <w:rFonts w:cs="Times New Roman" w:hint="eastAsia"/>
        </w:rPr>
        <w:t>长期恒定轴向压力作用下，单位应力下混凝土产生的徐变变形。</w:t>
      </w:r>
    </w:p>
    <w:p w14:paraId="401A5639" w14:textId="2159C423" w:rsidR="0045090D" w:rsidRPr="00994F12" w:rsidRDefault="00A942EB">
      <w:pPr>
        <w:pStyle w:val="10"/>
        <w:numPr>
          <w:ilvl w:val="0"/>
          <w:numId w:val="2"/>
        </w:numPr>
        <w:tabs>
          <w:tab w:val="left" w:pos="420"/>
        </w:tabs>
        <w:ind w:left="0" w:firstLineChars="0" w:firstLine="0"/>
        <w:rPr>
          <w:rFonts w:cs="Times New Roman"/>
        </w:rPr>
      </w:pPr>
      <w:bookmarkStart w:id="97" w:name="_Toc139119014"/>
      <w:bookmarkStart w:id="98" w:name="_Toc139119012"/>
      <w:bookmarkStart w:id="99" w:name="_Toc139119214"/>
      <w:bookmarkStart w:id="100" w:name="_Toc139119216"/>
      <w:bookmarkStart w:id="101" w:name="_Toc139119015"/>
      <w:bookmarkStart w:id="102" w:name="_Toc139119215"/>
      <w:bookmarkStart w:id="103" w:name="_Toc139119017"/>
      <w:bookmarkStart w:id="104" w:name="_Toc139119213"/>
      <w:bookmarkStart w:id="105" w:name="_Toc139119013"/>
      <w:bookmarkStart w:id="106" w:name="_Toc139119218"/>
      <w:bookmarkStart w:id="107" w:name="_Toc139119016"/>
      <w:bookmarkStart w:id="108" w:name="_Toc139119217"/>
      <w:bookmarkStart w:id="109" w:name="_Toc139270437"/>
      <w:bookmarkEnd w:id="97"/>
      <w:bookmarkEnd w:id="98"/>
      <w:bookmarkEnd w:id="99"/>
      <w:bookmarkEnd w:id="100"/>
      <w:bookmarkEnd w:id="101"/>
      <w:bookmarkEnd w:id="102"/>
      <w:bookmarkEnd w:id="103"/>
      <w:bookmarkEnd w:id="104"/>
      <w:bookmarkEnd w:id="105"/>
      <w:bookmarkEnd w:id="106"/>
      <w:bookmarkEnd w:id="107"/>
      <w:bookmarkEnd w:id="108"/>
      <w:r w:rsidRPr="00994F12">
        <w:rPr>
          <w:rFonts w:cs="Times New Roman" w:hint="eastAsia"/>
        </w:rPr>
        <w:t>减缩剂</w:t>
      </w:r>
      <w:bookmarkEnd w:id="109"/>
      <w:r w:rsidRPr="00994F12">
        <w:rPr>
          <w:rFonts w:cs="Times New Roman"/>
        </w:rPr>
        <w:t xml:space="preserve">  shrinkage-reducing </w:t>
      </w:r>
      <w:r w:rsidR="004647C2" w:rsidRPr="00994F12">
        <w:rPr>
          <w:rFonts w:cs="Times New Roman"/>
        </w:rPr>
        <w:t>agent</w:t>
      </w:r>
    </w:p>
    <w:p w14:paraId="401A563A" w14:textId="77777777" w:rsidR="0045090D" w:rsidRPr="00994F12" w:rsidRDefault="00A942EB">
      <w:pPr>
        <w:pStyle w:val="2"/>
        <w:ind w:firstLine="480"/>
        <w:rPr>
          <w:rFonts w:cs="Times New Roman"/>
        </w:rPr>
      </w:pPr>
      <w:r w:rsidRPr="00994F12">
        <w:rPr>
          <w:rFonts w:cs="Times New Roman"/>
        </w:rPr>
        <w:t>在新拌混凝土搅拌过程中加入的</w:t>
      </w:r>
      <w:r w:rsidRPr="00994F12">
        <w:rPr>
          <w:rFonts w:cs="Times New Roman" w:hint="eastAsia"/>
        </w:rPr>
        <w:t>，通过改变孔溶液离子特征及</w:t>
      </w:r>
      <w:r w:rsidRPr="00994F12">
        <w:rPr>
          <w:rFonts w:cs="Times New Roman"/>
        </w:rPr>
        <w:t>降低孔溶液表面张力等作用</w:t>
      </w:r>
      <w:r w:rsidRPr="00994F12">
        <w:rPr>
          <w:rFonts w:cs="Times New Roman" w:hint="eastAsia"/>
        </w:rPr>
        <w:t>，有效</w:t>
      </w:r>
      <w:r w:rsidRPr="00994F12">
        <w:rPr>
          <w:rFonts w:cs="Times New Roman"/>
        </w:rPr>
        <w:t>减少混凝土干燥收缩的外加剂。</w:t>
      </w:r>
    </w:p>
    <w:p w14:paraId="401A563B" w14:textId="77777777" w:rsidR="0045090D" w:rsidRPr="00994F12" w:rsidRDefault="00A942EB">
      <w:pPr>
        <w:pStyle w:val="10"/>
        <w:numPr>
          <w:ilvl w:val="0"/>
          <w:numId w:val="2"/>
        </w:numPr>
        <w:tabs>
          <w:tab w:val="left" w:pos="420"/>
        </w:tabs>
        <w:ind w:left="0" w:firstLineChars="0" w:firstLine="0"/>
        <w:rPr>
          <w:rFonts w:cs="Times New Roman"/>
        </w:rPr>
      </w:pPr>
      <w:bookmarkStart w:id="110" w:name="_Toc139270438"/>
      <w:r w:rsidRPr="00994F12">
        <w:rPr>
          <w:rFonts w:cs="Times New Roman" w:hint="eastAsia"/>
        </w:rPr>
        <w:t>密实改性材料</w:t>
      </w:r>
      <w:bookmarkEnd w:id="110"/>
      <w:r w:rsidRPr="00994F12">
        <w:rPr>
          <w:rFonts w:cs="Times New Roman"/>
        </w:rPr>
        <w:t xml:space="preserve">  matrix enhancement materials</w:t>
      </w:r>
    </w:p>
    <w:p w14:paraId="401A563C" w14:textId="77777777" w:rsidR="0045090D" w:rsidRPr="00994F12" w:rsidRDefault="00A942EB">
      <w:pPr>
        <w:pStyle w:val="2"/>
        <w:ind w:firstLine="480"/>
        <w:rPr>
          <w:rFonts w:cs="Times New Roman"/>
        </w:rPr>
      </w:pPr>
      <w:r w:rsidRPr="00994F12">
        <w:rPr>
          <w:rFonts w:cs="Times New Roman" w:hint="eastAsia"/>
        </w:rPr>
        <w:t>在新拌混凝土搅拌过程中加入的，通过微晶成核和孔隙细化等作用增加混凝土强度和密实性，并有效降低混凝土徐变的矿物外加剂。</w:t>
      </w:r>
      <w:bookmarkStart w:id="111" w:name="_Toc139119024"/>
      <w:bookmarkStart w:id="112" w:name="_Toc139119021"/>
      <w:bookmarkStart w:id="113" w:name="_Toc139119225"/>
      <w:bookmarkStart w:id="114" w:name="_Toc139119022"/>
      <w:bookmarkStart w:id="115" w:name="_Toc139119222"/>
      <w:bookmarkStart w:id="116" w:name="_Toc139119224"/>
      <w:bookmarkStart w:id="117" w:name="_Toc139119023"/>
      <w:bookmarkStart w:id="118" w:name="_Toc139119223"/>
      <w:bookmarkEnd w:id="111"/>
      <w:bookmarkEnd w:id="112"/>
      <w:bookmarkEnd w:id="113"/>
      <w:bookmarkEnd w:id="114"/>
      <w:bookmarkEnd w:id="115"/>
      <w:bookmarkEnd w:id="116"/>
      <w:bookmarkEnd w:id="117"/>
      <w:bookmarkEnd w:id="118"/>
    </w:p>
    <w:p w14:paraId="401A563D" w14:textId="77777777" w:rsidR="0045090D" w:rsidRPr="00994F12" w:rsidRDefault="00A942EB">
      <w:pPr>
        <w:pStyle w:val="Heading1"/>
        <w:keepNext/>
        <w:keepLines/>
        <w:tabs>
          <w:tab w:val="left" w:pos="425"/>
        </w:tabs>
        <w:spacing w:before="340" w:after="330" w:line="578" w:lineRule="auto"/>
        <w:ind w:left="432" w:hanging="432"/>
        <w:jc w:val="center"/>
        <w:rPr>
          <w:bCs/>
          <w:kern w:val="44"/>
          <w:sz w:val="44"/>
          <w:szCs w:val="44"/>
          <w:lang w:val="zh-CN"/>
        </w:rPr>
      </w:pPr>
      <w:r w:rsidRPr="003C7B4F">
        <w:rPr>
          <w:b w:val="0"/>
          <w:sz w:val="24"/>
          <w:szCs w:val="24"/>
        </w:rPr>
        <w:br w:type="page"/>
      </w:r>
      <w:bookmarkStart w:id="119" w:name="_Toc188005388"/>
      <w:r w:rsidRPr="00994F12">
        <w:rPr>
          <w:bCs/>
          <w:kern w:val="44"/>
          <w:sz w:val="44"/>
          <w:szCs w:val="44"/>
          <w:lang w:val="zh-CN"/>
        </w:rPr>
        <w:lastRenderedPageBreak/>
        <w:t xml:space="preserve">3 </w:t>
      </w:r>
      <w:r w:rsidRPr="00994F12">
        <w:rPr>
          <w:rFonts w:hint="eastAsia"/>
          <w:bCs/>
          <w:kern w:val="44"/>
          <w:sz w:val="44"/>
          <w:szCs w:val="44"/>
          <w:lang w:val="zh-CN"/>
        </w:rPr>
        <w:t>基本规定</w:t>
      </w:r>
      <w:bookmarkEnd w:id="119"/>
    </w:p>
    <w:p w14:paraId="401A563E" w14:textId="77777777" w:rsidR="0045090D" w:rsidRPr="00994F12" w:rsidRDefault="00A942EB">
      <w:pPr>
        <w:pStyle w:val="10"/>
        <w:numPr>
          <w:ilvl w:val="0"/>
          <w:numId w:val="3"/>
        </w:numPr>
        <w:tabs>
          <w:tab w:val="left" w:pos="420"/>
        </w:tabs>
        <w:ind w:left="0" w:firstLineChars="0" w:firstLine="0"/>
        <w:rPr>
          <w:rFonts w:cs="Times New Roman"/>
        </w:rPr>
      </w:pPr>
      <w:bookmarkStart w:id="120" w:name="_Toc139270440"/>
      <w:r w:rsidRPr="00994F12">
        <w:rPr>
          <w:rFonts w:cs="Times New Roman" w:hint="eastAsia"/>
        </w:rPr>
        <w:t>当设计无特殊要求时，混凝土的性能除应符合本规程的规定外，尚应符合现行行业标准《铁路混凝土》</w:t>
      </w:r>
      <w:r w:rsidRPr="00994F12">
        <w:rPr>
          <w:rFonts w:cs="Times New Roman"/>
        </w:rPr>
        <w:t>TB/T 3275</w:t>
      </w:r>
      <w:r w:rsidRPr="00994F12">
        <w:rPr>
          <w:rFonts w:cs="Times New Roman" w:hint="eastAsia"/>
        </w:rPr>
        <w:t>的有关规定。</w:t>
      </w:r>
    </w:p>
    <w:p w14:paraId="401A563F" w14:textId="77777777" w:rsidR="0045090D" w:rsidRPr="00994F12" w:rsidRDefault="00A942EB">
      <w:pPr>
        <w:pStyle w:val="10"/>
        <w:numPr>
          <w:ilvl w:val="0"/>
          <w:numId w:val="3"/>
        </w:numPr>
        <w:tabs>
          <w:tab w:val="left" w:pos="420"/>
        </w:tabs>
        <w:ind w:left="0" w:firstLineChars="0" w:firstLine="0"/>
        <w:rPr>
          <w:rFonts w:cs="Times New Roman"/>
        </w:rPr>
      </w:pPr>
      <w:bookmarkStart w:id="121" w:name="_Toc146219999"/>
      <w:bookmarkStart w:id="122" w:name="_Toc146220000"/>
      <w:bookmarkStart w:id="123" w:name="_Toc146212804"/>
      <w:bookmarkStart w:id="124" w:name="_Toc146212805"/>
      <w:bookmarkEnd w:id="120"/>
      <w:bookmarkEnd w:id="121"/>
      <w:bookmarkEnd w:id="122"/>
      <w:bookmarkEnd w:id="123"/>
      <w:bookmarkEnd w:id="124"/>
      <w:r w:rsidRPr="00994F12">
        <w:rPr>
          <w:rFonts w:cs="Times New Roman" w:hint="eastAsia"/>
        </w:rPr>
        <w:t>混凝土拌合物性能应满足设计和施工要求，并宜满足表</w:t>
      </w:r>
      <w:r w:rsidRPr="00994F12">
        <w:rPr>
          <w:rFonts w:cs="Times New Roman"/>
        </w:rPr>
        <w:t>3.0</w:t>
      </w:r>
      <w:r w:rsidRPr="00994F12">
        <w:rPr>
          <w:rFonts w:cs="Times New Roman" w:hint="eastAsia"/>
        </w:rPr>
        <w:t>.</w:t>
      </w:r>
      <w:r w:rsidRPr="00994F12">
        <w:rPr>
          <w:rFonts w:cs="Times New Roman"/>
        </w:rPr>
        <w:t>1</w:t>
      </w:r>
      <w:r w:rsidRPr="00994F12">
        <w:rPr>
          <w:rFonts w:cs="Times New Roman" w:hint="eastAsia"/>
        </w:rPr>
        <w:t>的要求。</w:t>
      </w:r>
    </w:p>
    <w:p w14:paraId="401A5640" w14:textId="77777777" w:rsidR="0045090D" w:rsidRPr="00994F12" w:rsidRDefault="00A942EB">
      <w:pPr>
        <w:spacing w:beforeLines="50" w:before="163" w:afterLines="50" w:after="163" w:line="240" w:lineRule="auto"/>
        <w:jc w:val="center"/>
        <w:rPr>
          <w:b/>
          <w:bCs/>
          <w:sz w:val="21"/>
          <w:szCs w:val="21"/>
        </w:rPr>
      </w:pPr>
      <w:bookmarkStart w:id="125" w:name="_Ref134993442"/>
      <w:r w:rsidRPr="00994F12">
        <w:rPr>
          <w:b/>
          <w:bCs/>
          <w:sz w:val="21"/>
          <w:szCs w:val="21"/>
        </w:rPr>
        <w:t>表</w:t>
      </w:r>
      <w:bookmarkEnd w:id="125"/>
      <w:r w:rsidRPr="00994F12">
        <w:rPr>
          <w:b/>
          <w:bCs/>
          <w:sz w:val="21"/>
          <w:szCs w:val="21"/>
        </w:rPr>
        <w:t>3</w:t>
      </w:r>
      <w:r w:rsidRPr="00994F12">
        <w:rPr>
          <w:rFonts w:hint="eastAsia"/>
          <w:b/>
          <w:bCs/>
          <w:sz w:val="21"/>
          <w:szCs w:val="21"/>
        </w:rPr>
        <w:t xml:space="preserve">.0.1 </w:t>
      </w:r>
      <w:r w:rsidRPr="00994F12">
        <w:rPr>
          <w:rFonts w:hint="eastAsia"/>
          <w:b/>
          <w:bCs/>
          <w:sz w:val="21"/>
          <w:szCs w:val="21"/>
        </w:rPr>
        <w:t>混凝土拌合物性能指标要求</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439"/>
        <w:gridCol w:w="5066"/>
      </w:tblGrid>
      <w:tr w:rsidR="0045090D" w:rsidRPr="00994F12" w14:paraId="401A5643" w14:textId="77777777">
        <w:trPr>
          <w:trHeight w:val="328"/>
          <w:jc w:val="center"/>
        </w:trPr>
        <w:tc>
          <w:tcPr>
            <w:tcW w:w="3439" w:type="dxa"/>
            <w:shd w:val="clear" w:color="auto" w:fill="auto"/>
            <w:vAlign w:val="center"/>
          </w:tcPr>
          <w:p w14:paraId="401A5641" w14:textId="77777777" w:rsidR="0045090D" w:rsidRPr="00994F12" w:rsidRDefault="00A942EB">
            <w:pPr>
              <w:spacing w:line="240" w:lineRule="auto"/>
              <w:jc w:val="center"/>
              <w:rPr>
                <w:sz w:val="21"/>
                <w:szCs w:val="21"/>
                <w:lang w:val="en-GB"/>
              </w:rPr>
            </w:pPr>
            <w:r w:rsidRPr="00994F12">
              <w:rPr>
                <w:sz w:val="21"/>
                <w:szCs w:val="21"/>
                <w:lang w:val="en-GB"/>
              </w:rPr>
              <w:t>项</w:t>
            </w:r>
            <w:r w:rsidRPr="00994F12">
              <w:rPr>
                <w:sz w:val="21"/>
                <w:szCs w:val="21"/>
                <w:lang w:val="en-GB"/>
              </w:rPr>
              <w:t xml:space="preserve">   </w:t>
            </w:r>
            <w:r w:rsidRPr="00994F12">
              <w:rPr>
                <w:sz w:val="21"/>
                <w:szCs w:val="21"/>
                <w:lang w:val="en-GB"/>
              </w:rPr>
              <w:t>目</w:t>
            </w:r>
          </w:p>
        </w:tc>
        <w:tc>
          <w:tcPr>
            <w:tcW w:w="5066" w:type="dxa"/>
            <w:shd w:val="clear" w:color="auto" w:fill="auto"/>
            <w:vAlign w:val="center"/>
          </w:tcPr>
          <w:p w14:paraId="401A5642" w14:textId="77777777" w:rsidR="0045090D" w:rsidRPr="00994F12" w:rsidRDefault="00A942EB">
            <w:pPr>
              <w:spacing w:line="240" w:lineRule="auto"/>
              <w:jc w:val="center"/>
              <w:rPr>
                <w:sz w:val="21"/>
                <w:szCs w:val="21"/>
                <w:lang w:val="en-GB"/>
              </w:rPr>
            </w:pPr>
            <w:r w:rsidRPr="00994F12">
              <w:rPr>
                <w:rFonts w:hint="eastAsia"/>
                <w:sz w:val="21"/>
                <w:szCs w:val="21"/>
                <w:lang w:val="en-GB"/>
              </w:rPr>
              <w:t>技术要求</w:t>
            </w:r>
          </w:p>
        </w:tc>
      </w:tr>
      <w:tr w:rsidR="0045090D" w:rsidRPr="00994F12" w14:paraId="401A5646" w14:textId="77777777">
        <w:trPr>
          <w:trHeight w:val="319"/>
          <w:jc w:val="center"/>
        </w:trPr>
        <w:tc>
          <w:tcPr>
            <w:tcW w:w="3439" w:type="dxa"/>
            <w:shd w:val="clear" w:color="auto" w:fill="auto"/>
            <w:vAlign w:val="center"/>
          </w:tcPr>
          <w:p w14:paraId="401A5644" w14:textId="77777777" w:rsidR="0045090D" w:rsidRPr="00994F12" w:rsidRDefault="00A942EB">
            <w:pPr>
              <w:spacing w:line="240" w:lineRule="auto"/>
              <w:jc w:val="left"/>
              <w:rPr>
                <w:sz w:val="21"/>
                <w:szCs w:val="21"/>
              </w:rPr>
            </w:pPr>
            <w:r w:rsidRPr="00994F12">
              <w:rPr>
                <w:rFonts w:hint="eastAsia"/>
                <w:sz w:val="21"/>
                <w:szCs w:val="21"/>
              </w:rPr>
              <w:t>坍落度</w:t>
            </w:r>
          </w:p>
        </w:tc>
        <w:tc>
          <w:tcPr>
            <w:tcW w:w="5066" w:type="dxa"/>
            <w:shd w:val="clear" w:color="auto" w:fill="auto"/>
            <w:vAlign w:val="center"/>
          </w:tcPr>
          <w:p w14:paraId="401A5645" w14:textId="77777777" w:rsidR="0045090D" w:rsidRPr="00994F12" w:rsidRDefault="00A942EB">
            <w:pPr>
              <w:spacing w:line="240" w:lineRule="auto"/>
              <w:jc w:val="center"/>
              <w:rPr>
                <w:sz w:val="21"/>
                <w:szCs w:val="21"/>
                <w:lang w:val="en-GB"/>
              </w:rPr>
            </w:pPr>
            <w:r w:rsidRPr="00994F12">
              <w:rPr>
                <w:sz w:val="21"/>
                <w:szCs w:val="21"/>
                <w:lang w:val="en-GB"/>
              </w:rPr>
              <w:t>160~200 mm</w:t>
            </w:r>
          </w:p>
        </w:tc>
      </w:tr>
      <w:tr w:rsidR="0045090D" w:rsidRPr="00994F12" w14:paraId="401A5649" w14:textId="77777777">
        <w:trPr>
          <w:trHeight w:val="328"/>
          <w:jc w:val="center"/>
        </w:trPr>
        <w:tc>
          <w:tcPr>
            <w:tcW w:w="3439" w:type="dxa"/>
            <w:shd w:val="clear" w:color="auto" w:fill="auto"/>
            <w:vAlign w:val="center"/>
          </w:tcPr>
          <w:p w14:paraId="401A5647" w14:textId="77777777" w:rsidR="0045090D" w:rsidRPr="00994F12" w:rsidRDefault="00A942EB">
            <w:pPr>
              <w:spacing w:line="240" w:lineRule="auto"/>
              <w:jc w:val="left"/>
              <w:rPr>
                <w:sz w:val="21"/>
                <w:szCs w:val="21"/>
              </w:rPr>
            </w:pPr>
            <w:r w:rsidRPr="00994F12">
              <w:rPr>
                <w:rFonts w:hint="eastAsia"/>
                <w:sz w:val="21"/>
                <w:szCs w:val="21"/>
              </w:rPr>
              <w:t>泌水率</w:t>
            </w:r>
          </w:p>
        </w:tc>
        <w:tc>
          <w:tcPr>
            <w:tcW w:w="5066" w:type="dxa"/>
            <w:shd w:val="clear" w:color="auto" w:fill="auto"/>
            <w:vAlign w:val="center"/>
          </w:tcPr>
          <w:p w14:paraId="401A5648" w14:textId="77777777" w:rsidR="0045090D" w:rsidRPr="00994F12" w:rsidRDefault="00A942EB">
            <w:pPr>
              <w:spacing w:line="240" w:lineRule="auto"/>
              <w:jc w:val="center"/>
              <w:rPr>
                <w:sz w:val="21"/>
                <w:szCs w:val="21"/>
                <w:lang w:val="en-GB"/>
              </w:rPr>
            </w:pPr>
            <w:r w:rsidRPr="00994F12">
              <w:rPr>
                <w:sz w:val="21"/>
                <w:szCs w:val="21"/>
                <w:lang w:val="en-GB"/>
              </w:rPr>
              <w:t>0</w:t>
            </w:r>
          </w:p>
        </w:tc>
      </w:tr>
      <w:tr w:rsidR="0045090D" w:rsidRPr="00994F12" w14:paraId="401A564C" w14:textId="77777777">
        <w:trPr>
          <w:trHeight w:val="328"/>
          <w:jc w:val="center"/>
        </w:trPr>
        <w:tc>
          <w:tcPr>
            <w:tcW w:w="3439" w:type="dxa"/>
            <w:shd w:val="clear" w:color="auto" w:fill="auto"/>
            <w:vAlign w:val="center"/>
          </w:tcPr>
          <w:p w14:paraId="401A564A" w14:textId="77777777" w:rsidR="0045090D" w:rsidRPr="00994F12" w:rsidRDefault="00A942EB">
            <w:pPr>
              <w:spacing w:line="240" w:lineRule="auto"/>
              <w:jc w:val="left"/>
              <w:rPr>
                <w:sz w:val="21"/>
                <w:szCs w:val="21"/>
              </w:rPr>
            </w:pPr>
            <w:r w:rsidRPr="00994F12">
              <w:rPr>
                <w:rFonts w:hint="eastAsia"/>
                <w:sz w:val="21"/>
                <w:szCs w:val="21"/>
              </w:rPr>
              <w:t>含气量</w:t>
            </w:r>
          </w:p>
        </w:tc>
        <w:tc>
          <w:tcPr>
            <w:tcW w:w="5066" w:type="dxa"/>
            <w:shd w:val="clear" w:color="auto" w:fill="auto"/>
            <w:vAlign w:val="center"/>
          </w:tcPr>
          <w:p w14:paraId="401A564B" w14:textId="77777777" w:rsidR="0045090D" w:rsidRPr="00994F12" w:rsidRDefault="00A942EB">
            <w:pPr>
              <w:spacing w:line="240" w:lineRule="auto"/>
              <w:jc w:val="center"/>
              <w:rPr>
                <w:sz w:val="21"/>
                <w:szCs w:val="21"/>
                <w:lang w:val="en-GB"/>
              </w:rPr>
            </w:pPr>
            <w:r w:rsidRPr="00994F12">
              <w:rPr>
                <w:sz w:val="21"/>
                <w:szCs w:val="21"/>
                <w:lang w:val="en-GB"/>
              </w:rPr>
              <w:t>2.0%~4.0%</w:t>
            </w:r>
          </w:p>
        </w:tc>
      </w:tr>
    </w:tbl>
    <w:p w14:paraId="401A564D" w14:textId="77777777" w:rsidR="0045090D" w:rsidRPr="00994F12" w:rsidRDefault="00A942EB">
      <w:pPr>
        <w:pStyle w:val="10"/>
        <w:numPr>
          <w:ilvl w:val="0"/>
          <w:numId w:val="3"/>
        </w:numPr>
        <w:tabs>
          <w:tab w:val="left" w:pos="420"/>
        </w:tabs>
        <w:ind w:left="0" w:firstLineChars="0" w:firstLine="0"/>
        <w:rPr>
          <w:rFonts w:cs="Times New Roman"/>
        </w:rPr>
      </w:pPr>
      <w:r w:rsidRPr="00994F12">
        <w:rPr>
          <w:rFonts w:cs="Times New Roman" w:hint="eastAsia"/>
        </w:rPr>
        <w:t>混凝土的强度等级及弹性模量应符合设计要求，并应满足</w:t>
      </w:r>
      <w:r w:rsidRPr="00994F12">
        <w:rPr>
          <w:rFonts w:cs="Times New Roman"/>
        </w:rPr>
        <w:t>2 d</w:t>
      </w:r>
      <w:r w:rsidRPr="00994F12">
        <w:rPr>
          <w:rFonts w:cs="Times New Roman" w:hint="eastAsia"/>
        </w:rPr>
        <w:t>抗压强度不小于设计强度的</w:t>
      </w:r>
      <w:r w:rsidRPr="00994F12">
        <w:rPr>
          <w:rFonts w:cs="Times New Roman"/>
        </w:rPr>
        <w:t>75%</w:t>
      </w:r>
      <w:r w:rsidRPr="00994F12">
        <w:rPr>
          <w:rFonts w:cs="Times New Roman" w:hint="eastAsia"/>
        </w:rPr>
        <w:t>，</w:t>
      </w:r>
      <w:r w:rsidRPr="00994F12">
        <w:rPr>
          <w:rFonts w:cs="Times New Roman"/>
        </w:rPr>
        <w:t>10 d</w:t>
      </w:r>
      <w:r w:rsidRPr="00994F12">
        <w:rPr>
          <w:rFonts w:cs="Times New Roman" w:hint="eastAsia"/>
        </w:rPr>
        <w:t>抗压强度和弹性模量不低于设计要求。</w:t>
      </w:r>
    </w:p>
    <w:p w14:paraId="401A564E" w14:textId="77777777" w:rsidR="0045090D" w:rsidRPr="00994F12" w:rsidRDefault="00A942EB">
      <w:pPr>
        <w:pStyle w:val="10"/>
        <w:numPr>
          <w:ilvl w:val="0"/>
          <w:numId w:val="3"/>
        </w:numPr>
        <w:tabs>
          <w:tab w:val="left" w:pos="420"/>
        </w:tabs>
        <w:ind w:left="0" w:firstLineChars="0" w:firstLine="0"/>
        <w:rPr>
          <w:rFonts w:cs="Times New Roman"/>
        </w:rPr>
      </w:pPr>
      <w:r w:rsidRPr="00994F12">
        <w:rPr>
          <w:rFonts w:cs="Times New Roman" w:hint="eastAsia"/>
        </w:rPr>
        <w:t>混凝土的长期性能和耐久性能应符合设计要求，并应符合表</w:t>
      </w:r>
      <w:r w:rsidRPr="00994F12">
        <w:rPr>
          <w:rFonts w:cs="Times New Roman" w:hint="eastAsia"/>
        </w:rPr>
        <w:t>3.</w:t>
      </w:r>
      <w:r w:rsidRPr="00994F12">
        <w:rPr>
          <w:rFonts w:cs="Times New Roman"/>
        </w:rPr>
        <w:t>0.</w:t>
      </w:r>
      <w:r w:rsidRPr="00994F12">
        <w:rPr>
          <w:rFonts w:cs="Times New Roman" w:hint="eastAsia"/>
        </w:rPr>
        <w:t>2</w:t>
      </w:r>
      <w:r w:rsidRPr="00994F12">
        <w:rPr>
          <w:rFonts w:cs="Times New Roman" w:hint="eastAsia"/>
        </w:rPr>
        <w:t>的规定。</w:t>
      </w:r>
    </w:p>
    <w:p w14:paraId="401A564F" w14:textId="77777777" w:rsidR="0045090D" w:rsidRPr="00994F12" w:rsidRDefault="00A942EB">
      <w:pPr>
        <w:spacing w:beforeLines="50" w:before="163" w:afterLines="50" w:after="163" w:line="240" w:lineRule="auto"/>
        <w:jc w:val="center"/>
        <w:rPr>
          <w:b/>
          <w:bCs/>
          <w:sz w:val="21"/>
          <w:szCs w:val="21"/>
        </w:rPr>
      </w:pPr>
      <w:bookmarkStart w:id="126" w:name="_Ref169342132"/>
      <w:r w:rsidRPr="00994F12">
        <w:rPr>
          <w:rFonts w:hint="eastAsia"/>
          <w:b/>
          <w:bCs/>
          <w:sz w:val="21"/>
          <w:szCs w:val="21"/>
        </w:rPr>
        <w:t>表</w:t>
      </w:r>
      <w:r w:rsidRPr="00994F12">
        <w:rPr>
          <w:rFonts w:hint="eastAsia"/>
          <w:b/>
          <w:bCs/>
          <w:sz w:val="21"/>
          <w:szCs w:val="21"/>
        </w:rPr>
        <w:t>3.</w:t>
      </w:r>
      <w:r w:rsidRPr="00994F12">
        <w:rPr>
          <w:b/>
          <w:bCs/>
          <w:sz w:val="21"/>
          <w:szCs w:val="21"/>
        </w:rPr>
        <w:t>0.</w:t>
      </w:r>
      <w:r w:rsidRPr="00994F12">
        <w:rPr>
          <w:rFonts w:hint="eastAsia"/>
          <w:b/>
          <w:bCs/>
          <w:sz w:val="21"/>
          <w:szCs w:val="21"/>
        </w:rPr>
        <w:t xml:space="preserve">2 </w:t>
      </w:r>
      <w:r w:rsidRPr="00994F12">
        <w:rPr>
          <w:rFonts w:hint="eastAsia"/>
          <w:b/>
          <w:bCs/>
          <w:sz w:val="21"/>
          <w:szCs w:val="21"/>
        </w:rPr>
        <w:t>混凝土</w:t>
      </w:r>
      <w:bookmarkEnd w:id="126"/>
      <w:r w:rsidRPr="00994F12">
        <w:rPr>
          <w:rFonts w:hint="eastAsia"/>
          <w:b/>
          <w:bCs/>
          <w:sz w:val="21"/>
          <w:szCs w:val="21"/>
        </w:rPr>
        <w:t>长期性能和耐久性能要求</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67"/>
        <w:gridCol w:w="1846"/>
        <w:gridCol w:w="1846"/>
        <w:gridCol w:w="1846"/>
      </w:tblGrid>
      <w:tr w:rsidR="0045090D" w:rsidRPr="00994F12" w14:paraId="401A5652" w14:textId="77777777">
        <w:trPr>
          <w:trHeight w:val="328"/>
          <w:jc w:val="center"/>
        </w:trPr>
        <w:tc>
          <w:tcPr>
            <w:tcW w:w="2967" w:type="dxa"/>
            <w:vMerge w:val="restart"/>
            <w:shd w:val="clear" w:color="auto" w:fill="auto"/>
            <w:vAlign w:val="center"/>
          </w:tcPr>
          <w:p w14:paraId="401A5650" w14:textId="77777777" w:rsidR="0045090D" w:rsidRPr="00994F12" w:rsidRDefault="00A942EB">
            <w:pPr>
              <w:spacing w:line="240" w:lineRule="auto"/>
              <w:jc w:val="center"/>
              <w:rPr>
                <w:sz w:val="21"/>
                <w:szCs w:val="21"/>
                <w:lang w:val="en-GB"/>
              </w:rPr>
            </w:pPr>
            <w:r w:rsidRPr="00994F12">
              <w:rPr>
                <w:sz w:val="21"/>
                <w:szCs w:val="21"/>
                <w:lang w:val="en-GB"/>
              </w:rPr>
              <w:t>项</w:t>
            </w:r>
            <w:r w:rsidRPr="00994F12">
              <w:rPr>
                <w:sz w:val="21"/>
                <w:szCs w:val="21"/>
                <w:lang w:val="en-GB"/>
              </w:rPr>
              <w:t xml:space="preserve">   </w:t>
            </w:r>
            <w:r w:rsidRPr="00994F12">
              <w:rPr>
                <w:sz w:val="21"/>
                <w:szCs w:val="21"/>
                <w:lang w:val="en-GB"/>
              </w:rPr>
              <w:t>目</w:t>
            </w:r>
          </w:p>
        </w:tc>
        <w:tc>
          <w:tcPr>
            <w:tcW w:w="5538" w:type="dxa"/>
            <w:gridSpan w:val="3"/>
            <w:shd w:val="clear" w:color="auto" w:fill="auto"/>
            <w:vAlign w:val="center"/>
          </w:tcPr>
          <w:p w14:paraId="401A5651" w14:textId="77777777" w:rsidR="0045090D" w:rsidRPr="00994F12" w:rsidRDefault="00A942EB">
            <w:pPr>
              <w:spacing w:line="240" w:lineRule="auto"/>
              <w:jc w:val="center"/>
              <w:rPr>
                <w:sz w:val="21"/>
                <w:szCs w:val="21"/>
                <w:lang w:val="en-GB"/>
              </w:rPr>
            </w:pPr>
            <w:r w:rsidRPr="00994F12">
              <w:rPr>
                <w:rFonts w:hint="eastAsia"/>
                <w:sz w:val="21"/>
                <w:szCs w:val="21"/>
                <w:lang w:val="en-GB"/>
              </w:rPr>
              <w:t>气候类型</w:t>
            </w:r>
          </w:p>
        </w:tc>
      </w:tr>
      <w:tr w:rsidR="0045090D" w:rsidRPr="00994F12" w14:paraId="401A5657" w14:textId="77777777">
        <w:trPr>
          <w:trHeight w:val="319"/>
          <w:jc w:val="center"/>
        </w:trPr>
        <w:tc>
          <w:tcPr>
            <w:tcW w:w="2967" w:type="dxa"/>
            <w:vMerge/>
            <w:shd w:val="clear" w:color="auto" w:fill="auto"/>
            <w:vAlign w:val="center"/>
          </w:tcPr>
          <w:p w14:paraId="401A5653" w14:textId="77777777" w:rsidR="0045090D" w:rsidRPr="00994F12" w:rsidRDefault="0045090D">
            <w:pPr>
              <w:spacing w:line="240" w:lineRule="auto"/>
              <w:jc w:val="left"/>
              <w:rPr>
                <w:sz w:val="21"/>
                <w:szCs w:val="21"/>
              </w:rPr>
            </w:pPr>
          </w:p>
        </w:tc>
        <w:tc>
          <w:tcPr>
            <w:tcW w:w="1846" w:type="dxa"/>
            <w:shd w:val="clear" w:color="auto" w:fill="auto"/>
            <w:vAlign w:val="center"/>
          </w:tcPr>
          <w:p w14:paraId="401A5654" w14:textId="77777777" w:rsidR="0045090D" w:rsidRPr="00994F12" w:rsidRDefault="00A942EB">
            <w:pPr>
              <w:spacing w:line="240" w:lineRule="auto"/>
              <w:jc w:val="center"/>
              <w:rPr>
                <w:sz w:val="21"/>
                <w:szCs w:val="21"/>
                <w:lang w:val="en-GB"/>
              </w:rPr>
            </w:pPr>
            <w:r w:rsidRPr="00994F12">
              <w:rPr>
                <w:rFonts w:hint="eastAsia"/>
                <w:sz w:val="21"/>
                <w:szCs w:val="21"/>
                <w:lang w:val="en-GB"/>
              </w:rPr>
              <w:t>半湿润</w:t>
            </w:r>
          </w:p>
        </w:tc>
        <w:tc>
          <w:tcPr>
            <w:tcW w:w="1846" w:type="dxa"/>
            <w:shd w:val="clear" w:color="auto" w:fill="auto"/>
            <w:vAlign w:val="center"/>
          </w:tcPr>
          <w:p w14:paraId="401A5655" w14:textId="77777777" w:rsidR="0045090D" w:rsidRPr="00994F12" w:rsidRDefault="00A942EB">
            <w:pPr>
              <w:spacing w:line="240" w:lineRule="auto"/>
              <w:jc w:val="center"/>
              <w:rPr>
                <w:sz w:val="21"/>
                <w:szCs w:val="21"/>
                <w:lang w:val="en-GB"/>
              </w:rPr>
            </w:pPr>
            <w:r w:rsidRPr="00994F12">
              <w:rPr>
                <w:rFonts w:hint="eastAsia"/>
                <w:sz w:val="21"/>
                <w:szCs w:val="21"/>
                <w:lang w:val="en-GB"/>
              </w:rPr>
              <w:t>半干旱</w:t>
            </w:r>
          </w:p>
        </w:tc>
        <w:tc>
          <w:tcPr>
            <w:tcW w:w="1846" w:type="dxa"/>
            <w:shd w:val="clear" w:color="auto" w:fill="auto"/>
          </w:tcPr>
          <w:p w14:paraId="401A5656" w14:textId="77777777" w:rsidR="0045090D" w:rsidRPr="00994F12" w:rsidRDefault="00A942EB">
            <w:pPr>
              <w:spacing w:line="240" w:lineRule="auto"/>
              <w:jc w:val="center"/>
              <w:rPr>
                <w:sz w:val="21"/>
                <w:szCs w:val="21"/>
                <w:lang w:val="en-GB"/>
              </w:rPr>
            </w:pPr>
            <w:r w:rsidRPr="00994F12">
              <w:rPr>
                <w:rFonts w:hint="eastAsia"/>
                <w:sz w:val="21"/>
                <w:szCs w:val="21"/>
                <w:lang w:val="en-GB"/>
              </w:rPr>
              <w:t>干旱</w:t>
            </w:r>
          </w:p>
        </w:tc>
      </w:tr>
      <w:tr w:rsidR="0045090D" w:rsidRPr="00994F12" w14:paraId="401A565C" w14:textId="77777777">
        <w:trPr>
          <w:trHeight w:val="319"/>
          <w:jc w:val="center"/>
        </w:trPr>
        <w:tc>
          <w:tcPr>
            <w:tcW w:w="2967" w:type="dxa"/>
            <w:shd w:val="clear" w:color="auto" w:fill="auto"/>
            <w:vAlign w:val="center"/>
          </w:tcPr>
          <w:p w14:paraId="401A5658" w14:textId="77777777" w:rsidR="0045090D" w:rsidRPr="00994F12" w:rsidRDefault="00A942EB">
            <w:pPr>
              <w:spacing w:line="240" w:lineRule="auto"/>
              <w:jc w:val="left"/>
              <w:rPr>
                <w:sz w:val="21"/>
                <w:szCs w:val="21"/>
              </w:rPr>
            </w:pPr>
            <w:r w:rsidRPr="00994F12">
              <w:rPr>
                <w:rFonts w:hint="eastAsia"/>
                <w:sz w:val="21"/>
                <w:szCs w:val="21"/>
              </w:rPr>
              <w:t>28</w:t>
            </w:r>
            <w:r w:rsidRPr="00994F12">
              <w:rPr>
                <w:sz w:val="21"/>
                <w:szCs w:val="21"/>
              </w:rPr>
              <w:t xml:space="preserve"> d</w:t>
            </w:r>
            <w:r w:rsidRPr="00994F12">
              <w:rPr>
                <w:rFonts w:hint="eastAsia"/>
                <w:sz w:val="21"/>
                <w:szCs w:val="21"/>
              </w:rPr>
              <w:t>干燥收缩值</w:t>
            </w:r>
          </w:p>
        </w:tc>
        <w:tc>
          <w:tcPr>
            <w:tcW w:w="1846" w:type="dxa"/>
            <w:shd w:val="clear" w:color="auto" w:fill="auto"/>
            <w:vAlign w:val="center"/>
          </w:tcPr>
          <w:p w14:paraId="401A5659" w14:textId="77777777" w:rsidR="0045090D" w:rsidRPr="00994F12" w:rsidRDefault="00A942EB">
            <w:pPr>
              <w:spacing w:line="240" w:lineRule="auto"/>
              <w:jc w:val="center"/>
              <w:rPr>
                <w:sz w:val="21"/>
                <w:szCs w:val="21"/>
                <w:lang w:val="en-GB"/>
              </w:rPr>
            </w:pPr>
            <w:r w:rsidRPr="00994F12">
              <w:rPr>
                <w:rFonts w:hint="eastAsia"/>
                <w:sz w:val="21"/>
                <w:szCs w:val="21"/>
                <w:lang w:val="en-GB"/>
              </w:rPr>
              <w:t>≤</w:t>
            </w:r>
            <w:r w:rsidRPr="00994F12">
              <w:rPr>
                <w:rFonts w:hint="eastAsia"/>
                <w:sz w:val="21"/>
                <w:szCs w:val="21"/>
                <w:lang w:val="en-GB"/>
              </w:rPr>
              <w:t>250</w:t>
            </w:r>
            <w:r w:rsidRPr="00994F12">
              <w:rPr>
                <w:sz w:val="21"/>
                <w:szCs w:val="21"/>
                <w:lang w:val="en-GB"/>
              </w:rPr>
              <w:t>×10</w:t>
            </w:r>
            <w:r w:rsidRPr="00994F12">
              <w:rPr>
                <w:sz w:val="21"/>
                <w:szCs w:val="21"/>
                <w:vertAlign w:val="superscript"/>
                <w:lang w:val="en-GB"/>
              </w:rPr>
              <w:t>-6</w:t>
            </w:r>
          </w:p>
        </w:tc>
        <w:tc>
          <w:tcPr>
            <w:tcW w:w="1846" w:type="dxa"/>
            <w:shd w:val="clear" w:color="auto" w:fill="auto"/>
          </w:tcPr>
          <w:p w14:paraId="401A565A" w14:textId="77777777" w:rsidR="0045090D" w:rsidRPr="00994F12" w:rsidRDefault="00A942EB">
            <w:pPr>
              <w:spacing w:line="240" w:lineRule="auto"/>
              <w:jc w:val="center"/>
              <w:rPr>
                <w:sz w:val="21"/>
                <w:szCs w:val="21"/>
                <w:lang w:val="en-GB"/>
              </w:rPr>
            </w:pPr>
            <w:r w:rsidRPr="00994F12">
              <w:rPr>
                <w:rFonts w:hint="eastAsia"/>
                <w:sz w:val="21"/>
                <w:szCs w:val="21"/>
                <w:lang w:val="en-GB"/>
              </w:rPr>
              <w:t>≤</w:t>
            </w:r>
            <w:r w:rsidRPr="00994F12">
              <w:rPr>
                <w:rFonts w:hint="eastAsia"/>
                <w:sz w:val="21"/>
                <w:szCs w:val="21"/>
                <w:lang w:val="en-GB"/>
              </w:rPr>
              <w:t>200</w:t>
            </w:r>
            <w:r w:rsidRPr="00994F12">
              <w:rPr>
                <w:sz w:val="21"/>
                <w:szCs w:val="21"/>
                <w:lang w:val="en-GB"/>
              </w:rPr>
              <w:t>×10</w:t>
            </w:r>
            <w:r w:rsidRPr="00994F12">
              <w:rPr>
                <w:sz w:val="21"/>
                <w:szCs w:val="21"/>
                <w:vertAlign w:val="superscript"/>
                <w:lang w:val="en-GB"/>
              </w:rPr>
              <w:t>-6</w:t>
            </w:r>
          </w:p>
        </w:tc>
        <w:tc>
          <w:tcPr>
            <w:tcW w:w="1846" w:type="dxa"/>
            <w:shd w:val="clear" w:color="auto" w:fill="auto"/>
          </w:tcPr>
          <w:p w14:paraId="401A565B" w14:textId="77777777" w:rsidR="0045090D" w:rsidRPr="00994F12" w:rsidRDefault="00A942EB">
            <w:pPr>
              <w:spacing w:line="240" w:lineRule="auto"/>
              <w:jc w:val="center"/>
              <w:rPr>
                <w:sz w:val="21"/>
                <w:szCs w:val="21"/>
                <w:lang w:val="en-GB"/>
              </w:rPr>
            </w:pPr>
            <w:r w:rsidRPr="00994F12">
              <w:rPr>
                <w:rFonts w:hint="eastAsia"/>
                <w:sz w:val="21"/>
                <w:szCs w:val="21"/>
                <w:lang w:val="en-GB"/>
              </w:rPr>
              <w:t>≤</w:t>
            </w:r>
            <w:r w:rsidRPr="00994F12">
              <w:rPr>
                <w:rFonts w:hint="eastAsia"/>
                <w:sz w:val="21"/>
                <w:szCs w:val="21"/>
                <w:lang w:val="en-GB"/>
              </w:rPr>
              <w:t>150</w:t>
            </w:r>
            <w:r w:rsidRPr="00994F12">
              <w:rPr>
                <w:sz w:val="21"/>
                <w:szCs w:val="21"/>
                <w:lang w:val="en-GB"/>
              </w:rPr>
              <w:t>×10</w:t>
            </w:r>
            <w:r w:rsidRPr="00994F12">
              <w:rPr>
                <w:sz w:val="21"/>
                <w:szCs w:val="21"/>
                <w:vertAlign w:val="superscript"/>
                <w:lang w:val="en-GB"/>
              </w:rPr>
              <w:t>-6</w:t>
            </w:r>
          </w:p>
        </w:tc>
      </w:tr>
      <w:tr w:rsidR="0045090D" w:rsidRPr="00994F12" w14:paraId="401A5661" w14:textId="77777777">
        <w:trPr>
          <w:trHeight w:val="319"/>
          <w:jc w:val="center"/>
        </w:trPr>
        <w:tc>
          <w:tcPr>
            <w:tcW w:w="2967" w:type="dxa"/>
            <w:shd w:val="clear" w:color="auto" w:fill="auto"/>
            <w:vAlign w:val="center"/>
          </w:tcPr>
          <w:p w14:paraId="401A565D" w14:textId="77777777" w:rsidR="0045090D" w:rsidRPr="00994F12" w:rsidRDefault="00A942EB">
            <w:pPr>
              <w:spacing w:line="240" w:lineRule="auto"/>
              <w:jc w:val="left"/>
              <w:rPr>
                <w:sz w:val="21"/>
                <w:szCs w:val="21"/>
              </w:rPr>
            </w:pPr>
            <w:r w:rsidRPr="00994F12">
              <w:rPr>
                <w:sz w:val="21"/>
                <w:szCs w:val="21"/>
              </w:rPr>
              <w:t>56 d</w:t>
            </w:r>
            <w:r w:rsidRPr="00994F12">
              <w:rPr>
                <w:rFonts w:hint="eastAsia"/>
                <w:sz w:val="21"/>
                <w:szCs w:val="21"/>
              </w:rPr>
              <w:t>干燥收缩值</w:t>
            </w:r>
          </w:p>
        </w:tc>
        <w:tc>
          <w:tcPr>
            <w:tcW w:w="1846" w:type="dxa"/>
            <w:shd w:val="clear" w:color="auto" w:fill="auto"/>
            <w:vAlign w:val="center"/>
          </w:tcPr>
          <w:p w14:paraId="401A565E" w14:textId="77777777" w:rsidR="0045090D" w:rsidRPr="00994F12" w:rsidRDefault="00A942EB">
            <w:pPr>
              <w:spacing w:line="240" w:lineRule="auto"/>
              <w:jc w:val="center"/>
              <w:rPr>
                <w:sz w:val="21"/>
                <w:szCs w:val="21"/>
                <w:lang w:val="en-GB"/>
              </w:rPr>
            </w:pPr>
            <w:r w:rsidRPr="00994F12">
              <w:rPr>
                <w:rFonts w:hint="eastAsia"/>
                <w:sz w:val="21"/>
                <w:szCs w:val="21"/>
                <w:lang w:val="en-GB"/>
              </w:rPr>
              <w:t>≤</w:t>
            </w:r>
            <w:r w:rsidRPr="00994F12">
              <w:rPr>
                <w:rFonts w:hint="eastAsia"/>
                <w:sz w:val="21"/>
                <w:szCs w:val="21"/>
                <w:lang w:val="en-GB"/>
              </w:rPr>
              <w:t>400</w:t>
            </w:r>
            <w:r w:rsidRPr="00994F12">
              <w:rPr>
                <w:sz w:val="21"/>
                <w:szCs w:val="21"/>
                <w:lang w:val="en-GB"/>
              </w:rPr>
              <w:t>×10</w:t>
            </w:r>
            <w:r w:rsidRPr="00994F12">
              <w:rPr>
                <w:sz w:val="21"/>
                <w:szCs w:val="21"/>
                <w:vertAlign w:val="superscript"/>
                <w:lang w:val="en-GB"/>
              </w:rPr>
              <w:t>-6</w:t>
            </w:r>
          </w:p>
        </w:tc>
        <w:tc>
          <w:tcPr>
            <w:tcW w:w="1846" w:type="dxa"/>
            <w:shd w:val="clear" w:color="auto" w:fill="auto"/>
          </w:tcPr>
          <w:p w14:paraId="401A565F" w14:textId="77777777" w:rsidR="0045090D" w:rsidRPr="00994F12" w:rsidRDefault="00A942EB">
            <w:pPr>
              <w:spacing w:line="240" w:lineRule="auto"/>
              <w:jc w:val="center"/>
              <w:rPr>
                <w:sz w:val="21"/>
                <w:szCs w:val="21"/>
                <w:lang w:val="en-GB"/>
              </w:rPr>
            </w:pPr>
            <w:r w:rsidRPr="00994F12">
              <w:rPr>
                <w:rFonts w:hint="eastAsia"/>
                <w:sz w:val="21"/>
                <w:szCs w:val="21"/>
                <w:lang w:val="en-GB"/>
              </w:rPr>
              <w:t>≤</w:t>
            </w:r>
            <w:r w:rsidRPr="00994F12">
              <w:rPr>
                <w:rFonts w:hint="eastAsia"/>
                <w:sz w:val="21"/>
                <w:szCs w:val="21"/>
                <w:lang w:val="en-GB"/>
              </w:rPr>
              <w:t>350</w:t>
            </w:r>
            <w:r w:rsidRPr="00994F12">
              <w:rPr>
                <w:rFonts w:hint="eastAsia"/>
                <w:sz w:val="21"/>
                <w:szCs w:val="21"/>
                <w:lang w:val="en-GB"/>
              </w:rPr>
              <w:t>×</w:t>
            </w:r>
            <w:r w:rsidRPr="00994F12">
              <w:rPr>
                <w:rFonts w:hint="eastAsia"/>
                <w:sz w:val="21"/>
                <w:szCs w:val="21"/>
                <w:lang w:val="en-GB"/>
              </w:rPr>
              <w:t>10</w:t>
            </w:r>
            <w:r w:rsidRPr="00994F12">
              <w:rPr>
                <w:sz w:val="21"/>
                <w:szCs w:val="21"/>
                <w:vertAlign w:val="superscript"/>
                <w:lang w:val="en-GB"/>
              </w:rPr>
              <w:t>-6</w:t>
            </w:r>
          </w:p>
        </w:tc>
        <w:tc>
          <w:tcPr>
            <w:tcW w:w="1846" w:type="dxa"/>
            <w:shd w:val="clear" w:color="auto" w:fill="auto"/>
          </w:tcPr>
          <w:p w14:paraId="401A5660" w14:textId="77777777" w:rsidR="0045090D" w:rsidRPr="00994F12" w:rsidRDefault="00A942EB">
            <w:pPr>
              <w:spacing w:line="240" w:lineRule="auto"/>
              <w:jc w:val="center"/>
              <w:rPr>
                <w:sz w:val="21"/>
                <w:szCs w:val="21"/>
                <w:lang w:val="en-GB"/>
              </w:rPr>
            </w:pPr>
            <w:r w:rsidRPr="00994F12">
              <w:rPr>
                <w:rFonts w:hint="eastAsia"/>
                <w:sz w:val="21"/>
                <w:szCs w:val="21"/>
                <w:lang w:val="en-GB"/>
              </w:rPr>
              <w:t>≤</w:t>
            </w:r>
            <w:r w:rsidRPr="00994F12">
              <w:rPr>
                <w:rFonts w:hint="eastAsia"/>
                <w:sz w:val="21"/>
                <w:szCs w:val="21"/>
                <w:lang w:val="en-GB"/>
              </w:rPr>
              <w:t>300</w:t>
            </w:r>
            <w:r w:rsidRPr="00994F12">
              <w:rPr>
                <w:rFonts w:hint="eastAsia"/>
                <w:sz w:val="21"/>
                <w:szCs w:val="21"/>
                <w:lang w:val="en-GB"/>
              </w:rPr>
              <w:t>×</w:t>
            </w:r>
            <w:r w:rsidRPr="00994F12">
              <w:rPr>
                <w:rFonts w:hint="eastAsia"/>
                <w:sz w:val="21"/>
                <w:szCs w:val="21"/>
                <w:lang w:val="en-GB"/>
              </w:rPr>
              <w:t>10</w:t>
            </w:r>
            <w:r w:rsidRPr="00994F12">
              <w:rPr>
                <w:sz w:val="21"/>
                <w:szCs w:val="21"/>
                <w:vertAlign w:val="superscript"/>
                <w:lang w:val="en-GB"/>
              </w:rPr>
              <w:t>-6</w:t>
            </w:r>
          </w:p>
        </w:tc>
      </w:tr>
      <w:tr w:rsidR="0045090D" w:rsidRPr="00994F12" w14:paraId="401A5666" w14:textId="77777777">
        <w:trPr>
          <w:trHeight w:val="328"/>
          <w:jc w:val="center"/>
        </w:trPr>
        <w:tc>
          <w:tcPr>
            <w:tcW w:w="2967" w:type="dxa"/>
            <w:shd w:val="clear" w:color="auto" w:fill="auto"/>
            <w:vAlign w:val="center"/>
          </w:tcPr>
          <w:p w14:paraId="401A5662" w14:textId="77777777" w:rsidR="0045090D" w:rsidRPr="00994F12" w:rsidRDefault="00A942EB">
            <w:pPr>
              <w:spacing w:line="240" w:lineRule="auto"/>
              <w:jc w:val="left"/>
              <w:rPr>
                <w:sz w:val="21"/>
                <w:szCs w:val="21"/>
              </w:rPr>
            </w:pPr>
            <w:r w:rsidRPr="00994F12">
              <w:rPr>
                <w:sz w:val="21"/>
                <w:szCs w:val="21"/>
              </w:rPr>
              <w:t>90 d</w:t>
            </w:r>
            <w:r w:rsidRPr="00994F12">
              <w:rPr>
                <w:rFonts w:hint="eastAsia"/>
                <w:sz w:val="21"/>
                <w:szCs w:val="21"/>
              </w:rPr>
              <w:t>徐变度</w:t>
            </w:r>
          </w:p>
        </w:tc>
        <w:tc>
          <w:tcPr>
            <w:tcW w:w="1846" w:type="dxa"/>
            <w:shd w:val="clear" w:color="auto" w:fill="auto"/>
            <w:vAlign w:val="center"/>
          </w:tcPr>
          <w:p w14:paraId="401A5663" w14:textId="77777777" w:rsidR="0045090D" w:rsidRPr="00994F12" w:rsidRDefault="00A942EB">
            <w:pPr>
              <w:spacing w:line="240" w:lineRule="auto"/>
              <w:jc w:val="center"/>
              <w:rPr>
                <w:sz w:val="21"/>
                <w:szCs w:val="21"/>
                <w:lang w:val="en-GB"/>
              </w:rPr>
            </w:pPr>
            <w:r w:rsidRPr="00994F12">
              <w:rPr>
                <w:rFonts w:hint="eastAsia"/>
                <w:sz w:val="21"/>
                <w:szCs w:val="21"/>
                <w:lang w:val="en-GB"/>
              </w:rPr>
              <w:t>≤</w:t>
            </w:r>
            <w:r w:rsidRPr="00994F12">
              <w:rPr>
                <w:rFonts w:hint="eastAsia"/>
                <w:sz w:val="21"/>
                <w:szCs w:val="21"/>
                <w:lang w:val="en-GB"/>
              </w:rPr>
              <w:t>30</w:t>
            </w:r>
            <w:r w:rsidRPr="00994F12">
              <w:rPr>
                <w:sz w:val="21"/>
                <w:szCs w:val="21"/>
                <w:lang w:val="en-GB"/>
              </w:rPr>
              <w:t>×10</w:t>
            </w:r>
            <w:r w:rsidRPr="00994F12">
              <w:rPr>
                <w:sz w:val="21"/>
                <w:szCs w:val="21"/>
                <w:vertAlign w:val="superscript"/>
                <w:lang w:val="en-GB"/>
              </w:rPr>
              <w:t>-6</w:t>
            </w:r>
            <w:r w:rsidRPr="00994F12">
              <w:rPr>
                <w:sz w:val="21"/>
                <w:szCs w:val="21"/>
                <w:lang w:val="en-GB"/>
              </w:rPr>
              <w:t>/MPa</w:t>
            </w:r>
          </w:p>
        </w:tc>
        <w:tc>
          <w:tcPr>
            <w:tcW w:w="1846" w:type="dxa"/>
            <w:shd w:val="clear" w:color="auto" w:fill="auto"/>
          </w:tcPr>
          <w:p w14:paraId="401A5664" w14:textId="77777777" w:rsidR="0045090D" w:rsidRPr="00994F12" w:rsidRDefault="00A942EB">
            <w:pPr>
              <w:spacing w:line="240" w:lineRule="auto"/>
              <w:jc w:val="center"/>
              <w:rPr>
                <w:sz w:val="21"/>
                <w:szCs w:val="21"/>
                <w:lang w:val="en-GB"/>
              </w:rPr>
            </w:pPr>
            <w:r w:rsidRPr="00994F12">
              <w:rPr>
                <w:rFonts w:hint="eastAsia"/>
                <w:sz w:val="21"/>
                <w:szCs w:val="21"/>
                <w:lang w:val="en-GB"/>
              </w:rPr>
              <w:t>≤</w:t>
            </w:r>
            <w:r w:rsidRPr="00994F12">
              <w:rPr>
                <w:rFonts w:hint="eastAsia"/>
                <w:sz w:val="21"/>
                <w:szCs w:val="21"/>
                <w:lang w:val="en-GB"/>
              </w:rPr>
              <w:t>25</w:t>
            </w:r>
            <w:r w:rsidRPr="00994F12">
              <w:rPr>
                <w:rFonts w:hint="eastAsia"/>
                <w:sz w:val="21"/>
                <w:szCs w:val="21"/>
                <w:lang w:val="en-GB"/>
              </w:rPr>
              <w:t>×</w:t>
            </w:r>
            <w:r w:rsidRPr="00994F12">
              <w:rPr>
                <w:rFonts w:hint="eastAsia"/>
                <w:sz w:val="21"/>
                <w:szCs w:val="21"/>
                <w:lang w:val="en-GB"/>
              </w:rPr>
              <w:t>10</w:t>
            </w:r>
            <w:r w:rsidRPr="00994F12">
              <w:rPr>
                <w:sz w:val="21"/>
                <w:szCs w:val="21"/>
                <w:vertAlign w:val="superscript"/>
                <w:lang w:val="en-GB"/>
              </w:rPr>
              <w:t>-6</w:t>
            </w:r>
            <w:r w:rsidRPr="00994F12">
              <w:rPr>
                <w:sz w:val="21"/>
                <w:szCs w:val="21"/>
                <w:lang w:val="en-GB"/>
              </w:rPr>
              <w:t>/M</w:t>
            </w:r>
            <w:r w:rsidRPr="00994F12">
              <w:rPr>
                <w:rFonts w:hint="eastAsia"/>
                <w:sz w:val="21"/>
                <w:szCs w:val="21"/>
                <w:lang w:val="en-GB"/>
              </w:rPr>
              <w:t>P</w:t>
            </w:r>
            <w:r w:rsidRPr="00994F12">
              <w:rPr>
                <w:sz w:val="21"/>
                <w:szCs w:val="21"/>
                <w:lang w:val="en-GB"/>
              </w:rPr>
              <w:t>a</w:t>
            </w:r>
          </w:p>
        </w:tc>
        <w:tc>
          <w:tcPr>
            <w:tcW w:w="1846" w:type="dxa"/>
            <w:shd w:val="clear" w:color="auto" w:fill="auto"/>
          </w:tcPr>
          <w:p w14:paraId="401A5665" w14:textId="77777777" w:rsidR="0045090D" w:rsidRPr="00994F12" w:rsidRDefault="00A942EB">
            <w:pPr>
              <w:spacing w:line="240" w:lineRule="auto"/>
              <w:jc w:val="center"/>
              <w:rPr>
                <w:sz w:val="21"/>
                <w:szCs w:val="21"/>
                <w:lang w:val="en-GB"/>
              </w:rPr>
            </w:pPr>
            <w:r w:rsidRPr="00994F12">
              <w:rPr>
                <w:rFonts w:hint="eastAsia"/>
                <w:sz w:val="21"/>
                <w:szCs w:val="21"/>
                <w:lang w:val="en-GB"/>
              </w:rPr>
              <w:t>≤</w:t>
            </w:r>
            <w:r w:rsidRPr="00994F12">
              <w:rPr>
                <w:rFonts w:hint="eastAsia"/>
                <w:sz w:val="21"/>
                <w:szCs w:val="21"/>
                <w:lang w:val="en-GB"/>
              </w:rPr>
              <w:t>20</w:t>
            </w:r>
            <w:r w:rsidRPr="00994F12">
              <w:rPr>
                <w:rFonts w:hint="eastAsia"/>
                <w:sz w:val="21"/>
                <w:szCs w:val="21"/>
                <w:lang w:val="en-GB"/>
              </w:rPr>
              <w:t>×</w:t>
            </w:r>
            <w:r w:rsidRPr="00994F12">
              <w:rPr>
                <w:rFonts w:hint="eastAsia"/>
                <w:sz w:val="21"/>
                <w:szCs w:val="21"/>
                <w:lang w:val="en-GB"/>
              </w:rPr>
              <w:t>10</w:t>
            </w:r>
            <w:r w:rsidRPr="00994F12">
              <w:rPr>
                <w:sz w:val="21"/>
                <w:szCs w:val="21"/>
                <w:vertAlign w:val="superscript"/>
                <w:lang w:val="en-GB"/>
              </w:rPr>
              <w:t>-6</w:t>
            </w:r>
            <w:r w:rsidRPr="00994F12">
              <w:rPr>
                <w:sz w:val="21"/>
                <w:szCs w:val="21"/>
                <w:lang w:val="en-GB"/>
              </w:rPr>
              <w:t>/M</w:t>
            </w:r>
            <w:r w:rsidRPr="00994F12">
              <w:rPr>
                <w:rFonts w:hint="eastAsia"/>
                <w:sz w:val="21"/>
                <w:szCs w:val="21"/>
                <w:lang w:val="en-GB"/>
              </w:rPr>
              <w:t>P</w:t>
            </w:r>
            <w:r w:rsidRPr="00994F12">
              <w:rPr>
                <w:sz w:val="21"/>
                <w:szCs w:val="21"/>
                <w:lang w:val="en-GB"/>
              </w:rPr>
              <w:t>a</w:t>
            </w:r>
          </w:p>
        </w:tc>
      </w:tr>
      <w:tr w:rsidR="0045090D" w:rsidRPr="00994F12" w14:paraId="401A5669" w14:textId="77777777">
        <w:trPr>
          <w:trHeight w:val="328"/>
          <w:jc w:val="center"/>
        </w:trPr>
        <w:tc>
          <w:tcPr>
            <w:tcW w:w="2967" w:type="dxa"/>
            <w:shd w:val="clear" w:color="auto" w:fill="auto"/>
            <w:vAlign w:val="center"/>
          </w:tcPr>
          <w:p w14:paraId="401A5667" w14:textId="77777777" w:rsidR="0045090D" w:rsidRPr="00994F12" w:rsidRDefault="00A942EB">
            <w:pPr>
              <w:spacing w:line="240" w:lineRule="auto"/>
              <w:jc w:val="left"/>
              <w:rPr>
                <w:sz w:val="21"/>
                <w:szCs w:val="21"/>
              </w:rPr>
            </w:pPr>
            <w:r w:rsidRPr="00994F12">
              <w:rPr>
                <w:rFonts w:hint="eastAsia"/>
                <w:sz w:val="21"/>
                <w:szCs w:val="21"/>
              </w:rPr>
              <w:t>抗冻等级</w:t>
            </w:r>
          </w:p>
        </w:tc>
        <w:tc>
          <w:tcPr>
            <w:tcW w:w="5538" w:type="dxa"/>
            <w:gridSpan w:val="3"/>
            <w:shd w:val="clear" w:color="auto" w:fill="auto"/>
            <w:vAlign w:val="center"/>
          </w:tcPr>
          <w:p w14:paraId="401A5668" w14:textId="77777777" w:rsidR="0045090D" w:rsidRPr="00994F12" w:rsidRDefault="00A942EB">
            <w:pPr>
              <w:spacing w:line="240" w:lineRule="auto"/>
              <w:jc w:val="center"/>
              <w:rPr>
                <w:sz w:val="21"/>
                <w:szCs w:val="21"/>
                <w:lang w:val="en-GB"/>
              </w:rPr>
            </w:pPr>
            <w:r w:rsidRPr="00994F12">
              <w:rPr>
                <w:rFonts w:hint="eastAsia"/>
                <w:color w:val="000000"/>
                <w:sz w:val="21"/>
                <w:szCs w:val="21"/>
                <w:lang w:val="en-GB"/>
              </w:rPr>
              <w:t>≥</w:t>
            </w:r>
            <w:r w:rsidRPr="00994F12">
              <w:rPr>
                <w:rFonts w:hint="eastAsia"/>
                <w:color w:val="000000"/>
                <w:sz w:val="21"/>
                <w:szCs w:val="21"/>
                <w:lang w:val="en-GB"/>
              </w:rPr>
              <w:t>F300</w:t>
            </w:r>
          </w:p>
        </w:tc>
      </w:tr>
      <w:tr w:rsidR="0045090D" w:rsidRPr="00994F12" w14:paraId="401A566C" w14:textId="77777777">
        <w:trPr>
          <w:trHeight w:val="328"/>
          <w:jc w:val="center"/>
        </w:trPr>
        <w:tc>
          <w:tcPr>
            <w:tcW w:w="2967" w:type="dxa"/>
            <w:shd w:val="clear" w:color="auto" w:fill="auto"/>
            <w:vAlign w:val="center"/>
          </w:tcPr>
          <w:p w14:paraId="401A566A" w14:textId="77777777" w:rsidR="0045090D" w:rsidRPr="00994F12" w:rsidRDefault="00A942EB">
            <w:pPr>
              <w:spacing w:line="240" w:lineRule="auto"/>
              <w:jc w:val="left"/>
              <w:rPr>
                <w:sz w:val="21"/>
                <w:szCs w:val="21"/>
              </w:rPr>
            </w:pPr>
            <w:r w:rsidRPr="00994F12">
              <w:rPr>
                <w:rFonts w:hint="eastAsia"/>
                <w:sz w:val="21"/>
                <w:szCs w:val="21"/>
              </w:rPr>
              <w:t>电通量</w:t>
            </w:r>
          </w:p>
        </w:tc>
        <w:tc>
          <w:tcPr>
            <w:tcW w:w="5538" w:type="dxa"/>
            <w:gridSpan w:val="3"/>
            <w:shd w:val="clear" w:color="auto" w:fill="auto"/>
            <w:vAlign w:val="center"/>
          </w:tcPr>
          <w:p w14:paraId="401A566B" w14:textId="77777777" w:rsidR="0045090D" w:rsidRPr="00994F12" w:rsidRDefault="00A942EB">
            <w:pPr>
              <w:spacing w:line="240" w:lineRule="auto"/>
              <w:jc w:val="center"/>
              <w:rPr>
                <w:sz w:val="21"/>
                <w:szCs w:val="21"/>
              </w:rPr>
            </w:pPr>
            <w:r w:rsidRPr="00994F12">
              <w:rPr>
                <w:sz w:val="21"/>
                <w:szCs w:val="21"/>
              </w:rPr>
              <w:t>&lt;1000 C</w:t>
            </w:r>
          </w:p>
        </w:tc>
      </w:tr>
    </w:tbl>
    <w:p w14:paraId="401A566D" w14:textId="77777777" w:rsidR="0045090D" w:rsidRPr="00994F12" w:rsidRDefault="00A942EB">
      <w:pPr>
        <w:pStyle w:val="Heading1"/>
        <w:keepNext/>
        <w:keepLines/>
        <w:tabs>
          <w:tab w:val="left" w:pos="425"/>
        </w:tabs>
        <w:spacing w:before="340" w:after="330" w:line="578" w:lineRule="auto"/>
        <w:ind w:left="432" w:hanging="432"/>
        <w:jc w:val="center"/>
        <w:rPr>
          <w:bCs/>
          <w:kern w:val="44"/>
          <w:sz w:val="44"/>
          <w:szCs w:val="44"/>
          <w:lang w:val="zh-CN"/>
        </w:rPr>
      </w:pPr>
      <w:r w:rsidRPr="00994F12">
        <w:rPr>
          <w:bCs/>
          <w:kern w:val="44"/>
          <w:sz w:val="44"/>
          <w:szCs w:val="44"/>
          <w:lang w:val="zh-CN"/>
        </w:rPr>
        <w:br w:type="page"/>
      </w:r>
      <w:bookmarkStart w:id="127" w:name="_Toc188005389"/>
      <w:r w:rsidRPr="00994F12">
        <w:rPr>
          <w:bCs/>
          <w:kern w:val="44"/>
          <w:sz w:val="44"/>
          <w:szCs w:val="44"/>
          <w:lang w:val="zh-CN"/>
        </w:rPr>
        <w:lastRenderedPageBreak/>
        <w:t xml:space="preserve">4 </w:t>
      </w:r>
      <w:r w:rsidRPr="00994F12">
        <w:rPr>
          <w:rFonts w:hint="eastAsia"/>
          <w:bCs/>
          <w:kern w:val="44"/>
          <w:sz w:val="44"/>
          <w:szCs w:val="44"/>
          <w:lang w:val="zh-CN"/>
        </w:rPr>
        <w:t>原材料</w:t>
      </w:r>
      <w:bookmarkEnd w:id="127"/>
    </w:p>
    <w:p w14:paraId="401A566E" w14:textId="77777777" w:rsidR="0045090D" w:rsidRPr="00994F12" w:rsidRDefault="00A942EB" w:rsidP="006E6FBF">
      <w:pPr>
        <w:pStyle w:val="Heading2"/>
        <w:numPr>
          <w:ilvl w:val="0"/>
          <w:numId w:val="4"/>
        </w:numPr>
        <w:tabs>
          <w:tab w:val="clear" w:pos="454"/>
        </w:tabs>
        <w:ind w:left="0" w:firstLine="0"/>
        <w:jc w:val="center"/>
      </w:pPr>
      <w:bookmarkStart w:id="128" w:name="_Toc188005390"/>
      <w:r w:rsidRPr="00994F12">
        <w:rPr>
          <w:rFonts w:hint="eastAsia"/>
        </w:rPr>
        <w:t>水泥</w:t>
      </w:r>
      <w:bookmarkEnd w:id="128"/>
    </w:p>
    <w:p w14:paraId="401A566F" w14:textId="77777777" w:rsidR="0045090D" w:rsidRPr="00994F12" w:rsidRDefault="00A942EB">
      <w:pPr>
        <w:pStyle w:val="ListParagraph"/>
        <w:numPr>
          <w:ilvl w:val="0"/>
          <w:numId w:val="5"/>
        </w:numPr>
        <w:rPr>
          <w:color w:val="000000"/>
        </w:rPr>
      </w:pPr>
      <w:r w:rsidRPr="00994F12">
        <w:rPr>
          <w:color w:val="000000"/>
        </w:rPr>
        <w:t>水泥</w:t>
      </w:r>
      <w:r w:rsidRPr="00994F12">
        <w:rPr>
          <w:rFonts w:hint="eastAsia"/>
          <w:color w:val="000000"/>
        </w:rPr>
        <w:t>应</w:t>
      </w:r>
      <w:r w:rsidRPr="00994F12">
        <w:rPr>
          <w:color w:val="000000"/>
        </w:rPr>
        <w:t>采用强度等级不低</w:t>
      </w:r>
      <w:r w:rsidRPr="00994F12">
        <w:rPr>
          <w:rFonts w:hint="eastAsia"/>
          <w:color w:val="000000"/>
        </w:rPr>
        <w:t>于</w:t>
      </w:r>
      <w:r w:rsidRPr="00994F12">
        <w:rPr>
          <w:color w:val="000000"/>
        </w:rPr>
        <w:t>42.5</w:t>
      </w:r>
      <w:r w:rsidRPr="00994F12">
        <w:rPr>
          <w:rFonts w:hint="eastAsia"/>
          <w:color w:val="000000"/>
        </w:rPr>
        <w:t>级</w:t>
      </w:r>
      <w:r w:rsidRPr="00994F12">
        <w:rPr>
          <w:color w:val="000000"/>
        </w:rPr>
        <w:t>的硅酸盐水泥或普通硅酸盐水泥</w:t>
      </w:r>
      <w:r w:rsidRPr="00994F12">
        <w:rPr>
          <w:rFonts w:hint="eastAsia"/>
          <w:color w:val="000000"/>
        </w:rPr>
        <w:t>。</w:t>
      </w:r>
    </w:p>
    <w:p w14:paraId="401A5670" w14:textId="77777777" w:rsidR="0045090D" w:rsidRPr="00994F12" w:rsidRDefault="00A942EB">
      <w:pPr>
        <w:pStyle w:val="ListParagraph"/>
        <w:numPr>
          <w:ilvl w:val="0"/>
          <w:numId w:val="5"/>
        </w:numPr>
        <w:ind w:left="0" w:firstLine="0"/>
      </w:pPr>
      <w:r w:rsidRPr="00994F12">
        <w:rPr>
          <w:rFonts w:hint="eastAsia"/>
        </w:rPr>
        <w:t>水泥的性能应符合现行行业标准《铁路混凝土》</w:t>
      </w:r>
      <w:r w:rsidRPr="00994F12">
        <w:t>TB/T 3275</w:t>
      </w:r>
      <w:r w:rsidRPr="00994F12">
        <w:rPr>
          <w:rFonts w:hint="eastAsia"/>
        </w:rPr>
        <w:t>的有关规定。</w:t>
      </w:r>
    </w:p>
    <w:p w14:paraId="401A5671" w14:textId="77777777" w:rsidR="0045090D" w:rsidRPr="00994F12" w:rsidRDefault="00A942EB">
      <w:pPr>
        <w:pStyle w:val="ListParagraph"/>
        <w:numPr>
          <w:ilvl w:val="0"/>
          <w:numId w:val="5"/>
        </w:numPr>
        <w:ind w:left="0" w:firstLine="0"/>
      </w:pPr>
      <w:r w:rsidRPr="00994F12">
        <w:rPr>
          <w:rFonts w:hint="eastAsia"/>
        </w:rPr>
        <w:t>水泥的检验项目和方法应符合表</w:t>
      </w:r>
      <w:r w:rsidRPr="00994F12">
        <w:rPr>
          <w:rFonts w:hint="eastAsia"/>
        </w:rPr>
        <w:t>4.1.1</w:t>
      </w:r>
      <w:r w:rsidRPr="00994F12">
        <w:rPr>
          <w:rFonts w:hint="eastAsia"/>
        </w:rPr>
        <w:t>的规定。</w:t>
      </w:r>
    </w:p>
    <w:p w14:paraId="401A5672" w14:textId="77777777" w:rsidR="0045090D" w:rsidRPr="00994F12" w:rsidRDefault="00A942EB">
      <w:pPr>
        <w:spacing w:line="240" w:lineRule="auto"/>
        <w:jc w:val="center"/>
        <w:rPr>
          <w:b/>
          <w:bCs/>
          <w:sz w:val="21"/>
          <w:szCs w:val="21"/>
        </w:rPr>
      </w:pPr>
      <w:r w:rsidRPr="00994F12">
        <w:rPr>
          <w:b/>
          <w:bCs/>
          <w:sz w:val="21"/>
          <w:szCs w:val="21"/>
        </w:rPr>
        <w:t>表</w:t>
      </w:r>
      <w:r w:rsidRPr="00994F12">
        <w:rPr>
          <w:rFonts w:hint="eastAsia"/>
          <w:b/>
          <w:bCs/>
          <w:sz w:val="21"/>
          <w:szCs w:val="21"/>
        </w:rPr>
        <w:t xml:space="preserve">4.1.1 </w:t>
      </w:r>
      <w:r w:rsidRPr="00994F12">
        <w:rPr>
          <w:rFonts w:hint="eastAsia"/>
          <w:b/>
          <w:bCs/>
          <w:sz w:val="21"/>
          <w:szCs w:val="21"/>
        </w:rPr>
        <w:t>水泥的检验项目和方法</w:t>
      </w:r>
    </w:p>
    <w:tbl>
      <w:tblPr>
        <w:tblW w:w="3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123"/>
        <w:gridCol w:w="2765"/>
      </w:tblGrid>
      <w:tr w:rsidR="0045090D" w:rsidRPr="00994F12" w14:paraId="401A5676" w14:textId="77777777">
        <w:trPr>
          <w:jc w:val="center"/>
        </w:trPr>
        <w:tc>
          <w:tcPr>
            <w:tcW w:w="501" w:type="pct"/>
            <w:shd w:val="clear" w:color="auto" w:fill="auto"/>
            <w:vAlign w:val="center"/>
          </w:tcPr>
          <w:p w14:paraId="401A5673"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序号</w:t>
            </w:r>
          </w:p>
        </w:tc>
        <w:tc>
          <w:tcPr>
            <w:tcW w:w="2386" w:type="pct"/>
            <w:shd w:val="clear" w:color="auto" w:fill="auto"/>
            <w:vAlign w:val="center"/>
          </w:tcPr>
          <w:p w14:paraId="401A5674"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检验项目</w:t>
            </w:r>
          </w:p>
        </w:tc>
        <w:tc>
          <w:tcPr>
            <w:tcW w:w="2113" w:type="pct"/>
            <w:shd w:val="clear" w:color="auto" w:fill="auto"/>
            <w:vAlign w:val="center"/>
          </w:tcPr>
          <w:p w14:paraId="401A5675"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检验方法</w:t>
            </w:r>
          </w:p>
        </w:tc>
      </w:tr>
      <w:tr w:rsidR="0045090D" w:rsidRPr="00994F12" w14:paraId="401A567A" w14:textId="77777777">
        <w:trPr>
          <w:jc w:val="center"/>
        </w:trPr>
        <w:tc>
          <w:tcPr>
            <w:tcW w:w="501" w:type="pct"/>
            <w:shd w:val="clear" w:color="auto" w:fill="auto"/>
            <w:vAlign w:val="center"/>
          </w:tcPr>
          <w:p w14:paraId="401A5677"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1</w:t>
            </w:r>
          </w:p>
        </w:tc>
        <w:tc>
          <w:tcPr>
            <w:tcW w:w="2386" w:type="pct"/>
            <w:shd w:val="clear" w:color="auto" w:fill="auto"/>
            <w:vAlign w:val="center"/>
          </w:tcPr>
          <w:p w14:paraId="401A5678"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比表面积</w:t>
            </w:r>
          </w:p>
        </w:tc>
        <w:tc>
          <w:tcPr>
            <w:tcW w:w="2113" w:type="pct"/>
            <w:shd w:val="clear" w:color="auto" w:fill="auto"/>
            <w:vAlign w:val="center"/>
          </w:tcPr>
          <w:p w14:paraId="401A5679"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按</w:t>
            </w:r>
            <w:r w:rsidRPr="00994F12">
              <w:rPr>
                <w:sz w:val="21"/>
                <w:szCs w:val="21"/>
              </w:rPr>
              <w:t>GB/T 8074</w:t>
            </w:r>
            <w:r w:rsidRPr="00994F12">
              <w:rPr>
                <w:rFonts w:hint="eastAsia"/>
                <w:sz w:val="21"/>
                <w:szCs w:val="21"/>
              </w:rPr>
              <w:t>检验</w:t>
            </w:r>
          </w:p>
        </w:tc>
      </w:tr>
      <w:tr w:rsidR="0045090D" w:rsidRPr="00994F12" w14:paraId="401A567E" w14:textId="77777777">
        <w:trPr>
          <w:jc w:val="center"/>
        </w:trPr>
        <w:tc>
          <w:tcPr>
            <w:tcW w:w="501" w:type="pct"/>
            <w:shd w:val="clear" w:color="auto" w:fill="auto"/>
            <w:vAlign w:val="center"/>
          </w:tcPr>
          <w:p w14:paraId="401A567B"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2</w:t>
            </w:r>
          </w:p>
        </w:tc>
        <w:tc>
          <w:tcPr>
            <w:tcW w:w="2386" w:type="pct"/>
            <w:shd w:val="clear" w:color="auto" w:fill="auto"/>
            <w:vAlign w:val="center"/>
          </w:tcPr>
          <w:p w14:paraId="401A567C"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凝结时间</w:t>
            </w:r>
          </w:p>
        </w:tc>
        <w:tc>
          <w:tcPr>
            <w:tcW w:w="2113" w:type="pct"/>
            <w:vMerge w:val="restart"/>
            <w:shd w:val="clear" w:color="auto" w:fill="auto"/>
            <w:vAlign w:val="center"/>
          </w:tcPr>
          <w:p w14:paraId="401A567D"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按</w:t>
            </w:r>
            <w:r w:rsidRPr="00994F12">
              <w:rPr>
                <w:sz w:val="21"/>
                <w:szCs w:val="21"/>
              </w:rPr>
              <w:t>GB/T 1346</w:t>
            </w:r>
            <w:r w:rsidRPr="00994F12">
              <w:rPr>
                <w:rFonts w:hint="eastAsia"/>
                <w:sz w:val="21"/>
                <w:szCs w:val="21"/>
              </w:rPr>
              <w:t>检验</w:t>
            </w:r>
          </w:p>
        </w:tc>
      </w:tr>
      <w:tr w:rsidR="0045090D" w:rsidRPr="00994F12" w14:paraId="401A5682" w14:textId="77777777">
        <w:trPr>
          <w:jc w:val="center"/>
        </w:trPr>
        <w:tc>
          <w:tcPr>
            <w:tcW w:w="501" w:type="pct"/>
            <w:shd w:val="clear" w:color="auto" w:fill="auto"/>
            <w:vAlign w:val="center"/>
          </w:tcPr>
          <w:p w14:paraId="401A567F"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3</w:t>
            </w:r>
          </w:p>
        </w:tc>
        <w:tc>
          <w:tcPr>
            <w:tcW w:w="2386" w:type="pct"/>
            <w:shd w:val="clear" w:color="auto" w:fill="auto"/>
            <w:vAlign w:val="center"/>
          </w:tcPr>
          <w:p w14:paraId="401A5680"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安定性</w:t>
            </w:r>
          </w:p>
        </w:tc>
        <w:tc>
          <w:tcPr>
            <w:tcW w:w="2113" w:type="pct"/>
            <w:vMerge/>
            <w:shd w:val="clear" w:color="auto" w:fill="auto"/>
            <w:vAlign w:val="center"/>
          </w:tcPr>
          <w:p w14:paraId="401A5681" w14:textId="77777777" w:rsidR="0045090D" w:rsidRPr="00994F12" w:rsidRDefault="0045090D">
            <w:pPr>
              <w:pStyle w:val="ListParagraph"/>
              <w:spacing w:line="240" w:lineRule="auto"/>
              <w:ind w:left="0"/>
              <w:jc w:val="center"/>
              <w:rPr>
                <w:sz w:val="21"/>
                <w:szCs w:val="21"/>
              </w:rPr>
            </w:pPr>
          </w:p>
        </w:tc>
      </w:tr>
      <w:tr w:rsidR="0045090D" w:rsidRPr="00994F12" w14:paraId="401A5686" w14:textId="77777777">
        <w:trPr>
          <w:jc w:val="center"/>
        </w:trPr>
        <w:tc>
          <w:tcPr>
            <w:tcW w:w="501" w:type="pct"/>
            <w:shd w:val="clear" w:color="auto" w:fill="auto"/>
            <w:vAlign w:val="center"/>
          </w:tcPr>
          <w:p w14:paraId="401A5683"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4</w:t>
            </w:r>
          </w:p>
        </w:tc>
        <w:tc>
          <w:tcPr>
            <w:tcW w:w="2386" w:type="pct"/>
            <w:shd w:val="clear" w:color="auto" w:fill="auto"/>
            <w:vAlign w:val="center"/>
          </w:tcPr>
          <w:p w14:paraId="401A5684"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强度</w:t>
            </w:r>
          </w:p>
        </w:tc>
        <w:tc>
          <w:tcPr>
            <w:tcW w:w="2113" w:type="pct"/>
            <w:shd w:val="clear" w:color="auto" w:fill="auto"/>
            <w:vAlign w:val="center"/>
          </w:tcPr>
          <w:p w14:paraId="401A5685"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按</w:t>
            </w:r>
            <w:r w:rsidRPr="00994F12">
              <w:rPr>
                <w:sz w:val="21"/>
                <w:szCs w:val="21"/>
              </w:rPr>
              <w:t>GB/T</w:t>
            </w:r>
            <w:r w:rsidRPr="00994F12">
              <w:rPr>
                <w:rFonts w:hint="eastAsia"/>
                <w:sz w:val="21"/>
                <w:szCs w:val="21"/>
              </w:rPr>
              <w:t xml:space="preserve"> </w:t>
            </w:r>
            <w:r w:rsidRPr="00994F12">
              <w:rPr>
                <w:sz w:val="21"/>
                <w:szCs w:val="21"/>
              </w:rPr>
              <w:t>17671</w:t>
            </w:r>
            <w:r w:rsidRPr="00994F12">
              <w:rPr>
                <w:rFonts w:hint="eastAsia"/>
                <w:sz w:val="21"/>
                <w:szCs w:val="21"/>
              </w:rPr>
              <w:t>检验</w:t>
            </w:r>
          </w:p>
        </w:tc>
      </w:tr>
      <w:tr w:rsidR="0045090D" w:rsidRPr="00994F12" w14:paraId="401A568A" w14:textId="77777777">
        <w:trPr>
          <w:jc w:val="center"/>
        </w:trPr>
        <w:tc>
          <w:tcPr>
            <w:tcW w:w="501" w:type="pct"/>
            <w:shd w:val="clear" w:color="auto" w:fill="auto"/>
            <w:vAlign w:val="center"/>
          </w:tcPr>
          <w:p w14:paraId="401A5687"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5</w:t>
            </w:r>
          </w:p>
        </w:tc>
        <w:tc>
          <w:tcPr>
            <w:tcW w:w="2386" w:type="pct"/>
            <w:shd w:val="clear" w:color="auto" w:fill="auto"/>
            <w:vAlign w:val="center"/>
          </w:tcPr>
          <w:p w14:paraId="401A5688"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烧失量</w:t>
            </w:r>
          </w:p>
        </w:tc>
        <w:tc>
          <w:tcPr>
            <w:tcW w:w="2113" w:type="pct"/>
            <w:vMerge w:val="restart"/>
            <w:shd w:val="clear" w:color="auto" w:fill="auto"/>
            <w:vAlign w:val="center"/>
          </w:tcPr>
          <w:p w14:paraId="401A5689"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按</w:t>
            </w:r>
            <w:r w:rsidRPr="00994F12">
              <w:rPr>
                <w:sz w:val="21"/>
                <w:szCs w:val="21"/>
              </w:rPr>
              <w:t>GB/T 176</w:t>
            </w:r>
            <w:r w:rsidRPr="00994F12">
              <w:rPr>
                <w:rFonts w:hint="eastAsia"/>
                <w:sz w:val="21"/>
                <w:szCs w:val="21"/>
              </w:rPr>
              <w:t>检验</w:t>
            </w:r>
          </w:p>
        </w:tc>
      </w:tr>
      <w:tr w:rsidR="0045090D" w:rsidRPr="00994F12" w14:paraId="401A568E" w14:textId="77777777">
        <w:trPr>
          <w:jc w:val="center"/>
        </w:trPr>
        <w:tc>
          <w:tcPr>
            <w:tcW w:w="501" w:type="pct"/>
            <w:shd w:val="clear" w:color="auto" w:fill="auto"/>
            <w:vAlign w:val="center"/>
          </w:tcPr>
          <w:p w14:paraId="401A568B"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6</w:t>
            </w:r>
          </w:p>
        </w:tc>
        <w:tc>
          <w:tcPr>
            <w:tcW w:w="2386" w:type="pct"/>
            <w:shd w:val="clear" w:color="auto" w:fill="auto"/>
            <w:vAlign w:val="center"/>
          </w:tcPr>
          <w:p w14:paraId="401A568C"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游离</w:t>
            </w:r>
            <w:r w:rsidRPr="00994F12">
              <w:rPr>
                <w:rFonts w:hint="eastAsia"/>
                <w:sz w:val="21"/>
                <w:szCs w:val="21"/>
              </w:rPr>
              <w:t>CaO</w:t>
            </w:r>
            <w:r w:rsidRPr="00994F12">
              <w:rPr>
                <w:rFonts w:hint="eastAsia"/>
                <w:sz w:val="21"/>
                <w:szCs w:val="21"/>
              </w:rPr>
              <w:t>含量</w:t>
            </w:r>
          </w:p>
        </w:tc>
        <w:tc>
          <w:tcPr>
            <w:tcW w:w="2113" w:type="pct"/>
            <w:vMerge/>
            <w:shd w:val="clear" w:color="auto" w:fill="auto"/>
            <w:vAlign w:val="center"/>
          </w:tcPr>
          <w:p w14:paraId="401A568D" w14:textId="77777777" w:rsidR="0045090D" w:rsidRPr="00994F12" w:rsidRDefault="0045090D">
            <w:pPr>
              <w:pStyle w:val="ListParagraph"/>
              <w:spacing w:line="240" w:lineRule="auto"/>
              <w:ind w:left="0"/>
              <w:jc w:val="center"/>
              <w:rPr>
                <w:sz w:val="21"/>
                <w:szCs w:val="21"/>
              </w:rPr>
            </w:pPr>
          </w:p>
        </w:tc>
      </w:tr>
      <w:tr w:rsidR="0045090D" w:rsidRPr="00994F12" w14:paraId="401A5692" w14:textId="77777777">
        <w:trPr>
          <w:jc w:val="center"/>
        </w:trPr>
        <w:tc>
          <w:tcPr>
            <w:tcW w:w="501" w:type="pct"/>
            <w:shd w:val="clear" w:color="auto" w:fill="auto"/>
            <w:vAlign w:val="center"/>
          </w:tcPr>
          <w:p w14:paraId="401A568F"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7</w:t>
            </w:r>
          </w:p>
        </w:tc>
        <w:tc>
          <w:tcPr>
            <w:tcW w:w="2386" w:type="pct"/>
            <w:shd w:val="clear" w:color="auto" w:fill="auto"/>
            <w:vAlign w:val="center"/>
          </w:tcPr>
          <w:p w14:paraId="401A5690"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MgO</w:t>
            </w:r>
            <w:r w:rsidRPr="00994F12">
              <w:rPr>
                <w:rFonts w:hint="eastAsia"/>
                <w:sz w:val="21"/>
                <w:szCs w:val="21"/>
              </w:rPr>
              <w:t>含量</w:t>
            </w:r>
          </w:p>
        </w:tc>
        <w:tc>
          <w:tcPr>
            <w:tcW w:w="2113" w:type="pct"/>
            <w:vMerge/>
            <w:shd w:val="clear" w:color="auto" w:fill="auto"/>
            <w:vAlign w:val="center"/>
          </w:tcPr>
          <w:p w14:paraId="401A5691" w14:textId="77777777" w:rsidR="0045090D" w:rsidRPr="00994F12" w:rsidRDefault="0045090D">
            <w:pPr>
              <w:pStyle w:val="ListParagraph"/>
              <w:spacing w:line="240" w:lineRule="auto"/>
              <w:ind w:left="0"/>
              <w:jc w:val="center"/>
              <w:rPr>
                <w:sz w:val="21"/>
                <w:szCs w:val="21"/>
              </w:rPr>
            </w:pPr>
          </w:p>
        </w:tc>
      </w:tr>
      <w:tr w:rsidR="0045090D" w:rsidRPr="00994F12" w14:paraId="401A5696" w14:textId="77777777">
        <w:trPr>
          <w:jc w:val="center"/>
        </w:trPr>
        <w:tc>
          <w:tcPr>
            <w:tcW w:w="501" w:type="pct"/>
            <w:shd w:val="clear" w:color="auto" w:fill="auto"/>
            <w:vAlign w:val="center"/>
          </w:tcPr>
          <w:p w14:paraId="401A5693"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8</w:t>
            </w:r>
          </w:p>
        </w:tc>
        <w:tc>
          <w:tcPr>
            <w:tcW w:w="2386" w:type="pct"/>
            <w:shd w:val="clear" w:color="auto" w:fill="auto"/>
            <w:vAlign w:val="center"/>
          </w:tcPr>
          <w:p w14:paraId="401A5694"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SO</w:t>
            </w:r>
            <w:r w:rsidRPr="00994F12">
              <w:rPr>
                <w:rFonts w:hint="eastAsia"/>
                <w:sz w:val="21"/>
                <w:szCs w:val="21"/>
                <w:vertAlign w:val="subscript"/>
              </w:rPr>
              <w:t>3</w:t>
            </w:r>
            <w:r w:rsidRPr="00994F12">
              <w:rPr>
                <w:rFonts w:hint="eastAsia"/>
                <w:sz w:val="21"/>
                <w:szCs w:val="21"/>
              </w:rPr>
              <w:t>含量</w:t>
            </w:r>
          </w:p>
        </w:tc>
        <w:tc>
          <w:tcPr>
            <w:tcW w:w="2113" w:type="pct"/>
            <w:vMerge/>
            <w:shd w:val="clear" w:color="auto" w:fill="auto"/>
            <w:vAlign w:val="center"/>
          </w:tcPr>
          <w:p w14:paraId="401A5695" w14:textId="77777777" w:rsidR="0045090D" w:rsidRPr="00994F12" w:rsidRDefault="0045090D">
            <w:pPr>
              <w:pStyle w:val="ListParagraph"/>
              <w:spacing w:line="240" w:lineRule="auto"/>
              <w:ind w:left="0"/>
              <w:jc w:val="center"/>
              <w:rPr>
                <w:sz w:val="21"/>
                <w:szCs w:val="21"/>
              </w:rPr>
            </w:pPr>
          </w:p>
        </w:tc>
      </w:tr>
      <w:tr w:rsidR="0045090D" w:rsidRPr="00994F12" w14:paraId="401A569A" w14:textId="77777777">
        <w:trPr>
          <w:jc w:val="center"/>
        </w:trPr>
        <w:tc>
          <w:tcPr>
            <w:tcW w:w="501" w:type="pct"/>
            <w:shd w:val="clear" w:color="auto" w:fill="auto"/>
            <w:vAlign w:val="center"/>
          </w:tcPr>
          <w:p w14:paraId="401A5697"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9</w:t>
            </w:r>
          </w:p>
        </w:tc>
        <w:tc>
          <w:tcPr>
            <w:tcW w:w="2386" w:type="pct"/>
            <w:shd w:val="clear" w:color="auto" w:fill="auto"/>
            <w:vAlign w:val="center"/>
          </w:tcPr>
          <w:p w14:paraId="401A5698"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Cl</w:t>
            </w:r>
            <w:r w:rsidRPr="00994F12">
              <w:rPr>
                <w:sz w:val="21"/>
                <w:szCs w:val="21"/>
                <w:vertAlign w:val="superscript"/>
              </w:rPr>
              <w:t>¯</w:t>
            </w:r>
            <w:r w:rsidRPr="00994F12">
              <w:rPr>
                <w:rFonts w:hint="eastAsia"/>
                <w:sz w:val="21"/>
                <w:szCs w:val="21"/>
              </w:rPr>
              <w:t>含量</w:t>
            </w:r>
          </w:p>
        </w:tc>
        <w:tc>
          <w:tcPr>
            <w:tcW w:w="2113" w:type="pct"/>
            <w:vMerge/>
            <w:shd w:val="clear" w:color="auto" w:fill="auto"/>
            <w:vAlign w:val="center"/>
          </w:tcPr>
          <w:p w14:paraId="401A5699" w14:textId="77777777" w:rsidR="0045090D" w:rsidRPr="00994F12" w:rsidRDefault="0045090D">
            <w:pPr>
              <w:pStyle w:val="ListParagraph"/>
              <w:spacing w:line="240" w:lineRule="auto"/>
              <w:ind w:left="0"/>
              <w:jc w:val="center"/>
              <w:rPr>
                <w:sz w:val="21"/>
                <w:szCs w:val="21"/>
              </w:rPr>
            </w:pPr>
          </w:p>
        </w:tc>
      </w:tr>
      <w:tr w:rsidR="0045090D" w:rsidRPr="00994F12" w14:paraId="401A569E" w14:textId="77777777">
        <w:trPr>
          <w:jc w:val="center"/>
        </w:trPr>
        <w:tc>
          <w:tcPr>
            <w:tcW w:w="501" w:type="pct"/>
            <w:shd w:val="clear" w:color="auto" w:fill="auto"/>
            <w:vAlign w:val="center"/>
          </w:tcPr>
          <w:p w14:paraId="401A569B"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10</w:t>
            </w:r>
          </w:p>
        </w:tc>
        <w:tc>
          <w:tcPr>
            <w:tcW w:w="2386" w:type="pct"/>
            <w:shd w:val="clear" w:color="auto" w:fill="auto"/>
            <w:vAlign w:val="center"/>
          </w:tcPr>
          <w:p w14:paraId="401A569C"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碱含量</w:t>
            </w:r>
          </w:p>
        </w:tc>
        <w:tc>
          <w:tcPr>
            <w:tcW w:w="2113" w:type="pct"/>
            <w:vMerge/>
            <w:shd w:val="clear" w:color="auto" w:fill="auto"/>
            <w:vAlign w:val="center"/>
          </w:tcPr>
          <w:p w14:paraId="401A569D" w14:textId="77777777" w:rsidR="0045090D" w:rsidRPr="00994F12" w:rsidRDefault="0045090D">
            <w:pPr>
              <w:pStyle w:val="ListParagraph"/>
              <w:spacing w:line="240" w:lineRule="auto"/>
              <w:ind w:left="0"/>
              <w:jc w:val="center"/>
              <w:rPr>
                <w:sz w:val="21"/>
                <w:szCs w:val="21"/>
              </w:rPr>
            </w:pPr>
          </w:p>
        </w:tc>
      </w:tr>
      <w:tr w:rsidR="0045090D" w:rsidRPr="00994F12" w14:paraId="401A56A2" w14:textId="77777777">
        <w:trPr>
          <w:jc w:val="center"/>
        </w:trPr>
        <w:tc>
          <w:tcPr>
            <w:tcW w:w="501" w:type="pct"/>
            <w:shd w:val="clear" w:color="auto" w:fill="auto"/>
            <w:vAlign w:val="center"/>
          </w:tcPr>
          <w:p w14:paraId="401A569F"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11</w:t>
            </w:r>
          </w:p>
        </w:tc>
        <w:tc>
          <w:tcPr>
            <w:tcW w:w="2386" w:type="pct"/>
            <w:shd w:val="clear" w:color="auto" w:fill="auto"/>
            <w:vAlign w:val="center"/>
          </w:tcPr>
          <w:p w14:paraId="401A56A0"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助磨剂种类及掺量</w:t>
            </w:r>
          </w:p>
        </w:tc>
        <w:tc>
          <w:tcPr>
            <w:tcW w:w="2113" w:type="pct"/>
            <w:vMerge w:val="restart"/>
            <w:shd w:val="clear" w:color="auto" w:fill="auto"/>
            <w:vAlign w:val="center"/>
          </w:tcPr>
          <w:p w14:paraId="401A56A1"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检查产品质量证明文件</w:t>
            </w:r>
          </w:p>
        </w:tc>
      </w:tr>
      <w:tr w:rsidR="0045090D" w:rsidRPr="00994F12" w14:paraId="401A56A6" w14:textId="77777777">
        <w:trPr>
          <w:jc w:val="center"/>
        </w:trPr>
        <w:tc>
          <w:tcPr>
            <w:tcW w:w="501" w:type="pct"/>
            <w:shd w:val="clear" w:color="auto" w:fill="auto"/>
            <w:vAlign w:val="center"/>
          </w:tcPr>
          <w:p w14:paraId="401A56A3"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12</w:t>
            </w:r>
          </w:p>
        </w:tc>
        <w:tc>
          <w:tcPr>
            <w:tcW w:w="2386" w:type="pct"/>
            <w:shd w:val="clear" w:color="auto" w:fill="auto"/>
            <w:vAlign w:val="center"/>
          </w:tcPr>
          <w:p w14:paraId="401A56A4"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石膏种类及掺量</w:t>
            </w:r>
          </w:p>
        </w:tc>
        <w:tc>
          <w:tcPr>
            <w:tcW w:w="2113" w:type="pct"/>
            <w:vMerge/>
            <w:shd w:val="clear" w:color="auto" w:fill="auto"/>
            <w:vAlign w:val="center"/>
          </w:tcPr>
          <w:p w14:paraId="401A56A5" w14:textId="77777777" w:rsidR="0045090D" w:rsidRPr="00994F12" w:rsidRDefault="0045090D">
            <w:pPr>
              <w:pStyle w:val="ListParagraph"/>
              <w:spacing w:line="240" w:lineRule="auto"/>
              <w:ind w:left="0"/>
              <w:jc w:val="center"/>
              <w:rPr>
                <w:sz w:val="21"/>
                <w:szCs w:val="21"/>
              </w:rPr>
            </w:pPr>
          </w:p>
        </w:tc>
      </w:tr>
      <w:tr w:rsidR="0045090D" w:rsidRPr="00994F12" w14:paraId="401A56AA" w14:textId="77777777">
        <w:trPr>
          <w:jc w:val="center"/>
        </w:trPr>
        <w:tc>
          <w:tcPr>
            <w:tcW w:w="501" w:type="pct"/>
            <w:shd w:val="clear" w:color="auto" w:fill="auto"/>
            <w:vAlign w:val="center"/>
          </w:tcPr>
          <w:p w14:paraId="401A56A7"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13</w:t>
            </w:r>
          </w:p>
        </w:tc>
        <w:tc>
          <w:tcPr>
            <w:tcW w:w="2386" w:type="pct"/>
            <w:shd w:val="clear" w:color="auto" w:fill="auto"/>
            <w:vAlign w:val="center"/>
          </w:tcPr>
          <w:p w14:paraId="401A56A8"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混合材种类及掺量</w:t>
            </w:r>
          </w:p>
        </w:tc>
        <w:tc>
          <w:tcPr>
            <w:tcW w:w="2113" w:type="pct"/>
            <w:vMerge/>
            <w:shd w:val="clear" w:color="auto" w:fill="auto"/>
            <w:vAlign w:val="center"/>
          </w:tcPr>
          <w:p w14:paraId="401A56A9" w14:textId="77777777" w:rsidR="0045090D" w:rsidRPr="00994F12" w:rsidRDefault="0045090D">
            <w:pPr>
              <w:pStyle w:val="ListParagraph"/>
              <w:spacing w:line="240" w:lineRule="auto"/>
              <w:ind w:left="0"/>
              <w:jc w:val="center"/>
              <w:rPr>
                <w:sz w:val="21"/>
                <w:szCs w:val="21"/>
              </w:rPr>
            </w:pPr>
          </w:p>
        </w:tc>
      </w:tr>
      <w:tr w:rsidR="0045090D" w:rsidRPr="00994F12" w14:paraId="401A56AE" w14:textId="77777777">
        <w:trPr>
          <w:jc w:val="center"/>
        </w:trPr>
        <w:tc>
          <w:tcPr>
            <w:tcW w:w="501" w:type="pct"/>
            <w:shd w:val="clear" w:color="auto" w:fill="auto"/>
            <w:vAlign w:val="center"/>
          </w:tcPr>
          <w:p w14:paraId="401A56AB"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14</w:t>
            </w:r>
          </w:p>
        </w:tc>
        <w:tc>
          <w:tcPr>
            <w:tcW w:w="2386" w:type="pct"/>
            <w:shd w:val="clear" w:color="auto" w:fill="auto"/>
            <w:vAlign w:val="center"/>
          </w:tcPr>
          <w:p w14:paraId="401A56AC"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熟料中</w:t>
            </w:r>
            <w:r w:rsidRPr="00994F12">
              <w:rPr>
                <w:rFonts w:hint="eastAsia"/>
                <w:sz w:val="21"/>
                <w:szCs w:val="21"/>
              </w:rPr>
              <w:t>C</w:t>
            </w:r>
            <w:r w:rsidRPr="00994F12">
              <w:rPr>
                <w:rFonts w:hint="eastAsia"/>
                <w:sz w:val="21"/>
                <w:szCs w:val="21"/>
                <w:vertAlign w:val="subscript"/>
              </w:rPr>
              <w:t>3</w:t>
            </w:r>
            <w:r w:rsidRPr="00994F12">
              <w:rPr>
                <w:rFonts w:hint="eastAsia"/>
                <w:sz w:val="21"/>
                <w:szCs w:val="21"/>
              </w:rPr>
              <w:t>A</w:t>
            </w:r>
            <w:r w:rsidRPr="00994F12">
              <w:rPr>
                <w:rFonts w:hint="eastAsia"/>
                <w:sz w:val="21"/>
                <w:szCs w:val="21"/>
              </w:rPr>
              <w:t>含量</w:t>
            </w:r>
          </w:p>
        </w:tc>
        <w:tc>
          <w:tcPr>
            <w:tcW w:w="2113" w:type="pct"/>
            <w:shd w:val="clear" w:color="auto" w:fill="auto"/>
            <w:vAlign w:val="center"/>
          </w:tcPr>
          <w:p w14:paraId="401A56AD"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按</w:t>
            </w:r>
            <w:r w:rsidRPr="00994F12">
              <w:rPr>
                <w:sz w:val="21"/>
                <w:szCs w:val="21"/>
              </w:rPr>
              <w:t>GB/T 21372</w:t>
            </w:r>
            <w:r w:rsidRPr="00994F12">
              <w:rPr>
                <w:rFonts w:hint="eastAsia"/>
                <w:sz w:val="21"/>
                <w:szCs w:val="21"/>
              </w:rPr>
              <w:t>检验</w:t>
            </w:r>
          </w:p>
        </w:tc>
      </w:tr>
    </w:tbl>
    <w:p w14:paraId="401A56AF" w14:textId="77777777" w:rsidR="0045090D" w:rsidRPr="00994F12" w:rsidRDefault="00A942EB" w:rsidP="006E6FBF">
      <w:pPr>
        <w:pStyle w:val="Heading2"/>
        <w:numPr>
          <w:ilvl w:val="0"/>
          <w:numId w:val="4"/>
        </w:numPr>
        <w:ind w:left="0" w:firstLine="0"/>
        <w:jc w:val="center"/>
      </w:pPr>
      <w:bookmarkStart w:id="129" w:name="_Toc188005391"/>
      <w:r w:rsidRPr="00994F12">
        <w:rPr>
          <w:rFonts w:hint="eastAsia"/>
        </w:rPr>
        <w:t>矿物掺合料</w:t>
      </w:r>
      <w:bookmarkEnd w:id="129"/>
    </w:p>
    <w:p w14:paraId="401A56B0" w14:textId="77777777" w:rsidR="0045090D" w:rsidRPr="00994F12" w:rsidRDefault="00A942EB">
      <w:pPr>
        <w:pStyle w:val="ListParagraph"/>
        <w:numPr>
          <w:ilvl w:val="0"/>
          <w:numId w:val="6"/>
        </w:numPr>
      </w:pPr>
      <w:r w:rsidRPr="00994F12">
        <w:rPr>
          <w:rFonts w:hint="eastAsia"/>
        </w:rPr>
        <w:t>矿物</w:t>
      </w:r>
      <w:r w:rsidRPr="00994F12">
        <w:t>掺合料</w:t>
      </w:r>
      <w:r w:rsidRPr="00994F12">
        <w:rPr>
          <w:rFonts w:hint="eastAsia"/>
        </w:rPr>
        <w:t>应为</w:t>
      </w:r>
      <w:r w:rsidRPr="00994F12">
        <w:t>品质</w:t>
      </w:r>
      <w:r w:rsidRPr="00994F12">
        <w:rPr>
          <w:rFonts w:hint="eastAsia"/>
        </w:rPr>
        <w:t>稳定的粉煤灰、矿渣粉和硅灰。</w:t>
      </w:r>
    </w:p>
    <w:p w14:paraId="401A56B1" w14:textId="77777777" w:rsidR="0045090D" w:rsidRPr="00994F12" w:rsidRDefault="00A942EB">
      <w:pPr>
        <w:pStyle w:val="ListParagraph"/>
        <w:numPr>
          <w:ilvl w:val="0"/>
          <w:numId w:val="6"/>
        </w:numPr>
        <w:ind w:left="0" w:firstLine="0"/>
      </w:pPr>
      <w:r w:rsidRPr="00994F12">
        <w:rPr>
          <w:rFonts w:hint="eastAsia"/>
        </w:rPr>
        <w:t>粉煤灰</w:t>
      </w:r>
      <w:r w:rsidRPr="00994F12">
        <w:t>应满足现行行业标准《铁路混凝土》</w:t>
      </w:r>
      <w:r w:rsidRPr="00994F12">
        <w:t>TB/T 3275</w:t>
      </w:r>
      <w:r w:rsidRPr="00994F12">
        <w:t>中</w:t>
      </w:r>
      <w:r w:rsidRPr="00994F12">
        <w:t>Ⅰ</w:t>
      </w:r>
      <w:r w:rsidRPr="00994F12">
        <w:t>级粉煤灰性能指标要求</w:t>
      </w:r>
      <w:r w:rsidRPr="00994F12">
        <w:rPr>
          <w:rFonts w:hint="eastAsia"/>
        </w:rPr>
        <w:t>，其检验项目和方法应符合表</w:t>
      </w:r>
      <w:r w:rsidRPr="00994F12">
        <w:rPr>
          <w:rFonts w:hint="eastAsia"/>
        </w:rPr>
        <w:t>4.2.1</w:t>
      </w:r>
      <w:r w:rsidRPr="00994F12">
        <w:rPr>
          <w:rFonts w:hint="eastAsia"/>
        </w:rPr>
        <w:t>的规定。</w:t>
      </w:r>
    </w:p>
    <w:p w14:paraId="401A56B2" w14:textId="77777777" w:rsidR="0045090D" w:rsidRPr="00994F12" w:rsidRDefault="00A942EB">
      <w:pPr>
        <w:spacing w:line="240" w:lineRule="auto"/>
        <w:jc w:val="center"/>
        <w:rPr>
          <w:b/>
          <w:bCs/>
          <w:sz w:val="21"/>
          <w:szCs w:val="21"/>
        </w:rPr>
      </w:pPr>
      <w:r w:rsidRPr="00994F12">
        <w:rPr>
          <w:b/>
          <w:bCs/>
          <w:sz w:val="21"/>
          <w:szCs w:val="21"/>
        </w:rPr>
        <w:t>表</w:t>
      </w:r>
      <w:r w:rsidRPr="00994F12">
        <w:rPr>
          <w:rFonts w:hint="eastAsia"/>
          <w:b/>
          <w:bCs/>
          <w:sz w:val="21"/>
          <w:szCs w:val="21"/>
        </w:rPr>
        <w:t xml:space="preserve">4.2.1 </w:t>
      </w:r>
      <w:r w:rsidRPr="00994F12">
        <w:rPr>
          <w:rFonts w:hint="eastAsia"/>
          <w:b/>
          <w:bCs/>
          <w:sz w:val="21"/>
          <w:szCs w:val="21"/>
        </w:rPr>
        <w:t>粉煤灰的检验项目和方法</w:t>
      </w:r>
    </w:p>
    <w:tbl>
      <w:tblPr>
        <w:tblW w:w="3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123"/>
        <w:gridCol w:w="2765"/>
      </w:tblGrid>
      <w:tr w:rsidR="0045090D" w:rsidRPr="00994F12" w14:paraId="401A56B6" w14:textId="77777777">
        <w:trPr>
          <w:jc w:val="center"/>
        </w:trPr>
        <w:tc>
          <w:tcPr>
            <w:tcW w:w="501" w:type="pct"/>
            <w:shd w:val="clear" w:color="auto" w:fill="auto"/>
            <w:vAlign w:val="center"/>
          </w:tcPr>
          <w:p w14:paraId="401A56B3"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序号</w:t>
            </w:r>
          </w:p>
        </w:tc>
        <w:tc>
          <w:tcPr>
            <w:tcW w:w="2386" w:type="pct"/>
            <w:shd w:val="clear" w:color="auto" w:fill="auto"/>
            <w:vAlign w:val="center"/>
          </w:tcPr>
          <w:p w14:paraId="401A56B4"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检验项目</w:t>
            </w:r>
          </w:p>
        </w:tc>
        <w:tc>
          <w:tcPr>
            <w:tcW w:w="2113" w:type="pct"/>
            <w:shd w:val="clear" w:color="auto" w:fill="auto"/>
            <w:vAlign w:val="center"/>
          </w:tcPr>
          <w:p w14:paraId="401A56B5"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检验方法</w:t>
            </w:r>
          </w:p>
        </w:tc>
      </w:tr>
      <w:tr w:rsidR="0045090D" w:rsidRPr="00994F12" w14:paraId="401A56BA" w14:textId="77777777">
        <w:trPr>
          <w:jc w:val="center"/>
        </w:trPr>
        <w:tc>
          <w:tcPr>
            <w:tcW w:w="501" w:type="pct"/>
            <w:shd w:val="clear" w:color="auto" w:fill="auto"/>
            <w:vAlign w:val="center"/>
          </w:tcPr>
          <w:p w14:paraId="401A56B7"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1</w:t>
            </w:r>
          </w:p>
        </w:tc>
        <w:tc>
          <w:tcPr>
            <w:tcW w:w="2386" w:type="pct"/>
            <w:shd w:val="clear" w:color="auto" w:fill="auto"/>
            <w:vAlign w:val="center"/>
          </w:tcPr>
          <w:p w14:paraId="401A56B8"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密度</w:t>
            </w:r>
          </w:p>
        </w:tc>
        <w:tc>
          <w:tcPr>
            <w:tcW w:w="2113" w:type="pct"/>
            <w:shd w:val="clear" w:color="auto" w:fill="auto"/>
            <w:vAlign w:val="center"/>
          </w:tcPr>
          <w:p w14:paraId="401A56B9"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按</w:t>
            </w:r>
            <w:r w:rsidRPr="00994F12">
              <w:rPr>
                <w:sz w:val="21"/>
                <w:szCs w:val="21"/>
              </w:rPr>
              <w:t xml:space="preserve">GB/T </w:t>
            </w:r>
            <w:r w:rsidRPr="00994F12">
              <w:rPr>
                <w:rFonts w:hint="eastAsia"/>
                <w:sz w:val="21"/>
                <w:szCs w:val="21"/>
              </w:rPr>
              <w:t>208</w:t>
            </w:r>
            <w:r w:rsidRPr="00994F12">
              <w:rPr>
                <w:rFonts w:hint="eastAsia"/>
                <w:sz w:val="21"/>
                <w:szCs w:val="21"/>
              </w:rPr>
              <w:t>检验</w:t>
            </w:r>
          </w:p>
        </w:tc>
      </w:tr>
      <w:tr w:rsidR="0045090D" w:rsidRPr="00994F12" w14:paraId="401A56BE" w14:textId="77777777">
        <w:trPr>
          <w:jc w:val="center"/>
        </w:trPr>
        <w:tc>
          <w:tcPr>
            <w:tcW w:w="501" w:type="pct"/>
            <w:shd w:val="clear" w:color="auto" w:fill="auto"/>
            <w:vAlign w:val="center"/>
          </w:tcPr>
          <w:p w14:paraId="401A56BB"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2</w:t>
            </w:r>
          </w:p>
        </w:tc>
        <w:tc>
          <w:tcPr>
            <w:tcW w:w="2386" w:type="pct"/>
            <w:shd w:val="clear" w:color="auto" w:fill="auto"/>
            <w:vAlign w:val="center"/>
          </w:tcPr>
          <w:p w14:paraId="401A56BC"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细度</w:t>
            </w:r>
          </w:p>
        </w:tc>
        <w:tc>
          <w:tcPr>
            <w:tcW w:w="2113" w:type="pct"/>
            <w:vMerge w:val="restart"/>
            <w:shd w:val="clear" w:color="auto" w:fill="auto"/>
            <w:vAlign w:val="center"/>
          </w:tcPr>
          <w:p w14:paraId="401A56BD"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按</w:t>
            </w:r>
            <w:r w:rsidRPr="00994F12">
              <w:rPr>
                <w:sz w:val="21"/>
                <w:szCs w:val="21"/>
              </w:rPr>
              <w:t xml:space="preserve">GB/T </w:t>
            </w:r>
            <w:r w:rsidRPr="00994F12">
              <w:rPr>
                <w:rFonts w:hint="eastAsia"/>
                <w:sz w:val="21"/>
                <w:szCs w:val="21"/>
              </w:rPr>
              <w:t>1596</w:t>
            </w:r>
            <w:r w:rsidRPr="00994F12">
              <w:rPr>
                <w:rFonts w:hint="eastAsia"/>
                <w:sz w:val="21"/>
                <w:szCs w:val="21"/>
              </w:rPr>
              <w:t>检验</w:t>
            </w:r>
          </w:p>
        </w:tc>
      </w:tr>
      <w:tr w:rsidR="0045090D" w:rsidRPr="00994F12" w14:paraId="401A56C2" w14:textId="77777777">
        <w:trPr>
          <w:jc w:val="center"/>
        </w:trPr>
        <w:tc>
          <w:tcPr>
            <w:tcW w:w="501" w:type="pct"/>
            <w:shd w:val="clear" w:color="auto" w:fill="auto"/>
            <w:vAlign w:val="center"/>
          </w:tcPr>
          <w:p w14:paraId="401A56BF"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3</w:t>
            </w:r>
          </w:p>
        </w:tc>
        <w:tc>
          <w:tcPr>
            <w:tcW w:w="2386" w:type="pct"/>
            <w:shd w:val="clear" w:color="auto" w:fill="auto"/>
            <w:vAlign w:val="center"/>
          </w:tcPr>
          <w:p w14:paraId="401A56C0"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需水量比</w:t>
            </w:r>
          </w:p>
        </w:tc>
        <w:tc>
          <w:tcPr>
            <w:tcW w:w="2113" w:type="pct"/>
            <w:vMerge/>
            <w:shd w:val="clear" w:color="auto" w:fill="auto"/>
            <w:vAlign w:val="center"/>
          </w:tcPr>
          <w:p w14:paraId="401A56C1" w14:textId="77777777" w:rsidR="0045090D" w:rsidRPr="00994F12" w:rsidRDefault="0045090D">
            <w:pPr>
              <w:pStyle w:val="ListParagraph"/>
              <w:spacing w:line="240" w:lineRule="auto"/>
              <w:ind w:left="0"/>
              <w:jc w:val="center"/>
              <w:rPr>
                <w:sz w:val="21"/>
                <w:szCs w:val="21"/>
              </w:rPr>
            </w:pPr>
          </w:p>
        </w:tc>
      </w:tr>
      <w:tr w:rsidR="0045090D" w:rsidRPr="00994F12" w14:paraId="401A56C6" w14:textId="77777777">
        <w:trPr>
          <w:jc w:val="center"/>
        </w:trPr>
        <w:tc>
          <w:tcPr>
            <w:tcW w:w="501" w:type="pct"/>
            <w:shd w:val="clear" w:color="auto" w:fill="auto"/>
            <w:vAlign w:val="center"/>
          </w:tcPr>
          <w:p w14:paraId="401A56C3"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4</w:t>
            </w:r>
          </w:p>
        </w:tc>
        <w:tc>
          <w:tcPr>
            <w:tcW w:w="2386" w:type="pct"/>
            <w:shd w:val="clear" w:color="auto" w:fill="auto"/>
            <w:vAlign w:val="center"/>
          </w:tcPr>
          <w:p w14:paraId="401A56C4"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含水量</w:t>
            </w:r>
          </w:p>
        </w:tc>
        <w:tc>
          <w:tcPr>
            <w:tcW w:w="2113" w:type="pct"/>
            <w:vMerge/>
            <w:shd w:val="clear" w:color="auto" w:fill="auto"/>
            <w:vAlign w:val="center"/>
          </w:tcPr>
          <w:p w14:paraId="401A56C5" w14:textId="77777777" w:rsidR="0045090D" w:rsidRPr="00994F12" w:rsidRDefault="0045090D">
            <w:pPr>
              <w:pStyle w:val="ListParagraph"/>
              <w:spacing w:line="240" w:lineRule="auto"/>
              <w:ind w:left="0"/>
              <w:jc w:val="center"/>
              <w:rPr>
                <w:sz w:val="21"/>
                <w:szCs w:val="21"/>
              </w:rPr>
            </w:pPr>
          </w:p>
        </w:tc>
      </w:tr>
      <w:tr w:rsidR="0045090D" w:rsidRPr="00994F12" w14:paraId="401A56CA" w14:textId="77777777">
        <w:trPr>
          <w:jc w:val="center"/>
        </w:trPr>
        <w:tc>
          <w:tcPr>
            <w:tcW w:w="501" w:type="pct"/>
            <w:shd w:val="clear" w:color="auto" w:fill="auto"/>
            <w:vAlign w:val="center"/>
          </w:tcPr>
          <w:p w14:paraId="401A56C7"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5</w:t>
            </w:r>
          </w:p>
        </w:tc>
        <w:tc>
          <w:tcPr>
            <w:tcW w:w="2386" w:type="pct"/>
            <w:shd w:val="clear" w:color="auto" w:fill="auto"/>
            <w:vAlign w:val="center"/>
          </w:tcPr>
          <w:p w14:paraId="401A56C8"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28 d</w:t>
            </w:r>
            <w:r w:rsidRPr="00994F12">
              <w:rPr>
                <w:rFonts w:hint="eastAsia"/>
                <w:sz w:val="21"/>
                <w:szCs w:val="21"/>
              </w:rPr>
              <w:t>活性指数</w:t>
            </w:r>
          </w:p>
        </w:tc>
        <w:tc>
          <w:tcPr>
            <w:tcW w:w="2113" w:type="pct"/>
            <w:vMerge/>
            <w:shd w:val="clear" w:color="auto" w:fill="auto"/>
            <w:vAlign w:val="center"/>
          </w:tcPr>
          <w:p w14:paraId="401A56C9" w14:textId="77777777" w:rsidR="0045090D" w:rsidRPr="00994F12" w:rsidRDefault="0045090D">
            <w:pPr>
              <w:pStyle w:val="ListParagraph"/>
              <w:spacing w:line="240" w:lineRule="auto"/>
              <w:ind w:left="0"/>
              <w:jc w:val="center"/>
              <w:rPr>
                <w:sz w:val="21"/>
                <w:szCs w:val="21"/>
              </w:rPr>
            </w:pPr>
          </w:p>
        </w:tc>
      </w:tr>
      <w:tr w:rsidR="0045090D" w:rsidRPr="00994F12" w14:paraId="401A56CE" w14:textId="77777777">
        <w:trPr>
          <w:jc w:val="center"/>
        </w:trPr>
        <w:tc>
          <w:tcPr>
            <w:tcW w:w="501" w:type="pct"/>
            <w:shd w:val="clear" w:color="auto" w:fill="auto"/>
            <w:vAlign w:val="center"/>
          </w:tcPr>
          <w:p w14:paraId="401A56CB"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6</w:t>
            </w:r>
          </w:p>
        </w:tc>
        <w:tc>
          <w:tcPr>
            <w:tcW w:w="2386" w:type="pct"/>
            <w:shd w:val="clear" w:color="auto" w:fill="auto"/>
            <w:vAlign w:val="center"/>
          </w:tcPr>
          <w:p w14:paraId="401A56CC"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烧失量</w:t>
            </w:r>
          </w:p>
        </w:tc>
        <w:tc>
          <w:tcPr>
            <w:tcW w:w="2113" w:type="pct"/>
            <w:vMerge w:val="restart"/>
            <w:shd w:val="clear" w:color="auto" w:fill="auto"/>
            <w:vAlign w:val="center"/>
          </w:tcPr>
          <w:p w14:paraId="401A56CD"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按</w:t>
            </w:r>
            <w:r w:rsidRPr="00994F12">
              <w:rPr>
                <w:sz w:val="21"/>
                <w:szCs w:val="21"/>
              </w:rPr>
              <w:t>GB/T 176</w:t>
            </w:r>
            <w:r w:rsidRPr="00994F12">
              <w:rPr>
                <w:rFonts w:hint="eastAsia"/>
                <w:sz w:val="21"/>
                <w:szCs w:val="21"/>
              </w:rPr>
              <w:t>检验</w:t>
            </w:r>
          </w:p>
        </w:tc>
      </w:tr>
      <w:tr w:rsidR="0045090D" w:rsidRPr="00994F12" w14:paraId="401A56D2" w14:textId="77777777">
        <w:trPr>
          <w:jc w:val="center"/>
        </w:trPr>
        <w:tc>
          <w:tcPr>
            <w:tcW w:w="501" w:type="pct"/>
            <w:shd w:val="clear" w:color="auto" w:fill="auto"/>
            <w:vAlign w:val="center"/>
          </w:tcPr>
          <w:p w14:paraId="401A56CF"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7</w:t>
            </w:r>
          </w:p>
        </w:tc>
        <w:tc>
          <w:tcPr>
            <w:tcW w:w="2386" w:type="pct"/>
            <w:shd w:val="clear" w:color="auto" w:fill="auto"/>
            <w:vAlign w:val="center"/>
          </w:tcPr>
          <w:p w14:paraId="401A56D0"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Cl</w:t>
            </w:r>
            <w:r w:rsidRPr="00994F12">
              <w:rPr>
                <w:sz w:val="21"/>
                <w:szCs w:val="21"/>
                <w:vertAlign w:val="superscript"/>
              </w:rPr>
              <w:t>¯</w:t>
            </w:r>
            <w:r w:rsidRPr="00994F12">
              <w:rPr>
                <w:rFonts w:hint="eastAsia"/>
                <w:sz w:val="21"/>
                <w:szCs w:val="21"/>
              </w:rPr>
              <w:t>含量</w:t>
            </w:r>
          </w:p>
        </w:tc>
        <w:tc>
          <w:tcPr>
            <w:tcW w:w="2113" w:type="pct"/>
            <w:vMerge/>
            <w:shd w:val="clear" w:color="auto" w:fill="auto"/>
            <w:vAlign w:val="center"/>
          </w:tcPr>
          <w:p w14:paraId="401A56D1" w14:textId="77777777" w:rsidR="0045090D" w:rsidRPr="00994F12" w:rsidRDefault="0045090D">
            <w:pPr>
              <w:pStyle w:val="ListParagraph"/>
              <w:spacing w:line="240" w:lineRule="auto"/>
              <w:ind w:left="0"/>
              <w:jc w:val="center"/>
              <w:rPr>
                <w:sz w:val="21"/>
                <w:szCs w:val="21"/>
              </w:rPr>
            </w:pPr>
          </w:p>
        </w:tc>
      </w:tr>
      <w:tr w:rsidR="0045090D" w:rsidRPr="00994F12" w14:paraId="401A56D6" w14:textId="77777777">
        <w:trPr>
          <w:jc w:val="center"/>
        </w:trPr>
        <w:tc>
          <w:tcPr>
            <w:tcW w:w="501" w:type="pct"/>
            <w:shd w:val="clear" w:color="auto" w:fill="auto"/>
            <w:vAlign w:val="center"/>
          </w:tcPr>
          <w:p w14:paraId="401A56D3" w14:textId="77777777" w:rsidR="0045090D" w:rsidRPr="00994F12" w:rsidRDefault="00A942EB">
            <w:pPr>
              <w:pStyle w:val="ListParagraph"/>
              <w:spacing w:line="240" w:lineRule="auto"/>
              <w:ind w:left="0"/>
              <w:jc w:val="center"/>
              <w:rPr>
                <w:sz w:val="21"/>
                <w:szCs w:val="21"/>
              </w:rPr>
            </w:pPr>
            <w:r w:rsidRPr="00994F12">
              <w:rPr>
                <w:rFonts w:hint="eastAsia"/>
                <w:sz w:val="21"/>
                <w:szCs w:val="21"/>
              </w:rPr>
              <w:lastRenderedPageBreak/>
              <w:t>8</w:t>
            </w:r>
          </w:p>
        </w:tc>
        <w:tc>
          <w:tcPr>
            <w:tcW w:w="2386" w:type="pct"/>
            <w:shd w:val="clear" w:color="auto" w:fill="auto"/>
            <w:vAlign w:val="center"/>
          </w:tcPr>
          <w:p w14:paraId="401A56D4"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SO</w:t>
            </w:r>
            <w:r w:rsidRPr="00994F12">
              <w:rPr>
                <w:rFonts w:hint="eastAsia"/>
                <w:sz w:val="21"/>
                <w:szCs w:val="21"/>
                <w:vertAlign w:val="subscript"/>
              </w:rPr>
              <w:t>3</w:t>
            </w:r>
            <w:r w:rsidRPr="00994F12">
              <w:rPr>
                <w:rFonts w:hint="eastAsia"/>
                <w:sz w:val="21"/>
                <w:szCs w:val="21"/>
              </w:rPr>
              <w:t>含量</w:t>
            </w:r>
          </w:p>
        </w:tc>
        <w:tc>
          <w:tcPr>
            <w:tcW w:w="2113" w:type="pct"/>
            <w:vMerge/>
            <w:shd w:val="clear" w:color="auto" w:fill="auto"/>
            <w:vAlign w:val="center"/>
          </w:tcPr>
          <w:p w14:paraId="401A56D5" w14:textId="77777777" w:rsidR="0045090D" w:rsidRPr="00994F12" w:rsidRDefault="0045090D">
            <w:pPr>
              <w:pStyle w:val="ListParagraph"/>
              <w:spacing w:line="240" w:lineRule="auto"/>
              <w:ind w:left="0"/>
              <w:jc w:val="center"/>
              <w:rPr>
                <w:sz w:val="21"/>
                <w:szCs w:val="21"/>
              </w:rPr>
            </w:pPr>
          </w:p>
        </w:tc>
      </w:tr>
      <w:tr w:rsidR="0045090D" w:rsidRPr="00994F12" w14:paraId="401A56DA" w14:textId="77777777">
        <w:trPr>
          <w:jc w:val="center"/>
        </w:trPr>
        <w:tc>
          <w:tcPr>
            <w:tcW w:w="501" w:type="pct"/>
            <w:shd w:val="clear" w:color="auto" w:fill="auto"/>
            <w:vAlign w:val="center"/>
          </w:tcPr>
          <w:p w14:paraId="401A56D7"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9</w:t>
            </w:r>
          </w:p>
        </w:tc>
        <w:tc>
          <w:tcPr>
            <w:tcW w:w="2386" w:type="pct"/>
            <w:shd w:val="clear" w:color="auto" w:fill="auto"/>
            <w:vAlign w:val="center"/>
          </w:tcPr>
          <w:p w14:paraId="401A56D8"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CaO</w:t>
            </w:r>
            <w:r w:rsidRPr="00994F12">
              <w:rPr>
                <w:rFonts w:hint="eastAsia"/>
                <w:sz w:val="21"/>
                <w:szCs w:val="21"/>
              </w:rPr>
              <w:t>含量</w:t>
            </w:r>
          </w:p>
        </w:tc>
        <w:tc>
          <w:tcPr>
            <w:tcW w:w="2113" w:type="pct"/>
            <w:vMerge/>
            <w:shd w:val="clear" w:color="auto" w:fill="auto"/>
            <w:vAlign w:val="center"/>
          </w:tcPr>
          <w:p w14:paraId="401A56D9" w14:textId="77777777" w:rsidR="0045090D" w:rsidRPr="00994F12" w:rsidRDefault="0045090D">
            <w:pPr>
              <w:pStyle w:val="ListParagraph"/>
              <w:spacing w:line="240" w:lineRule="auto"/>
              <w:ind w:left="0"/>
              <w:jc w:val="center"/>
              <w:rPr>
                <w:sz w:val="21"/>
                <w:szCs w:val="21"/>
              </w:rPr>
            </w:pPr>
          </w:p>
        </w:tc>
      </w:tr>
      <w:tr w:rsidR="0045090D" w:rsidRPr="00994F12" w14:paraId="401A56DE" w14:textId="77777777">
        <w:trPr>
          <w:jc w:val="center"/>
        </w:trPr>
        <w:tc>
          <w:tcPr>
            <w:tcW w:w="501" w:type="pct"/>
            <w:shd w:val="clear" w:color="auto" w:fill="auto"/>
            <w:vAlign w:val="center"/>
          </w:tcPr>
          <w:p w14:paraId="401A56DB"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10</w:t>
            </w:r>
          </w:p>
        </w:tc>
        <w:tc>
          <w:tcPr>
            <w:tcW w:w="2386" w:type="pct"/>
            <w:shd w:val="clear" w:color="auto" w:fill="auto"/>
            <w:vAlign w:val="center"/>
          </w:tcPr>
          <w:p w14:paraId="401A56DC"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游离</w:t>
            </w:r>
            <w:r w:rsidRPr="00994F12">
              <w:rPr>
                <w:rFonts w:hint="eastAsia"/>
                <w:sz w:val="21"/>
                <w:szCs w:val="21"/>
              </w:rPr>
              <w:t>CaO</w:t>
            </w:r>
            <w:r w:rsidRPr="00994F12">
              <w:rPr>
                <w:rFonts w:hint="eastAsia"/>
                <w:sz w:val="21"/>
                <w:szCs w:val="21"/>
              </w:rPr>
              <w:t>含量</w:t>
            </w:r>
          </w:p>
        </w:tc>
        <w:tc>
          <w:tcPr>
            <w:tcW w:w="2113" w:type="pct"/>
            <w:vMerge/>
            <w:shd w:val="clear" w:color="auto" w:fill="auto"/>
            <w:vAlign w:val="center"/>
          </w:tcPr>
          <w:p w14:paraId="401A56DD" w14:textId="77777777" w:rsidR="0045090D" w:rsidRPr="00994F12" w:rsidRDefault="0045090D">
            <w:pPr>
              <w:pStyle w:val="ListParagraph"/>
              <w:spacing w:line="240" w:lineRule="auto"/>
              <w:ind w:left="0"/>
              <w:jc w:val="center"/>
              <w:rPr>
                <w:sz w:val="21"/>
                <w:szCs w:val="21"/>
              </w:rPr>
            </w:pPr>
          </w:p>
        </w:tc>
      </w:tr>
      <w:tr w:rsidR="0045090D" w:rsidRPr="00994F12" w14:paraId="401A56E2" w14:textId="77777777">
        <w:trPr>
          <w:jc w:val="center"/>
        </w:trPr>
        <w:tc>
          <w:tcPr>
            <w:tcW w:w="501" w:type="pct"/>
            <w:shd w:val="clear" w:color="auto" w:fill="auto"/>
            <w:vAlign w:val="center"/>
          </w:tcPr>
          <w:p w14:paraId="401A56DF"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11</w:t>
            </w:r>
          </w:p>
        </w:tc>
        <w:tc>
          <w:tcPr>
            <w:tcW w:w="2386" w:type="pct"/>
            <w:shd w:val="clear" w:color="auto" w:fill="auto"/>
            <w:vAlign w:val="center"/>
          </w:tcPr>
          <w:p w14:paraId="401A56E0"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SiO</w:t>
            </w:r>
            <w:r w:rsidRPr="00994F12">
              <w:rPr>
                <w:rFonts w:hint="eastAsia"/>
                <w:sz w:val="21"/>
                <w:szCs w:val="21"/>
                <w:vertAlign w:val="subscript"/>
              </w:rPr>
              <w:t>2</w:t>
            </w:r>
            <w:r w:rsidRPr="00994F12">
              <w:rPr>
                <w:rFonts w:hint="eastAsia"/>
                <w:sz w:val="21"/>
                <w:szCs w:val="21"/>
              </w:rPr>
              <w:t>、</w:t>
            </w:r>
            <w:r w:rsidRPr="00994F12">
              <w:rPr>
                <w:rFonts w:hint="eastAsia"/>
                <w:sz w:val="21"/>
                <w:szCs w:val="21"/>
              </w:rPr>
              <w:t>Al</w:t>
            </w:r>
            <w:r w:rsidRPr="00994F12">
              <w:rPr>
                <w:rFonts w:hint="eastAsia"/>
                <w:sz w:val="21"/>
                <w:szCs w:val="21"/>
                <w:vertAlign w:val="subscript"/>
              </w:rPr>
              <w:t>2</w:t>
            </w:r>
            <w:r w:rsidRPr="00994F12">
              <w:rPr>
                <w:rFonts w:hint="eastAsia"/>
                <w:sz w:val="21"/>
                <w:szCs w:val="21"/>
              </w:rPr>
              <w:t>O</w:t>
            </w:r>
            <w:r w:rsidRPr="00994F12">
              <w:rPr>
                <w:rFonts w:hint="eastAsia"/>
                <w:sz w:val="21"/>
                <w:szCs w:val="21"/>
                <w:vertAlign w:val="subscript"/>
              </w:rPr>
              <w:t>3</w:t>
            </w:r>
            <w:r w:rsidRPr="00994F12">
              <w:rPr>
                <w:rFonts w:hint="eastAsia"/>
                <w:sz w:val="21"/>
                <w:szCs w:val="21"/>
              </w:rPr>
              <w:t>、</w:t>
            </w:r>
            <w:r w:rsidRPr="00994F12">
              <w:rPr>
                <w:rFonts w:hint="eastAsia"/>
                <w:sz w:val="21"/>
                <w:szCs w:val="21"/>
              </w:rPr>
              <w:t>Fe</w:t>
            </w:r>
            <w:r w:rsidRPr="00994F12">
              <w:rPr>
                <w:rFonts w:hint="eastAsia"/>
                <w:sz w:val="21"/>
                <w:szCs w:val="21"/>
                <w:vertAlign w:val="subscript"/>
              </w:rPr>
              <w:t>2</w:t>
            </w:r>
            <w:r w:rsidRPr="00994F12">
              <w:rPr>
                <w:rFonts w:hint="eastAsia"/>
                <w:sz w:val="21"/>
                <w:szCs w:val="21"/>
              </w:rPr>
              <w:t>O</w:t>
            </w:r>
            <w:r w:rsidRPr="00994F12">
              <w:rPr>
                <w:rFonts w:hint="eastAsia"/>
                <w:sz w:val="21"/>
                <w:szCs w:val="21"/>
                <w:vertAlign w:val="subscript"/>
              </w:rPr>
              <w:t>3</w:t>
            </w:r>
            <w:r w:rsidRPr="00994F12">
              <w:rPr>
                <w:rFonts w:hint="eastAsia"/>
                <w:sz w:val="21"/>
                <w:szCs w:val="21"/>
              </w:rPr>
              <w:t>总含量</w:t>
            </w:r>
          </w:p>
        </w:tc>
        <w:tc>
          <w:tcPr>
            <w:tcW w:w="2113" w:type="pct"/>
            <w:vMerge/>
            <w:shd w:val="clear" w:color="auto" w:fill="auto"/>
            <w:vAlign w:val="center"/>
          </w:tcPr>
          <w:p w14:paraId="401A56E1" w14:textId="77777777" w:rsidR="0045090D" w:rsidRPr="00994F12" w:rsidRDefault="0045090D">
            <w:pPr>
              <w:pStyle w:val="ListParagraph"/>
              <w:spacing w:line="240" w:lineRule="auto"/>
              <w:ind w:left="0"/>
              <w:jc w:val="center"/>
              <w:rPr>
                <w:sz w:val="21"/>
                <w:szCs w:val="21"/>
              </w:rPr>
            </w:pPr>
          </w:p>
        </w:tc>
      </w:tr>
      <w:tr w:rsidR="0045090D" w:rsidRPr="00994F12" w14:paraId="401A56E6" w14:textId="77777777">
        <w:trPr>
          <w:jc w:val="center"/>
        </w:trPr>
        <w:tc>
          <w:tcPr>
            <w:tcW w:w="501" w:type="pct"/>
            <w:shd w:val="clear" w:color="auto" w:fill="auto"/>
            <w:vAlign w:val="center"/>
          </w:tcPr>
          <w:p w14:paraId="401A56E3"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12</w:t>
            </w:r>
          </w:p>
        </w:tc>
        <w:tc>
          <w:tcPr>
            <w:tcW w:w="2386" w:type="pct"/>
            <w:shd w:val="clear" w:color="auto" w:fill="auto"/>
            <w:vAlign w:val="center"/>
          </w:tcPr>
          <w:p w14:paraId="401A56E4"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碱含量</w:t>
            </w:r>
          </w:p>
        </w:tc>
        <w:tc>
          <w:tcPr>
            <w:tcW w:w="2113" w:type="pct"/>
            <w:vMerge/>
            <w:shd w:val="clear" w:color="auto" w:fill="auto"/>
            <w:vAlign w:val="center"/>
          </w:tcPr>
          <w:p w14:paraId="401A56E5" w14:textId="77777777" w:rsidR="0045090D" w:rsidRPr="00994F12" w:rsidRDefault="0045090D">
            <w:pPr>
              <w:pStyle w:val="ListParagraph"/>
              <w:spacing w:line="240" w:lineRule="auto"/>
              <w:ind w:left="0"/>
              <w:jc w:val="center"/>
              <w:rPr>
                <w:sz w:val="21"/>
                <w:szCs w:val="21"/>
              </w:rPr>
            </w:pPr>
          </w:p>
        </w:tc>
      </w:tr>
      <w:tr w:rsidR="0045090D" w:rsidRPr="00994F12" w14:paraId="401A56EA" w14:textId="77777777">
        <w:trPr>
          <w:jc w:val="center"/>
        </w:trPr>
        <w:tc>
          <w:tcPr>
            <w:tcW w:w="501" w:type="pct"/>
            <w:shd w:val="clear" w:color="auto" w:fill="auto"/>
            <w:vAlign w:val="center"/>
          </w:tcPr>
          <w:p w14:paraId="401A56E7"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13</w:t>
            </w:r>
          </w:p>
        </w:tc>
        <w:tc>
          <w:tcPr>
            <w:tcW w:w="2386" w:type="pct"/>
            <w:shd w:val="clear" w:color="auto" w:fill="auto"/>
            <w:vAlign w:val="center"/>
          </w:tcPr>
          <w:p w14:paraId="401A56E8"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半水亚硫酸钙含量</w:t>
            </w:r>
          </w:p>
        </w:tc>
        <w:tc>
          <w:tcPr>
            <w:tcW w:w="2113" w:type="pct"/>
            <w:shd w:val="clear" w:color="auto" w:fill="auto"/>
            <w:vAlign w:val="center"/>
          </w:tcPr>
          <w:p w14:paraId="401A56E9"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按</w:t>
            </w:r>
            <w:r w:rsidRPr="00994F12">
              <w:rPr>
                <w:sz w:val="21"/>
                <w:szCs w:val="21"/>
              </w:rPr>
              <w:t xml:space="preserve">GB/T </w:t>
            </w:r>
            <w:r w:rsidRPr="00994F12">
              <w:rPr>
                <w:rFonts w:hint="eastAsia"/>
                <w:sz w:val="21"/>
                <w:szCs w:val="21"/>
              </w:rPr>
              <w:t>5484</w:t>
            </w:r>
            <w:r w:rsidRPr="00994F12">
              <w:rPr>
                <w:rFonts w:hint="eastAsia"/>
                <w:sz w:val="21"/>
                <w:szCs w:val="21"/>
              </w:rPr>
              <w:t>检验</w:t>
            </w:r>
          </w:p>
        </w:tc>
      </w:tr>
    </w:tbl>
    <w:p w14:paraId="401A56EB" w14:textId="77777777" w:rsidR="0045090D" w:rsidRPr="00994F12" w:rsidRDefault="00A942EB">
      <w:pPr>
        <w:pStyle w:val="ListParagraph"/>
        <w:numPr>
          <w:ilvl w:val="0"/>
          <w:numId w:val="6"/>
        </w:numPr>
        <w:ind w:left="0" w:firstLine="0"/>
      </w:pPr>
      <w:r w:rsidRPr="00994F12">
        <w:rPr>
          <w:rFonts w:hint="eastAsia"/>
        </w:rPr>
        <w:t>矿渣粉应符合现行行业标准《铁路混凝土》</w:t>
      </w:r>
      <w:r w:rsidRPr="00994F12">
        <w:t>TB/T 3275</w:t>
      </w:r>
      <w:r w:rsidRPr="00994F12">
        <w:rPr>
          <w:rFonts w:hint="eastAsia"/>
        </w:rPr>
        <w:t>中</w:t>
      </w:r>
      <w:r w:rsidRPr="00994F12">
        <w:t>S95</w:t>
      </w:r>
      <w:r w:rsidRPr="00994F12">
        <w:rPr>
          <w:rFonts w:hint="eastAsia"/>
        </w:rPr>
        <w:t>及以上矿渣粉性能指标要求，其检验项目和方法应符合表</w:t>
      </w:r>
      <w:r w:rsidRPr="00994F12">
        <w:rPr>
          <w:rFonts w:hint="eastAsia"/>
        </w:rPr>
        <w:t>4.2.2</w:t>
      </w:r>
      <w:r w:rsidRPr="00994F12">
        <w:rPr>
          <w:rFonts w:hint="eastAsia"/>
        </w:rPr>
        <w:t>的规定。</w:t>
      </w:r>
    </w:p>
    <w:p w14:paraId="401A56EC" w14:textId="77777777" w:rsidR="0045090D" w:rsidRPr="00994F12" w:rsidRDefault="00A942EB">
      <w:pPr>
        <w:spacing w:line="240" w:lineRule="auto"/>
        <w:jc w:val="center"/>
        <w:rPr>
          <w:b/>
          <w:bCs/>
          <w:sz w:val="21"/>
          <w:szCs w:val="21"/>
        </w:rPr>
      </w:pPr>
      <w:r w:rsidRPr="00994F12">
        <w:rPr>
          <w:rFonts w:hint="eastAsia"/>
          <w:b/>
          <w:bCs/>
          <w:sz w:val="21"/>
          <w:szCs w:val="21"/>
        </w:rPr>
        <w:t>表</w:t>
      </w:r>
      <w:r w:rsidRPr="00994F12">
        <w:rPr>
          <w:rFonts w:hint="eastAsia"/>
          <w:b/>
          <w:bCs/>
          <w:sz w:val="21"/>
          <w:szCs w:val="21"/>
        </w:rPr>
        <w:t xml:space="preserve">4.2.2 </w:t>
      </w:r>
      <w:r w:rsidRPr="00994F12">
        <w:rPr>
          <w:rFonts w:hint="eastAsia"/>
          <w:b/>
          <w:bCs/>
          <w:sz w:val="21"/>
          <w:szCs w:val="21"/>
        </w:rPr>
        <w:t>矿渣粉的检验项目和方法</w:t>
      </w:r>
    </w:p>
    <w:tbl>
      <w:tblPr>
        <w:tblW w:w="3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123"/>
        <w:gridCol w:w="2765"/>
      </w:tblGrid>
      <w:tr w:rsidR="0045090D" w:rsidRPr="00994F12" w14:paraId="401A56F0" w14:textId="77777777">
        <w:trPr>
          <w:jc w:val="center"/>
        </w:trPr>
        <w:tc>
          <w:tcPr>
            <w:tcW w:w="501" w:type="pct"/>
            <w:shd w:val="clear" w:color="auto" w:fill="auto"/>
            <w:vAlign w:val="center"/>
          </w:tcPr>
          <w:p w14:paraId="401A56ED"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序号</w:t>
            </w:r>
          </w:p>
        </w:tc>
        <w:tc>
          <w:tcPr>
            <w:tcW w:w="2386" w:type="pct"/>
            <w:shd w:val="clear" w:color="auto" w:fill="auto"/>
            <w:vAlign w:val="center"/>
          </w:tcPr>
          <w:p w14:paraId="401A56EE"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检验项目</w:t>
            </w:r>
          </w:p>
        </w:tc>
        <w:tc>
          <w:tcPr>
            <w:tcW w:w="2113" w:type="pct"/>
            <w:shd w:val="clear" w:color="auto" w:fill="auto"/>
            <w:vAlign w:val="center"/>
          </w:tcPr>
          <w:p w14:paraId="401A56EF"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检验方法</w:t>
            </w:r>
          </w:p>
        </w:tc>
      </w:tr>
      <w:tr w:rsidR="0045090D" w:rsidRPr="00994F12" w14:paraId="401A56F4" w14:textId="77777777">
        <w:trPr>
          <w:jc w:val="center"/>
        </w:trPr>
        <w:tc>
          <w:tcPr>
            <w:tcW w:w="501" w:type="pct"/>
            <w:shd w:val="clear" w:color="auto" w:fill="auto"/>
            <w:vAlign w:val="center"/>
          </w:tcPr>
          <w:p w14:paraId="401A56F1"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1</w:t>
            </w:r>
          </w:p>
        </w:tc>
        <w:tc>
          <w:tcPr>
            <w:tcW w:w="2386" w:type="pct"/>
            <w:shd w:val="clear" w:color="auto" w:fill="auto"/>
            <w:vAlign w:val="center"/>
          </w:tcPr>
          <w:p w14:paraId="401A56F2"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密度</w:t>
            </w:r>
          </w:p>
        </w:tc>
        <w:tc>
          <w:tcPr>
            <w:tcW w:w="2113" w:type="pct"/>
            <w:shd w:val="clear" w:color="auto" w:fill="auto"/>
            <w:vAlign w:val="center"/>
          </w:tcPr>
          <w:p w14:paraId="401A56F3"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按</w:t>
            </w:r>
            <w:r w:rsidRPr="00994F12">
              <w:rPr>
                <w:sz w:val="21"/>
                <w:szCs w:val="21"/>
              </w:rPr>
              <w:t xml:space="preserve">GB/T </w:t>
            </w:r>
            <w:r w:rsidRPr="00994F12">
              <w:rPr>
                <w:rFonts w:hint="eastAsia"/>
                <w:sz w:val="21"/>
                <w:szCs w:val="21"/>
              </w:rPr>
              <w:t>208</w:t>
            </w:r>
            <w:r w:rsidRPr="00994F12">
              <w:rPr>
                <w:rFonts w:hint="eastAsia"/>
                <w:sz w:val="21"/>
                <w:szCs w:val="21"/>
              </w:rPr>
              <w:t>检验</w:t>
            </w:r>
          </w:p>
        </w:tc>
      </w:tr>
      <w:tr w:rsidR="0045090D" w:rsidRPr="00994F12" w14:paraId="401A56F8" w14:textId="77777777">
        <w:trPr>
          <w:jc w:val="center"/>
        </w:trPr>
        <w:tc>
          <w:tcPr>
            <w:tcW w:w="501" w:type="pct"/>
            <w:shd w:val="clear" w:color="auto" w:fill="auto"/>
            <w:vAlign w:val="center"/>
          </w:tcPr>
          <w:p w14:paraId="401A56F5"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2</w:t>
            </w:r>
          </w:p>
        </w:tc>
        <w:tc>
          <w:tcPr>
            <w:tcW w:w="2386" w:type="pct"/>
            <w:shd w:val="clear" w:color="auto" w:fill="auto"/>
            <w:vAlign w:val="center"/>
          </w:tcPr>
          <w:p w14:paraId="401A56F6"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比表面积</w:t>
            </w:r>
          </w:p>
        </w:tc>
        <w:tc>
          <w:tcPr>
            <w:tcW w:w="2113" w:type="pct"/>
            <w:shd w:val="clear" w:color="auto" w:fill="auto"/>
            <w:vAlign w:val="center"/>
          </w:tcPr>
          <w:p w14:paraId="401A56F7"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按</w:t>
            </w:r>
            <w:r w:rsidRPr="00994F12">
              <w:rPr>
                <w:sz w:val="21"/>
                <w:szCs w:val="21"/>
              </w:rPr>
              <w:t xml:space="preserve">GB/T </w:t>
            </w:r>
            <w:r w:rsidRPr="00994F12">
              <w:rPr>
                <w:rFonts w:hint="eastAsia"/>
                <w:sz w:val="21"/>
                <w:szCs w:val="21"/>
              </w:rPr>
              <w:t>8074</w:t>
            </w:r>
            <w:r w:rsidRPr="00994F12">
              <w:rPr>
                <w:rFonts w:hint="eastAsia"/>
                <w:sz w:val="21"/>
                <w:szCs w:val="21"/>
              </w:rPr>
              <w:t>检验</w:t>
            </w:r>
          </w:p>
        </w:tc>
      </w:tr>
      <w:tr w:rsidR="0045090D" w:rsidRPr="00994F12" w14:paraId="401A56FC" w14:textId="77777777">
        <w:trPr>
          <w:jc w:val="center"/>
        </w:trPr>
        <w:tc>
          <w:tcPr>
            <w:tcW w:w="501" w:type="pct"/>
            <w:shd w:val="clear" w:color="auto" w:fill="auto"/>
            <w:vAlign w:val="center"/>
          </w:tcPr>
          <w:p w14:paraId="401A56F9"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3</w:t>
            </w:r>
          </w:p>
        </w:tc>
        <w:tc>
          <w:tcPr>
            <w:tcW w:w="2386" w:type="pct"/>
            <w:shd w:val="clear" w:color="auto" w:fill="auto"/>
            <w:vAlign w:val="center"/>
          </w:tcPr>
          <w:p w14:paraId="401A56FA"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流动度比</w:t>
            </w:r>
          </w:p>
        </w:tc>
        <w:tc>
          <w:tcPr>
            <w:tcW w:w="2113" w:type="pct"/>
            <w:vMerge w:val="restart"/>
            <w:shd w:val="clear" w:color="auto" w:fill="auto"/>
            <w:vAlign w:val="center"/>
          </w:tcPr>
          <w:p w14:paraId="401A56FB"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按</w:t>
            </w:r>
            <w:r w:rsidRPr="00994F12">
              <w:rPr>
                <w:sz w:val="21"/>
                <w:szCs w:val="21"/>
              </w:rPr>
              <w:t xml:space="preserve">GB/T </w:t>
            </w:r>
            <w:r w:rsidRPr="00994F12">
              <w:rPr>
                <w:rFonts w:hint="eastAsia"/>
                <w:sz w:val="21"/>
                <w:szCs w:val="21"/>
              </w:rPr>
              <w:t>18046</w:t>
            </w:r>
            <w:r w:rsidRPr="00994F12">
              <w:rPr>
                <w:rFonts w:hint="eastAsia"/>
                <w:sz w:val="21"/>
                <w:szCs w:val="21"/>
              </w:rPr>
              <w:t>检验</w:t>
            </w:r>
          </w:p>
        </w:tc>
      </w:tr>
      <w:tr w:rsidR="0045090D" w:rsidRPr="00994F12" w14:paraId="401A5700" w14:textId="77777777">
        <w:trPr>
          <w:jc w:val="center"/>
        </w:trPr>
        <w:tc>
          <w:tcPr>
            <w:tcW w:w="501" w:type="pct"/>
            <w:shd w:val="clear" w:color="auto" w:fill="auto"/>
            <w:vAlign w:val="center"/>
          </w:tcPr>
          <w:p w14:paraId="401A56FD"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4</w:t>
            </w:r>
          </w:p>
        </w:tc>
        <w:tc>
          <w:tcPr>
            <w:tcW w:w="2386" w:type="pct"/>
            <w:shd w:val="clear" w:color="auto" w:fill="auto"/>
            <w:vAlign w:val="center"/>
          </w:tcPr>
          <w:p w14:paraId="401A56FE"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烧失量</w:t>
            </w:r>
          </w:p>
        </w:tc>
        <w:tc>
          <w:tcPr>
            <w:tcW w:w="2113" w:type="pct"/>
            <w:vMerge/>
            <w:shd w:val="clear" w:color="auto" w:fill="auto"/>
            <w:vAlign w:val="center"/>
          </w:tcPr>
          <w:p w14:paraId="401A56FF" w14:textId="77777777" w:rsidR="0045090D" w:rsidRPr="00994F12" w:rsidRDefault="0045090D">
            <w:pPr>
              <w:pStyle w:val="ListParagraph"/>
              <w:spacing w:line="240" w:lineRule="auto"/>
              <w:ind w:left="0"/>
              <w:jc w:val="center"/>
              <w:rPr>
                <w:sz w:val="21"/>
                <w:szCs w:val="21"/>
              </w:rPr>
            </w:pPr>
          </w:p>
        </w:tc>
      </w:tr>
      <w:tr w:rsidR="0045090D" w:rsidRPr="00994F12" w14:paraId="401A5704" w14:textId="77777777">
        <w:trPr>
          <w:jc w:val="center"/>
        </w:trPr>
        <w:tc>
          <w:tcPr>
            <w:tcW w:w="501" w:type="pct"/>
            <w:shd w:val="clear" w:color="auto" w:fill="auto"/>
            <w:vAlign w:val="center"/>
          </w:tcPr>
          <w:p w14:paraId="401A5701"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5</w:t>
            </w:r>
          </w:p>
        </w:tc>
        <w:tc>
          <w:tcPr>
            <w:tcW w:w="2386" w:type="pct"/>
            <w:shd w:val="clear" w:color="auto" w:fill="auto"/>
            <w:vAlign w:val="center"/>
          </w:tcPr>
          <w:p w14:paraId="401A5702"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含水量</w:t>
            </w:r>
          </w:p>
        </w:tc>
        <w:tc>
          <w:tcPr>
            <w:tcW w:w="2113" w:type="pct"/>
            <w:vMerge/>
            <w:shd w:val="clear" w:color="auto" w:fill="auto"/>
            <w:vAlign w:val="center"/>
          </w:tcPr>
          <w:p w14:paraId="401A5703" w14:textId="77777777" w:rsidR="0045090D" w:rsidRPr="00994F12" w:rsidRDefault="0045090D">
            <w:pPr>
              <w:pStyle w:val="ListParagraph"/>
              <w:spacing w:line="240" w:lineRule="auto"/>
              <w:ind w:left="0"/>
              <w:jc w:val="center"/>
              <w:rPr>
                <w:sz w:val="21"/>
                <w:szCs w:val="21"/>
              </w:rPr>
            </w:pPr>
          </w:p>
        </w:tc>
      </w:tr>
      <w:tr w:rsidR="0045090D" w:rsidRPr="00994F12" w14:paraId="401A5708" w14:textId="77777777">
        <w:trPr>
          <w:jc w:val="center"/>
        </w:trPr>
        <w:tc>
          <w:tcPr>
            <w:tcW w:w="501" w:type="pct"/>
            <w:vMerge w:val="restart"/>
            <w:shd w:val="clear" w:color="auto" w:fill="auto"/>
            <w:vAlign w:val="center"/>
          </w:tcPr>
          <w:p w14:paraId="401A5705"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6</w:t>
            </w:r>
          </w:p>
        </w:tc>
        <w:tc>
          <w:tcPr>
            <w:tcW w:w="2386" w:type="pct"/>
            <w:shd w:val="clear" w:color="auto" w:fill="auto"/>
            <w:vAlign w:val="center"/>
          </w:tcPr>
          <w:p w14:paraId="401A5706"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7 d</w:t>
            </w:r>
            <w:r w:rsidRPr="00994F12">
              <w:rPr>
                <w:rFonts w:hint="eastAsia"/>
                <w:sz w:val="21"/>
                <w:szCs w:val="21"/>
              </w:rPr>
              <w:t>活性指数</w:t>
            </w:r>
          </w:p>
        </w:tc>
        <w:tc>
          <w:tcPr>
            <w:tcW w:w="2113" w:type="pct"/>
            <w:vMerge/>
            <w:shd w:val="clear" w:color="auto" w:fill="auto"/>
            <w:vAlign w:val="center"/>
          </w:tcPr>
          <w:p w14:paraId="401A5707" w14:textId="77777777" w:rsidR="0045090D" w:rsidRPr="00994F12" w:rsidRDefault="0045090D">
            <w:pPr>
              <w:pStyle w:val="ListParagraph"/>
              <w:spacing w:line="240" w:lineRule="auto"/>
              <w:ind w:left="0"/>
              <w:jc w:val="center"/>
              <w:rPr>
                <w:sz w:val="21"/>
                <w:szCs w:val="21"/>
              </w:rPr>
            </w:pPr>
          </w:p>
        </w:tc>
      </w:tr>
      <w:tr w:rsidR="0045090D" w:rsidRPr="00994F12" w14:paraId="401A570C" w14:textId="77777777">
        <w:trPr>
          <w:jc w:val="center"/>
        </w:trPr>
        <w:tc>
          <w:tcPr>
            <w:tcW w:w="501" w:type="pct"/>
            <w:vMerge/>
            <w:shd w:val="clear" w:color="auto" w:fill="auto"/>
            <w:vAlign w:val="center"/>
          </w:tcPr>
          <w:p w14:paraId="401A5709" w14:textId="77777777" w:rsidR="0045090D" w:rsidRPr="00994F12" w:rsidRDefault="0045090D">
            <w:pPr>
              <w:pStyle w:val="ListParagraph"/>
              <w:spacing w:line="240" w:lineRule="auto"/>
              <w:ind w:left="0"/>
              <w:jc w:val="center"/>
              <w:rPr>
                <w:sz w:val="21"/>
                <w:szCs w:val="21"/>
              </w:rPr>
            </w:pPr>
          </w:p>
        </w:tc>
        <w:tc>
          <w:tcPr>
            <w:tcW w:w="2386" w:type="pct"/>
            <w:shd w:val="clear" w:color="auto" w:fill="auto"/>
            <w:vAlign w:val="center"/>
          </w:tcPr>
          <w:p w14:paraId="401A570A"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28 d</w:t>
            </w:r>
            <w:r w:rsidRPr="00994F12">
              <w:rPr>
                <w:rFonts w:hint="eastAsia"/>
                <w:sz w:val="21"/>
                <w:szCs w:val="21"/>
              </w:rPr>
              <w:t>活性指数</w:t>
            </w:r>
          </w:p>
        </w:tc>
        <w:tc>
          <w:tcPr>
            <w:tcW w:w="2113" w:type="pct"/>
            <w:vMerge/>
            <w:shd w:val="clear" w:color="auto" w:fill="auto"/>
            <w:vAlign w:val="center"/>
          </w:tcPr>
          <w:p w14:paraId="401A570B" w14:textId="77777777" w:rsidR="0045090D" w:rsidRPr="00994F12" w:rsidRDefault="0045090D">
            <w:pPr>
              <w:pStyle w:val="ListParagraph"/>
              <w:spacing w:line="240" w:lineRule="auto"/>
              <w:ind w:left="0"/>
              <w:jc w:val="center"/>
              <w:rPr>
                <w:sz w:val="21"/>
                <w:szCs w:val="21"/>
              </w:rPr>
            </w:pPr>
          </w:p>
        </w:tc>
      </w:tr>
      <w:tr w:rsidR="0045090D" w:rsidRPr="00994F12" w14:paraId="401A5710" w14:textId="77777777">
        <w:trPr>
          <w:jc w:val="center"/>
        </w:trPr>
        <w:tc>
          <w:tcPr>
            <w:tcW w:w="501" w:type="pct"/>
            <w:shd w:val="clear" w:color="auto" w:fill="auto"/>
            <w:vAlign w:val="center"/>
          </w:tcPr>
          <w:p w14:paraId="401A570D"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7</w:t>
            </w:r>
          </w:p>
        </w:tc>
        <w:tc>
          <w:tcPr>
            <w:tcW w:w="2386" w:type="pct"/>
            <w:shd w:val="clear" w:color="auto" w:fill="auto"/>
            <w:vAlign w:val="center"/>
          </w:tcPr>
          <w:p w14:paraId="401A570E"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MgO</w:t>
            </w:r>
            <w:r w:rsidRPr="00994F12">
              <w:rPr>
                <w:rFonts w:hint="eastAsia"/>
                <w:sz w:val="21"/>
                <w:szCs w:val="21"/>
              </w:rPr>
              <w:t>含量</w:t>
            </w:r>
          </w:p>
        </w:tc>
        <w:tc>
          <w:tcPr>
            <w:tcW w:w="2113" w:type="pct"/>
            <w:vMerge w:val="restart"/>
            <w:shd w:val="clear" w:color="auto" w:fill="auto"/>
            <w:vAlign w:val="center"/>
          </w:tcPr>
          <w:p w14:paraId="401A570F"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按</w:t>
            </w:r>
            <w:r w:rsidRPr="00994F12">
              <w:rPr>
                <w:sz w:val="21"/>
                <w:szCs w:val="21"/>
              </w:rPr>
              <w:t xml:space="preserve">GB/T </w:t>
            </w:r>
            <w:r w:rsidRPr="00994F12">
              <w:rPr>
                <w:rFonts w:hint="eastAsia"/>
                <w:sz w:val="21"/>
                <w:szCs w:val="21"/>
              </w:rPr>
              <w:t>176</w:t>
            </w:r>
            <w:r w:rsidRPr="00994F12">
              <w:rPr>
                <w:rFonts w:hint="eastAsia"/>
                <w:sz w:val="21"/>
                <w:szCs w:val="21"/>
              </w:rPr>
              <w:t>检验</w:t>
            </w:r>
          </w:p>
        </w:tc>
      </w:tr>
      <w:tr w:rsidR="0045090D" w:rsidRPr="00994F12" w14:paraId="401A5714" w14:textId="77777777">
        <w:trPr>
          <w:jc w:val="center"/>
        </w:trPr>
        <w:tc>
          <w:tcPr>
            <w:tcW w:w="501" w:type="pct"/>
            <w:shd w:val="clear" w:color="auto" w:fill="auto"/>
            <w:vAlign w:val="center"/>
          </w:tcPr>
          <w:p w14:paraId="401A5711"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8</w:t>
            </w:r>
          </w:p>
        </w:tc>
        <w:tc>
          <w:tcPr>
            <w:tcW w:w="2386" w:type="pct"/>
            <w:shd w:val="clear" w:color="auto" w:fill="auto"/>
            <w:vAlign w:val="center"/>
          </w:tcPr>
          <w:p w14:paraId="401A5712"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SO</w:t>
            </w:r>
            <w:r w:rsidRPr="00994F12">
              <w:rPr>
                <w:rFonts w:hint="eastAsia"/>
                <w:sz w:val="21"/>
                <w:szCs w:val="21"/>
                <w:vertAlign w:val="subscript"/>
              </w:rPr>
              <w:t>3</w:t>
            </w:r>
            <w:r w:rsidRPr="00994F12">
              <w:rPr>
                <w:rFonts w:hint="eastAsia"/>
                <w:sz w:val="21"/>
                <w:szCs w:val="21"/>
              </w:rPr>
              <w:t>含量</w:t>
            </w:r>
          </w:p>
        </w:tc>
        <w:tc>
          <w:tcPr>
            <w:tcW w:w="2113" w:type="pct"/>
            <w:vMerge/>
            <w:shd w:val="clear" w:color="auto" w:fill="auto"/>
            <w:vAlign w:val="center"/>
          </w:tcPr>
          <w:p w14:paraId="401A5713" w14:textId="77777777" w:rsidR="0045090D" w:rsidRPr="00994F12" w:rsidRDefault="0045090D">
            <w:pPr>
              <w:pStyle w:val="ListParagraph"/>
              <w:spacing w:line="240" w:lineRule="auto"/>
              <w:ind w:left="0"/>
              <w:jc w:val="center"/>
              <w:rPr>
                <w:sz w:val="21"/>
                <w:szCs w:val="21"/>
              </w:rPr>
            </w:pPr>
          </w:p>
        </w:tc>
      </w:tr>
      <w:tr w:rsidR="0045090D" w:rsidRPr="00994F12" w14:paraId="401A5718" w14:textId="77777777">
        <w:trPr>
          <w:jc w:val="center"/>
        </w:trPr>
        <w:tc>
          <w:tcPr>
            <w:tcW w:w="501" w:type="pct"/>
            <w:shd w:val="clear" w:color="auto" w:fill="auto"/>
            <w:vAlign w:val="center"/>
          </w:tcPr>
          <w:p w14:paraId="401A5715"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9</w:t>
            </w:r>
          </w:p>
        </w:tc>
        <w:tc>
          <w:tcPr>
            <w:tcW w:w="2386" w:type="pct"/>
            <w:shd w:val="clear" w:color="auto" w:fill="auto"/>
            <w:vAlign w:val="center"/>
          </w:tcPr>
          <w:p w14:paraId="401A5716"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Cl</w:t>
            </w:r>
            <w:r w:rsidRPr="00994F12">
              <w:rPr>
                <w:sz w:val="21"/>
                <w:szCs w:val="21"/>
                <w:vertAlign w:val="superscript"/>
              </w:rPr>
              <w:t>¯</w:t>
            </w:r>
            <w:r w:rsidRPr="00994F12">
              <w:rPr>
                <w:rFonts w:hint="eastAsia"/>
                <w:sz w:val="21"/>
                <w:szCs w:val="21"/>
              </w:rPr>
              <w:t>含量</w:t>
            </w:r>
          </w:p>
        </w:tc>
        <w:tc>
          <w:tcPr>
            <w:tcW w:w="2113" w:type="pct"/>
            <w:vMerge/>
            <w:shd w:val="clear" w:color="auto" w:fill="auto"/>
            <w:vAlign w:val="center"/>
          </w:tcPr>
          <w:p w14:paraId="401A5717" w14:textId="77777777" w:rsidR="0045090D" w:rsidRPr="00994F12" w:rsidRDefault="0045090D">
            <w:pPr>
              <w:pStyle w:val="ListParagraph"/>
              <w:spacing w:line="240" w:lineRule="auto"/>
              <w:ind w:left="0"/>
              <w:jc w:val="center"/>
              <w:rPr>
                <w:sz w:val="21"/>
                <w:szCs w:val="21"/>
              </w:rPr>
            </w:pPr>
          </w:p>
        </w:tc>
      </w:tr>
      <w:tr w:rsidR="0045090D" w:rsidRPr="00994F12" w14:paraId="401A571C" w14:textId="77777777">
        <w:trPr>
          <w:jc w:val="center"/>
        </w:trPr>
        <w:tc>
          <w:tcPr>
            <w:tcW w:w="501" w:type="pct"/>
            <w:shd w:val="clear" w:color="auto" w:fill="auto"/>
            <w:vAlign w:val="center"/>
          </w:tcPr>
          <w:p w14:paraId="401A5719"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10</w:t>
            </w:r>
          </w:p>
        </w:tc>
        <w:tc>
          <w:tcPr>
            <w:tcW w:w="2386" w:type="pct"/>
            <w:shd w:val="clear" w:color="auto" w:fill="auto"/>
            <w:vAlign w:val="center"/>
          </w:tcPr>
          <w:p w14:paraId="401A571A"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碱含量</w:t>
            </w:r>
          </w:p>
        </w:tc>
        <w:tc>
          <w:tcPr>
            <w:tcW w:w="2113" w:type="pct"/>
            <w:vMerge/>
            <w:shd w:val="clear" w:color="auto" w:fill="auto"/>
            <w:vAlign w:val="center"/>
          </w:tcPr>
          <w:p w14:paraId="401A571B" w14:textId="77777777" w:rsidR="0045090D" w:rsidRPr="00994F12" w:rsidRDefault="0045090D">
            <w:pPr>
              <w:pStyle w:val="ListParagraph"/>
              <w:spacing w:line="240" w:lineRule="auto"/>
              <w:ind w:left="0"/>
              <w:jc w:val="center"/>
              <w:rPr>
                <w:sz w:val="21"/>
                <w:szCs w:val="21"/>
              </w:rPr>
            </w:pPr>
          </w:p>
        </w:tc>
      </w:tr>
    </w:tbl>
    <w:p w14:paraId="401A571D" w14:textId="0BC626F2" w:rsidR="0045090D" w:rsidRPr="00994F12" w:rsidRDefault="00A942EB">
      <w:pPr>
        <w:pStyle w:val="ListParagraph"/>
        <w:numPr>
          <w:ilvl w:val="0"/>
          <w:numId w:val="6"/>
        </w:numPr>
        <w:ind w:left="0" w:firstLine="0"/>
      </w:pPr>
      <w:r w:rsidRPr="00994F12">
        <w:t>硅灰质量应符合现行行业标准《铁路混凝土》</w:t>
      </w:r>
      <w:r w:rsidRPr="00994F12">
        <w:t>TB/T 3275</w:t>
      </w:r>
      <w:r w:rsidRPr="00994F12">
        <w:t>中的相关规定</w:t>
      </w:r>
      <w:r w:rsidRPr="00994F12">
        <w:rPr>
          <w:rFonts w:hint="eastAsia"/>
        </w:rPr>
        <w:t>，其检验项目和方法应符合表</w:t>
      </w:r>
      <w:r w:rsidRPr="00994F12">
        <w:rPr>
          <w:rFonts w:hint="eastAsia"/>
        </w:rPr>
        <w:t>4.2.3</w:t>
      </w:r>
      <w:r w:rsidRPr="00994F12">
        <w:rPr>
          <w:rFonts w:hint="eastAsia"/>
        </w:rPr>
        <w:t>的规定。</w:t>
      </w:r>
    </w:p>
    <w:p w14:paraId="401A571E" w14:textId="77777777" w:rsidR="0045090D" w:rsidRPr="00994F12" w:rsidRDefault="00A942EB">
      <w:pPr>
        <w:spacing w:line="240" w:lineRule="auto"/>
        <w:jc w:val="center"/>
        <w:rPr>
          <w:b/>
          <w:bCs/>
          <w:sz w:val="21"/>
          <w:szCs w:val="21"/>
        </w:rPr>
      </w:pPr>
      <w:r w:rsidRPr="00994F12">
        <w:rPr>
          <w:rFonts w:hint="eastAsia"/>
          <w:b/>
          <w:bCs/>
          <w:sz w:val="21"/>
          <w:szCs w:val="21"/>
        </w:rPr>
        <w:t>表</w:t>
      </w:r>
      <w:r w:rsidRPr="00994F12">
        <w:rPr>
          <w:rFonts w:hint="eastAsia"/>
          <w:b/>
          <w:bCs/>
          <w:sz w:val="21"/>
          <w:szCs w:val="21"/>
        </w:rPr>
        <w:t xml:space="preserve">4.2.3 </w:t>
      </w:r>
      <w:r w:rsidRPr="00994F12">
        <w:rPr>
          <w:rFonts w:hint="eastAsia"/>
          <w:b/>
          <w:bCs/>
          <w:sz w:val="21"/>
          <w:szCs w:val="21"/>
        </w:rPr>
        <w:t>硅灰的检验项目和方法</w:t>
      </w:r>
    </w:p>
    <w:tbl>
      <w:tblPr>
        <w:tblW w:w="3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123"/>
        <w:gridCol w:w="2765"/>
      </w:tblGrid>
      <w:tr w:rsidR="0045090D" w:rsidRPr="00994F12" w14:paraId="401A5722" w14:textId="77777777">
        <w:trPr>
          <w:jc w:val="center"/>
        </w:trPr>
        <w:tc>
          <w:tcPr>
            <w:tcW w:w="501" w:type="pct"/>
            <w:shd w:val="clear" w:color="auto" w:fill="auto"/>
            <w:vAlign w:val="center"/>
          </w:tcPr>
          <w:p w14:paraId="401A571F"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序号</w:t>
            </w:r>
          </w:p>
        </w:tc>
        <w:tc>
          <w:tcPr>
            <w:tcW w:w="2386" w:type="pct"/>
            <w:shd w:val="clear" w:color="auto" w:fill="auto"/>
            <w:vAlign w:val="center"/>
          </w:tcPr>
          <w:p w14:paraId="401A5720"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检验项目</w:t>
            </w:r>
          </w:p>
        </w:tc>
        <w:tc>
          <w:tcPr>
            <w:tcW w:w="2113" w:type="pct"/>
            <w:shd w:val="clear" w:color="auto" w:fill="auto"/>
            <w:vAlign w:val="center"/>
          </w:tcPr>
          <w:p w14:paraId="401A5721"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检验方法</w:t>
            </w:r>
          </w:p>
        </w:tc>
      </w:tr>
      <w:tr w:rsidR="0045090D" w:rsidRPr="00994F12" w14:paraId="401A5726" w14:textId="77777777">
        <w:trPr>
          <w:jc w:val="center"/>
        </w:trPr>
        <w:tc>
          <w:tcPr>
            <w:tcW w:w="501" w:type="pct"/>
            <w:shd w:val="clear" w:color="auto" w:fill="auto"/>
            <w:vAlign w:val="center"/>
          </w:tcPr>
          <w:p w14:paraId="401A5723"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1</w:t>
            </w:r>
          </w:p>
        </w:tc>
        <w:tc>
          <w:tcPr>
            <w:tcW w:w="2386" w:type="pct"/>
            <w:shd w:val="clear" w:color="auto" w:fill="auto"/>
            <w:vAlign w:val="center"/>
          </w:tcPr>
          <w:p w14:paraId="401A5724"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比表面积</w:t>
            </w:r>
          </w:p>
        </w:tc>
        <w:tc>
          <w:tcPr>
            <w:tcW w:w="2113" w:type="pct"/>
            <w:vMerge w:val="restart"/>
            <w:shd w:val="clear" w:color="auto" w:fill="auto"/>
            <w:vAlign w:val="center"/>
          </w:tcPr>
          <w:p w14:paraId="401A5725"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按</w:t>
            </w:r>
            <w:r w:rsidRPr="00994F12">
              <w:rPr>
                <w:sz w:val="21"/>
                <w:szCs w:val="21"/>
              </w:rPr>
              <w:t xml:space="preserve">GB/T </w:t>
            </w:r>
            <w:r w:rsidRPr="00994F12">
              <w:rPr>
                <w:rFonts w:hint="eastAsia"/>
                <w:sz w:val="21"/>
                <w:szCs w:val="21"/>
              </w:rPr>
              <w:t>18736</w:t>
            </w:r>
            <w:r w:rsidRPr="00994F12">
              <w:rPr>
                <w:rFonts w:hint="eastAsia"/>
                <w:sz w:val="21"/>
                <w:szCs w:val="21"/>
              </w:rPr>
              <w:t>检验</w:t>
            </w:r>
          </w:p>
        </w:tc>
      </w:tr>
      <w:tr w:rsidR="0045090D" w:rsidRPr="00994F12" w14:paraId="401A572A" w14:textId="77777777">
        <w:trPr>
          <w:jc w:val="center"/>
        </w:trPr>
        <w:tc>
          <w:tcPr>
            <w:tcW w:w="501" w:type="pct"/>
            <w:shd w:val="clear" w:color="auto" w:fill="auto"/>
            <w:vAlign w:val="center"/>
          </w:tcPr>
          <w:p w14:paraId="401A5727"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2</w:t>
            </w:r>
          </w:p>
        </w:tc>
        <w:tc>
          <w:tcPr>
            <w:tcW w:w="2386" w:type="pct"/>
            <w:shd w:val="clear" w:color="auto" w:fill="auto"/>
            <w:vAlign w:val="center"/>
          </w:tcPr>
          <w:p w14:paraId="401A5728"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需水量比</w:t>
            </w:r>
          </w:p>
        </w:tc>
        <w:tc>
          <w:tcPr>
            <w:tcW w:w="2113" w:type="pct"/>
            <w:vMerge/>
            <w:shd w:val="clear" w:color="auto" w:fill="auto"/>
            <w:vAlign w:val="center"/>
          </w:tcPr>
          <w:p w14:paraId="401A5729" w14:textId="77777777" w:rsidR="0045090D" w:rsidRPr="00994F12" w:rsidRDefault="0045090D">
            <w:pPr>
              <w:pStyle w:val="ListParagraph"/>
              <w:spacing w:line="240" w:lineRule="auto"/>
              <w:ind w:left="0"/>
              <w:jc w:val="center"/>
              <w:rPr>
                <w:sz w:val="21"/>
                <w:szCs w:val="21"/>
              </w:rPr>
            </w:pPr>
          </w:p>
        </w:tc>
      </w:tr>
      <w:tr w:rsidR="0045090D" w:rsidRPr="00994F12" w14:paraId="401A572E" w14:textId="77777777">
        <w:trPr>
          <w:jc w:val="center"/>
        </w:trPr>
        <w:tc>
          <w:tcPr>
            <w:tcW w:w="501" w:type="pct"/>
            <w:shd w:val="clear" w:color="auto" w:fill="auto"/>
            <w:vAlign w:val="center"/>
          </w:tcPr>
          <w:p w14:paraId="401A572B"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3</w:t>
            </w:r>
          </w:p>
        </w:tc>
        <w:tc>
          <w:tcPr>
            <w:tcW w:w="2386" w:type="pct"/>
            <w:shd w:val="clear" w:color="auto" w:fill="auto"/>
            <w:vAlign w:val="center"/>
          </w:tcPr>
          <w:p w14:paraId="401A572C"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28 d</w:t>
            </w:r>
            <w:r w:rsidRPr="00994F12">
              <w:rPr>
                <w:rFonts w:hint="eastAsia"/>
                <w:sz w:val="21"/>
                <w:szCs w:val="21"/>
              </w:rPr>
              <w:t>活性指数</w:t>
            </w:r>
          </w:p>
        </w:tc>
        <w:tc>
          <w:tcPr>
            <w:tcW w:w="2113" w:type="pct"/>
            <w:vMerge/>
            <w:shd w:val="clear" w:color="auto" w:fill="auto"/>
            <w:vAlign w:val="center"/>
          </w:tcPr>
          <w:p w14:paraId="401A572D" w14:textId="77777777" w:rsidR="0045090D" w:rsidRPr="00994F12" w:rsidRDefault="0045090D">
            <w:pPr>
              <w:pStyle w:val="ListParagraph"/>
              <w:spacing w:line="240" w:lineRule="auto"/>
              <w:ind w:left="0"/>
              <w:jc w:val="center"/>
              <w:rPr>
                <w:sz w:val="21"/>
                <w:szCs w:val="21"/>
              </w:rPr>
            </w:pPr>
          </w:p>
        </w:tc>
      </w:tr>
      <w:tr w:rsidR="0045090D" w:rsidRPr="00994F12" w14:paraId="401A5732" w14:textId="77777777">
        <w:trPr>
          <w:jc w:val="center"/>
        </w:trPr>
        <w:tc>
          <w:tcPr>
            <w:tcW w:w="501" w:type="pct"/>
            <w:shd w:val="clear" w:color="auto" w:fill="auto"/>
            <w:vAlign w:val="center"/>
          </w:tcPr>
          <w:p w14:paraId="401A572F"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4</w:t>
            </w:r>
          </w:p>
        </w:tc>
        <w:tc>
          <w:tcPr>
            <w:tcW w:w="2386" w:type="pct"/>
            <w:shd w:val="clear" w:color="auto" w:fill="auto"/>
            <w:vAlign w:val="center"/>
          </w:tcPr>
          <w:p w14:paraId="401A5730"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烧失量</w:t>
            </w:r>
          </w:p>
        </w:tc>
        <w:tc>
          <w:tcPr>
            <w:tcW w:w="2113" w:type="pct"/>
            <w:vMerge w:val="restart"/>
            <w:shd w:val="clear" w:color="auto" w:fill="auto"/>
            <w:vAlign w:val="center"/>
          </w:tcPr>
          <w:p w14:paraId="401A5731"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按</w:t>
            </w:r>
            <w:r w:rsidRPr="00994F12">
              <w:rPr>
                <w:sz w:val="21"/>
                <w:szCs w:val="21"/>
              </w:rPr>
              <w:t xml:space="preserve">GB/T </w:t>
            </w:r>
            <w:r w:rsidRPr="00994F12">
              <w:rPr>
                <w:rFonts w:hint="eastAsia"/>
                <w:sz w:val="21"/>
                <w:szCs w:val="21"/>
              </w:rPr>
              <w:t>176</w:t>
            </w:r>
            <w:r w:rsidRPr="00994F12">
              <w:rPr>
                <w:rFonts w:hint="eastAsia"/>
                <w:sz w:val="21"/>
                <w:szCs w:val="21"/>
              </w:rPr>
              <w:t>检验</w:t>
            </w:r>
          </w:p>
        </w:tc>
      </w:tr>
      <w:tr w:rsidR="0045090D" w:rsidRPr="00994F12" w14:paraId="401A5736" w14:textId="77777777">
        <w:trPr>
          <w:jc w:val="center"/>
        </w:trPr>
        <w:tc>
          <w:tcPr>
            <w:tcW w:w="501" w:type="pct"/>
            <w:shd w:val="clear" w:color="auto" w:fill="auto"/>
            <w:vAlign w:val="center"/>
          </w:tcPr>
          <w:p w14:paraId="401A5733"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5</w:t>
            </w:r>
          </w:p>
        </w:tc>
        <w:tc>
          <w:tcPr>
            <w:tcW w:w="2386" w:type="pct"/>
            <w:shd w:val="clear" w:color="auto" w:fill="auto"/>
            <w:vAlign w:val="center"/>
          </w:tcPr>
          <w:p w14:paraId="401A5734"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Cl</w:t>
            </w:r>
            <w:r w:rsidRPr="00994F12">
              <w:rPr>
                <w:sz w:val="21"/>
                <w:szCs w:val="21"/>
                <w:vertAlign w:val="superscript"/>
              </w:rPr>
              <w:t>¯</w:t>
            </w:r>
            <w:r w:rsidRPr="00994F12">
              <w:rPr>
                <w:rFonts w:hint="eastAsia"/>
                <w:sz w:val="21"/>
                <w:szCs w:val="21"/>
              </w:rPr>
              <w:t>含量</w:t>
            </w:r>
          </w:p>
        </w:tc>
        <w:tc>
          <w:tcPr>
            <w:tcW w:w="2113" w:type="pct"/>
            <w:vMerge/>
            <w:shd w:val="clear" w:color="auto" w:fill="auto"/>
            <w:vAlign w:val="center"/>
          </w:tcPr>
          <w:p w14:paraId="401A5735" w14:textId="77777777" w:rsidR="0045090D" w:rsidRPr="00994F12" w:rsidRDefault="0045090D">
            <w:pPr>
              <w:pStyle w:val="ListParagraph"/>
              <w:spacing w:line="240" w:lineRule="auto"/>
              <w:ind w:left="0"/>
              <w:jc w:val="center"/>
              <w:rPr>
                <w:sz w:val="21"/>
                <w:szCs w:val="21"/>
              </w:rPr>
            </w:pPr>
          </w:p>
        </w:tc>
      </w:tr>
      <w:tr w:rsidR="0045090D" w:rsidRPr="00994F12" w14:paraId="401A573A" w14:textId="77777777">
        <w:trPr>
          <w:jc w:val="center"/>
        </w:trPr>
        <w:tc>
          <w:tcPr>
            <w:tcW w:w="501" w:type="pct"/>
            <w:shd w:val="clear" w:color="auto" w:fill="auto"/>
            <w:vAlign w:val="center"/>
          </w:tcPr>
          <w:p w14:paraId="401A5737"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6</w:t>
            </w:r>
          </w:p>
        </w:tc>
        <w:tc>
          <w:tcPr>
            <w:tcW w:w="2386" w:type="pct"/>
            <w:shd w:val="clear" w:color="auto" w:fill="auto"/>
            <w:vAlign w:val="center"/>
          </w:tcPr>
          <w:p w14:paraId="401A5738"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SiO</w:t>
            </w:r>
            <w:r w:rsidRPr="00994F12">
              <w:rPr>
                <w:rFonts w:hint="eastAsia"/>
                <w:sz w:val="21"/>
                <w:szCs w:val="21"/>
                <w:vertAlign w:val="subscript"/>
              </w:rPr>
              <w:t>2</w:t>
            </w:r>
            <w:r w:rsidRPr="00994F12">
              <w:rPr>
                <w:rFonts w:hint="eastAsia"/>
                <w:sz w:val="21"/>
                <w:szCs w:val="21"/>
              </w:rPr>
              <w:t>含量</w:t>
            </w:r>
          </w:p>
        </w:tc>
        <w:tc>
          <w:tcPr>
            <w:tcW w:w="2113" w:type="pct"/>
            <w:vMerge/>
            <w:shd w:val="clear" w:color="auto" w:fill="auto"/>
            <w:vAlign w:val="center"/>
          </w:tcPr>
          <w:p w14:paraId="401A5739" w14:textId="77777777" w:rsidR="0045090D" w:rsidRPr="00994F12" w:rsidRDefault="0045090D">
            <w:pPr>
              <w:pStyle w:val="ListParagraph"/>
              <w:spacing w:line="240" w:lineRule="auto"/>
              <w:ind w:left="0"/>
              <w:jc w:val="center"/>
              <w:rPr>
                <w:sz w:val="21"/>
                <w:szCs w:val="21"/>
              </w:rPr>
            </w:pPr>
          </w:p>
        </w:tc>
      </w:tr>
      <w:tr w:rsidR="0045090D" w:rsidRPr="00994F12" w14:paraId="401A573E" w14:textId="77777777">
        <w:trPr>
          <w:jc w:val="center"/>
        </w:trPr>
        <w:tc>
          <w:tcPr>
            <w:tcW w:w="501" w:type="pct"/>
            <w:shd w:val="clear" w:color="auto" w:fill="auto"/>
            <w:vAlign w:val="center"/>
          </w:tcPr>
          <w:p w14:paraId="401A573B"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7</w:t>
            </w:r>
          </w:p>
        </w:tc>
        <w:tc>
          <w:tcPr>
            <w:tcW w:w="2386" w:type="pct"/>
            <w:shd w:val="clear" w:color="auto" w:fill="auto"/>
            <w:vAlign w:val="center"/>
          </w:tcPr>
          <w:p w14:paraId="401A573C"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碱含量</w:t>
            </w:r>
          </w:p>
        </w:tc>
        <w:tc>
          <w:tcPr>
            <w:tcW w:w="2113" w:type="pct"/>
            <w:vMerge/>
            <w:shd w:val="clear" w:color="auto" w:fill="auto"/>
            <w:vAlign w:val="center"/>
          </w:tcPr>
          <w:p w14:paraId="401A573D" w14:textId="77777777" w:rsidR="0045090D" w:rsidRPr="00994F12" w:rsidRDefault="0045090D">
            <w:pPr>
              <w:pStyle w:val="ListParagraph"/>
              <w:spacing w:line="240" w:lineRule="auto"/>
              <w:ind w:left="0"/>
              <w:jc w:val="center"/>
              <w:rPr>
                <w:sz w:val="21"/>
                <w:szCs w:val="21"/>
              </w:rPr>
            </w:pPr>
          </w:p>
        </w:tc>
      </w:tr>
      <w:tr w:rsidR="0045090D" w:rsidRPr="00994F12" w14:paraId="401A5742" w14:textId="77777777">
        <w:trPr>
          <w:jc w:val="center"/>
        </w:trPr>
        <w:tc>
          <w:tcPr>
            <w:tcW w:w="501" w:type="pct"/>
            <w:shd w:val="clear" w:color="auto" w:fill="auto"/>
            <w:vAlign w:val="center"/>
          </w:tcPr>
          <w:p w14:paraId="401A573F"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8</w:t>
            </w:r>
          </w:p>
        </w:tc>
        <w:tc>
          <w:tcPr>
            <w:tcW w:w="2386" w:type="pct"/>
            <w:shd w:val="clear" w:color="auto" w:fill="auto"/>
            <w:vAlign w:val="center"/>
          </w:tcPr>
          <w:p w14:paraId="401A5740"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SO</w:t>
            </w:r>
            <w:r w:rsidRPr="00994F12">
              <w:rPr>
                <w:rFonts w:hint="eastAsia"/>
                <w:sz w:val="21"/>
                <w:szCs w:val="21"/>
                <w:vertAlign w:val="subscript"/>
              </w:rPr>
              <w:t>3</w:t>
            </w:r>
            <w:r w:rsidRPr="00994F12">
              <w:rPr>
                <w:rFonts w:hint="eastAsia"/>
                <w:sz w:val="21"/>
                <w:szCs w:val="21"/>
              </w:rPr>
              <w:t>含量</w:t>
            </w:r>
          </w:p>
        </w:tc>
        <w:tc>
          <w:tcPr>
            <w:tcW w:w="2113" w:type="pct"/>
            <w:vMerge/>
            <w:shd w:val="clear" w:color="auto" w:fill="auto"/>
            <w:vAlign w:val="center"/>
          </w:tcPr>
          <w:p w14:paraId="401A5741" w14:textId="77777777" w:rsidR="0045090D" w:rsidRPr="00994F12" w:rsidRDefault="0045090D">
            <w:pPr>
              <w:pStyle w:val="ListParagraph"/>
              <w:spacing w:line="240" w:lineRule="auto"/>
              <w:ind w:left="0"/>
              <w:jc w:val="center"/>
              <w:rPr>
                <w:sz w:val="21"/>
                <w:szCs w:val="21"/>
              </w:rPr>
            </w:pPr>
          </w:p>
        </w:tc>
      </w:tr>
      <w:tr w:rsidR="0045090D" w:rsidRPr="00994F12" w14:paraId="401A5746" w14:textId="77777777">
        <w:trPr>
          <w:jc w:val="center"/>
        </w:trPr>
        <w:tc>
          <w:tcPr>
            <w:tcW w:w="501" w:type="pct"/>
            <w:shd w:val="clear" w:color="auto" w:fill="auto"/>
            <w:vAlign w:val="center"/>
          </w:tcPr>
          <w:p w14:paraId="401A5743"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9</w:t>
            </w:r>
          </w:p>
        </w:tc>
        <w:tc>
          <w:tcPr>
            <w:tcW w:w="2386" w:type="pct"/>
            <w:shd w:val="clear" w:color="auto" w:fill="auto"/>
            <w:vAlign w:val="center"/>
          </w:tcPr>
          <w:p w14:paraId="401A5744"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含水量</w:t>
            </w:r>
          </w:p>
        </w:tc>
        <w:tc>
          <w:tcPr>
            <w:tcW w:w="2113" w:type="pct"/>
            <w:shd w:val="clear" w:color="auto" w:fill="auto"/>
            <w:vAlign w:val="center"/>
          </w:tcPr>
          <w:p w14:paraId="401A5745" w14:textId="77777777" w:rsidR="0045090D" w:rsidRPr="00994F12" w:rsidRDefault="00A942EB">
            <w:pPr>
              <w:pStyle w:val="ListParagraph"/>
              <w:spacing w:line="240" w:lineRule="auto"/>
              <w:ind w:left="0"/>
              <w:jc w:val="center"/>
              <w:rPr>
                <w:sz w:val="21"/>
                <w:szCs w:val="21"/>
              </w:rPr>
            </w:pPr>
            <w:r w:rsidRPr="00994F12">
              <w:rPr>
                <w:rFonts w:hint="eastAsia"/>
                <w:sz w:val="21"/>
                <w:szCs w:val="21"/>
              </w:rPr>
              <w:t>按</w:t>
            </w:r>
            <w:r w:rsidRPr="00994F12">
              <w:rPr>
                <w:sz w:val="21"/>
                <w:szCs w:val="21"/>
              </w:rPr>
              <w:t xml:space="preserve">GB </w:t>
            </w:r>
            <w:r w:rsidRPr="00994F12">
              <w:rPr>
                <w:rFonts w:hint="eastAsia"/>
                <w:sz w:val="21"/>
                <w:szCs w:val="21"/>
              </w:rPr>
              <w:t>1596</w:t>
            </w:r>
            <w:r w:rsidRPr="00994F12">
              <w:rPr>
                <w:rFonts w:hint="eastAsia"/>
                <w:sz w:val="21"/>
                <w:szCs w:val="21"/>
              </w:rPr>
              <w:t>检验</w:t>
            </w:r>
          </w:p>
        </w:tc>
      </w:tr>
    </w:tbl>
    <w:p w14:paraId="401A5747" w14:textId="77777777" w:rsidR="0045090D" w:rsidRPr="00994F12" w:rsidRDefault="00A942EB">
      <w:pPr>
        <w:pStyle w:val="ListParagraph"/>
        <w:numPr>
          <w:ilvl w:val="0"/>
          <w:numId w:val="6"/>
        </w:numPr>
      </w:pPr>
      <w:r w:rsidRPr="00994F12">
        <w:rPr>
          <w:rFonts w:hint="eastAsia"/>
        </w:rPr>
        <w:t>当采用其他矿物掺合料时，使用前应通过试验验证。</w:t>
      </w:r>
    </w:p>
    <w:p w14:paraId="401A5748" w14:textId="77777777" w:rsidR="0045090D" w:rsidRPr="00994F12" w:rsidRDefault="00A942EB" w:rsidP="006E6FBF">
      <w:pPr>
        <w:pStyle w:val="Heading2"/>
        <w:numPr>
          <w:ilvl w:val="0"/>
          <w:numId w:val="4"/>
        </w:numPr>
        <w:ind w:left="0" w:firstLine="0"/>
        <w:jc w:val="center"/>
      </w:pPr>
      <w:bookmarkStart w:id="130" w:name="_Toc188005392"/>
      <w:r w:rsidRPr="00994F12">
        <w:rPr>
          <w:rFonts w:hint="eastAsia"/>
        </w:rPr>
        <w:t>细骨料</w:t>
      </w:r>
      <w:bookmarkEnd w:id="130"/>
    </w:p>
    <w:p w14:paraId="401A5749" w14:textId="77777777" w:rsidR="0045090D" w:rsidRPr="00994F12" w:rsidRDefault="00A942EB">
      <w:pPr>
        <w:pStyle w:val="ListParagraph"/>
        <w:numPr>
          <w:ilvl w:val="0"/>
          <w:numId w:val="7"/>
        </w:numPr>
        <w:ind w:left="0" w:firstLine="0"/>
      </w:pPr>
      <w:r w:rsidRPr="00994F12">
        <w:rPr>
          <w:rFonts w:hint="eastAsia"/>
        </w:rPr>
        <w:t>细骨料应选用级配合理、质地坚固、吸水率低、空隙率小的洁净天然河</w:t>
      </w:r>
      <w:r w:rsidRPr="00994F12">
        <w:rPr>
          <w:rFonts w:hint="eastAsia"/>
        </w:rPr>
        <w:lastRenderedPageBreak/>
        <w:t>砂，细度模数宜为</w:t>
      </w:r>
      <w:r w:rsidRPr="00994F12">
        <w:t>2.6</w:t>
      </w:r>
      <w:r w:rsidRPr="00994F12">
        <w:rPr>
          <w:rFonts w:hint="eastAsia"/>
        </w:rPr>
        <w:t>～</w:t>
      </w:r>
      <w:r w:rsidRPr="00994F12">
        <w:t>3.0</w:t>
      </w:r>
      <w:r w:rsidRPr="00994F12">
        <w:rPr>
          <w:rFonts w:hint="eastAsia"/>
        </w:rPr>
        <w:t>，级配为Ⅱ区，含泥量不应大于</w:t>
      </w:r>
      <w:r w:rsidRPr="00994F12">
        <w:t>2.0%</w:t>
      </w:r>
      <w:r w:rsidRPr="00994F12">
        <w:rPr>
          <w:rFonts w:hint="eastAsia"/>
        </w:rPr>
        <w:t>。细骨料的其余</w:t>
      </w:r>
      <w:r w:rsidRPr="00994F12">
        <w:t>技术指标</w:t>
      </w:r>
      <w:r w:rsidRPr="00994F12">
        <w:rPr>
          <w:rFonts w:hint="eastAsia"/>
        </w:rPr>
        <w:t>应符合</w:t>
      </w:r>
      <w:r w:rsidRPr="00994F12">
        <w:t>现行行业标准</w:t>
      </w:r>
      <w:r w:rsidRPr="00994F12">
        <w:rPr>
          <w:rFonts w:hint="eastAsia"/>
        </w:rPr>
        <w:t>《铁路混凝土》</w:t>
      </w:r>
      <w:r w:rsidRPr="00994F12">
        <w:t>TB/T 3275</w:t>
      </w:r>
      <w:r w:rsidRPr="00994F12">
        <w:rPr>
          <w:rFonts w:hint="eastAsia"/>
        </w:rPr>
        <w:t>的规定。</w:t>
      </w:r>
    </w:p>
    <w:p w14:paraId="401A574A" w14:textId="77777777" w:rsidR="0045090D" w:rsidRPr="00994F12" w:rsidRDefault="00A942EB">
      <w:pPr>
        <w:pStyle w:val="ListParagraph"/>
        <w:numPr>
          <w:ilvl w:val="0"/>
          <w:numId w:val="7"/>
        </w:numPr>
        <w:ind w:left="0" w:firstLine="0"/>
      </w:pPr>
      <w:r w:rsidRPr="00994F12">
        <w:rPr>
          <w:rFonts w:hint="eastAsia"/>
        </w:rPr>
        <w:t>细骨料的颗粒级配、吸水率、含泥量、泥块含量、坚固性、云母含量、轻物质含量、有机物含量、硫化物及硫酸盐含量、氯化物含量应按现行国家标准《建设用砂》</w:t>
      </w:r>
      <w:r w:rsidRPr="00994F12">
        <w:t>GB/T 14684</w:t>
      </w:r>
      <w:r w:rsidRPr="00994F12">
        <w:rPr>
          <w:rFonts w:hint="eastAsia"/>
        </w:rPr>
        <w:t>进行检验，碱活性应按现行行业标准《</w:t>
      </w:r>
      <w:bookmarkStart w:id="131" w:name="OLE_LINK2"/>
      <w:r w:rsidRPr="00994F12">
        <w:rPr>
          <w:rFonts w:hint="eastAsia"/>
        </w:rPr>
        <w:t>铁路混凝土用骨料碱活性试验方法</w:t>
      </w:r>
      <w:r w:rsidRPr="00994F12">
        <w:t>—</w:t>
      </w:r>
      <w:r w:rsidRPr="00994F12">
        <w:rPr>
          <w:rFonts w:hint="eastAsia"/>
        </w:rPr>
        <w:t>快速砂浆棒法》</w:t>
      </w:r>
      <w:r w:rsidRPr="00994F12">
        <w:rPr>
          <w:rFonts w:hint="eastAsia"/>
        </w:rPr>
        <w:t>TB/</w:t>
      </w:r>
      <w:bookmarkEnd w:id="131"/>
      <w:r w:rsidRPr="00994F12">
        <w:rPr>
          <w:rFonts w:hint="eastAsia"/>
        </w:rPr>
        <w:t>T 2922.5</w:t>
      </w:r>
      <w:r w:rsidRPr="00994F12">
        <w:rPr>
          <w:rFonts w:hint="eastAsia"/>
        </w:rPr>
        <w:t>进行检验。</w:t>
      </w:r>
    </w:p>
    <w:p w14:paraId="401A574B" w14:textId="77777777" w:rsidR="0045090D" w:rsidRPr="00994F12" w:rsidRDefault="00A942EB" w:rsidP="006E6FBF">
      <w:pPr>
        <w:pStyle w:val="Heading2"/>
        <w:numPr>
          <w:ilvl w:val="0"/>
          <w:numId w:val="4"/>
        </w:numPr>
        <w:ind w:left="0" w:firstLine="0"/>
        <w:jc w:val="center"/>
      </w:pPr>
      <w:bookmarkStart w:id="132" w:name="_Toc188005393"/>
      <w:r w:rsidRPr="00994F12">
        <w:rPr>
          <w:rFonts w:hint="eastAsia"/>
        </w:rPr>
        <w:t>粗骨料</w:t>
      </w:r>
      <w:bookmarkEnd w:id="132"/>
    </w:p>
    <w:p w14:paraId="401A574C" w14:textId="77777777" w:rsidR="0045090D" w:rsidRPr="00994F12" w:rsidRDefault="00A942EB">
      <w:pPr>
        <w:pStyle w:val="ListParagraph"/>
        <w:numPr>
          <w:ilvl w:val="0"/>
          <w:numId w:val="8"/>
        </w:numPr>
        <w:ind w:left="0" w:firstLine="0"/>
      </w:pPr>
      <w:r w:rsidRPr="00994F12">
        <w:rPr>
          <w:rFonts w:hint="eastAsia"/>
        </w:rPr>
        <w:t>粗骨料</w:t>
      </w:r>
      <w:r w:rsidRPr="00994F12">
        <w:t>应</w:t>
      </w:r>
      <w:r w:rsidRPr="00994F12">
        <w:rPr>
          <w:rFonts w:hint="eastAsia"/>
        </w:rPr>
        <w:t>选用级配合理、粒形良好的洁净石灰石碎石（岩碎石），压碎指标不应大于</w:t>
      </w:r>
      <w:r w:rsidRPr="00994F12">
        <w:t>10%</w:t>
      </w:r>
      <w:r w:rsidRPr="00994F12">
        <w:rPr>
          <w:rFonts w:hint="eastAsia"/>
        </w:rPr>
        <w:t>，母岩抗压强度</w:t>
      </w:r>
      <w:r w:rsidRPr="00994F12">
        <w:t>不</w:t>
      </w:r>
      <w:r w:rsidRPr="00994F12">
        <w:rPr>
          <w:color w:val="000000"/>
        </w:rPr>
        <w:t>应小于</w:t>
      </w:r>
      <w:r w:rsidRPr="00994F12">
        <w:rPr>
          <w:color w:val="000000"/>
        </w:rPr>
        <w:t>1.5</w:t>
      </w:r>
      <w:r w:rsidRPr="00994F12">
        <w:rPr>
          <w:color w:val="000000"/>
        </w:rPr>
        <w:t>倍</w:t>
      </w:r>
      <w:r w:rsidRPr="00994F12">
        <w:rPr>
          <w:rFonts w:hint="eastAsia"/>
          <w:color w:val="000000"/>
        </w:rPr>
        <w:t>混凝土</w:t>
      </w:r>
      <w:r w:rsidRPr="00994F12">
        <w:rPr>
          <w:color w:val="000000"/>
        </w:rPr>
        <w:t>抗压强度等级</w:t>
      </w:r>
      <w:r w:rsidRPr="00994F12">
        <w:rPr>
          <w:rFonts w:hint="eastAsia"/>
          <w:color w:val="000000"/>
        </w:rPr>
        <w:t>，含泥</w:t>
      </w:r>
      <w:r w:rsidRPr="00994F12">
        <w:rPr>
          <w:rFonts w:hint="eastAsia"/>
        </w:rPr>
        <w:t>量不应大于</w:t>
      </w:r>
      <w:r w:rsidRPr="00994F12">
        <w:t>0.5</w:t>
      </w:r>
      <w:r w:rsidRPr="00994F12">
        <w:rPr>
          <w:rFonts w:hint="eastAsia"/>
        </w:rPr>
        <w:t>％，针片状颗粒含量</w:t>
      </w:r>
      <w:r w:rsidRPr="00994F12">
        <w:t>不</w:t>
      </w:r>
      <w:r w:rsidRPr="00994F12">
        <w:rPr>
          <w:rFonts w:hint="eastAsia"/>
        </w:rPr>
        <w:t>应大于</w:t>
      </w:r>
      <w:r w:rsidRPr="00994F12">
        <w:t>5</w:t>
      </w:r>
      <w:r w:rsidRPr="00994F12">
        <w:rPr>
          <w:rFonts w:hint="eastAsia"/>
        </w:rPr>
        <w:t>％</w:t>
      </w:r>
      <w:r w:rsidRPr="00994F12">
        <w:t>，</w:t>
      </w:r>
      <w:r w:rsidRPr="00994F12">
        <w:rPr>
          <w:rFonts w:hint="eastAsia"/>
        </w:rPr>
        <w:t>最大公称粒径不宜大于</w:t>
      </w:r>
      <w:r w:rsidRPr="00994F12">
        <w:t>25 mm</w:t>
      </w:r>
      <w:r w:rsidRPr="00994F12">
        <w:rPr>
          <w:rFonts w:hint="eastAsia"/>
        </w:rPr>
        <w:t>，紧密空隙率不应大于</w:t>
      </w:r>
      <w:r w:rsidRPr="00994F12">
        <w:t>40%</w:t>
      </w:r>
      <w:r w:rsidRPr="00994F12">
        <w:t>。</w:t>
      </w:r>
      <w:r w:rsidRPr="00994F12">
        <w:rPr>
          <w:rFonts w:hint="eastAsia"/>
        </w:rPr>
        <w:t>粗骨料的其余技术指标应符合现行行业标准《铁路混凝土》</w:t>
      </w:r>
      <w:r w:rsidRPr="00994F12">
        <w:t>TB/T 3275</w:t>
      </w:r>
      <w:r w:rsidRPr="00994F12">
        <w:rPr>
          <w:rFonts w:hint="eastAsia"/>
        </w:rPr>
        <w:t>的规定。</w:t>
      </w:r>
    </w:p>
    <w:p w14:paraId="401A574D" w14:textId="77777777" w:rsidR="0045090D" w:rsidRPr="00994F12" w:rsidRDefault="00A942EB">
      <w:pPr>
        <w:pStyle w:val="ListParagraph"/>
        <w:numPr>
          <w:ilvl w:val="0"/>
          <w:numId w:val="8"/>
        </w:numPr>
        <w:ind w:left="0" w:firstLine="0"/>
      </w:pPr>
      <w:r w:rsidRPr="00994F12">
        <w:rPr>
          <w:rFonts w:hint="eastAsia"/>
        </w:rPr>
        <w:t>粗骨料的松散堆积密度、紧密空隙率、颗粒级配、含泥量、泥块含量、针片状颗粒含量、吸水率、压碎指标、坚固性、硫化物及硫酸盐含量、有机物含量、氯化物含量和岩石抗压强度应按现行国家标准《建设用卵石、碎石》</w:t>
      </w:r>
      <w:r w:rsidRPr="00994F12">
        <w:t>GB/T 14685</w:t>
      </w:r>
      <w:r w:rsidRPr="00994F12">
        <w:rPr>
          <w:rFonts w:hint="eastAsia"/>
        </w:rPr>
        <w:t>进行检验，碱活性应按现行行业标准《铁路混凝土用骨料碱活性试验方法</w:t>
      </w:r>
      <w:r w:rsidRPr="00994F12">
        <w:t>—</w:t>
      </w:r>
      <w:r w:rsidRPr="00994F12">
        <w:rPr>
          <w:rFonts w:hint="eastAsia"/>
        </w:rPr>
        <w:t>快速砂浆棒法》</w:t>
      </w:r>
      <w:r w:rsidRPr="00994F12">
        <w:rPr>
          <w:rFonts w:hint="eastAsia"/>
        </w:rPr>
        <w:t>TB/T 2922.5</w:t>
      </w:r>
      <w:r w:rsidRPr="00994F12">
        <w:rPr>
          <w:rFonts w:hint="eastAsia"/>
        </w:rPr>
        <w:t>进行检验。</w:t>
      </w:r>
    </w:p>
    <w:p w14:paraId="401A574E" w14:textId="77777777" w:rsidR="0045090D" w:rsidRPr="00994F12" w:rsidRDefault="00A942EB" w:rsidP="006E6FBF">
      <w:pPr>
        <w:pStyle w:val="Heading2"/>
        <w:numPr>
          <w:ilvl w:val="0"/>
          <w:numId w:val="4"/>
        </w:numPr>
        <w:ind w:left="0" w:firstLine="0"/>
        <w:jc w:val="center"/>
      </w:pPr>
      <w:bookmarkStart w:id="133" w:name="_Toc188005394"/>
      <w:r w:rsidRPr="00994F12">
        <w:rPr>
          <w:rFonts w:hint="eastAsia"/>
        </w:rPr>
        <w:t>外加剂</w:t>
      </w:r>
      <w:bookmarkEnd w:id="133"/>
    </w:p>
    <w:p w14:paraId="401A574F" w14:textId="77777777" w:rsidR="0045090D" w:rsidRPr="00994F12" w:rsidRDefault="00A942EB">
      <w:pPr>
        <w:pStyle w:val="Heading3"/>
        <w:numPr>
          <w:ilvl w:val="2"/>
          <w:numId w:val="9"/>
        </w:numPr>
        <w:ind w:left="0" w:firstLine="0"/>
      </w:pPr>
      <w:r w:rsidRPr="00994F12">
        <w:rPr>
          <w:rFonts w:hint="eastAsia"/>
        </w:rPr>
        <w:t>外加剂应符合</w:t>
      </w:r>
      <w:r w:rsidRPr="00994F12">
        <w:t>现行行业标准</w:t>
      </w:r>
      <w:r w:rsidRPr="00994F12">
        <w:rPr>
          <w:rFonts w:hint="eastAsia"/>
        </w:rPr>
        <w:t>《铁路混凝土》</w:t>
      </w:r>
      <w:r w:rsidRPr="00994F12">
        <w:t>TB/T 3275</w:t>
      </w:r>
      <w:r w:rsidRPr="00994F12">
        <w:rPr>
          <w:rFonts w:hint="eastAsia"/>
        </w:rPr>
        <w:t>中的有关规定。</w:t>
      </w:r>
    </w:p>
    <w:p w14:paraId="401A5750" w14:textId="77777777" w:rsidR="0045090D" w:rsidRPr="00994F12" w:rsidRDefault="00A942EB">
      <w:pPr>
        <w:pStyle w:val="Heading3"/>
        <w:numPr>
          <w:ilvl w:val="2"/>
          <w:numId w:val="9"/>
        </w:numPr>
        <w:ind w:left="0" w:firstLine="0"/>
      </w:pPr>
      <w:r w:rsidRPr="00994F12">
        <w:t>减水剂宜选用高性能减水剂，减水率不应小于</w:t>
      </w:r>
      <w:r w:rsidRPr="00994F12">
        <w:t>25%</w:t>
      </w:r>
      <w:r w:rsidRPr="00994F12">
        <w:t>，泌水率比不应大于</w:t>
      </w:r>
      <w:r w:rsidRPr="00994F12">
        <w:t>20%</w:t>
      </w:r>
      <w:r w:rsidRPr="00994F12">
        <w:t>，</w:t>
      </w:r>
      <w:r w:rsidRPr="00994F12">
        <w:t>28</w:t>
      </w:r>
      <w:r w:rsidRPr="00994F12">
        <w:rPr>
          <w:rFonts w:hint="eastAsia"/>
        </w:rPr>
        <w:t xml:space="preserve"> </w:t>
      </w:r>
      <w:r w:rsidRPr="00994F12">
        <w:t>d</w:t>
      </w:r>
      <w:r w:rsidRPr="00994F12">
        <w:rPr>
          <w:rFonts w:hint="eastAsia"/>
        </w:rPr>
        <w:t>混凝土收缩率比不应大于</w:t>
      </w:r>
      <w:r w:rsidRPr="00994F12">
        <w:t>100%</w:t>
      </w:r>
      <w:r w:rsidRPr="00994F12">
        <w:rPr>
          <w:rFonts w:hint="eastAsia"/>
        </w:rPr>
        <w:t>。减水率、含气量、常压泌水率比和收缩率比应按现行国家标准《混凝土外加剂》</w:t>
      </w:r>
      <w:r w:rsidRPr="00994F12">
        <w:t xml:space="preserve">GB 8076 </w:t>
      </w:r>
      <w:r w:rsidRPr="00994F12">
        <w:rPr>
          <w:rFonts w:hint="eastAsia"/>
        </w:rPr>
        <w:t>进行试验。</w:t>
      </w:r>
    </w:p>
    <w:p w14:paraId="401A5751" w14:textId="77777777" w:rsidR="0045090D" w:rsidRPr="00994F12" w:rsidRDefault="00A942EB">
      <w:pPr>
        <w:pStyle w:val="Heading3"/>
        <w:numPr>
          <w:ilvl w:val="2"/>
          <w:numId w:val="9"/>
        </w:numPr>
        <w:ind w:left="0" w:firstLine="0"/>
        <w:rPr>
          <w:color w:val="000000"/>
        </w:rPr>
      </w:pPr>
      <w:r w:rsidRPr="00994F12">
        <w:rPr>
          <w:rFonts w:hint="eastAsia"/>
          <w:color w:val="000000"/>
        </w:rPr>
        <w:t>减缩剂的性能要求应符合现行行业标准《砂浆、混凝土减缩剂》</w:t>
      </w:r>
      <w:r w:rsidRPr="00994F12">
        <w:rPr>
          <w:color w:val="000000"/>
        </w:rPr>
        <w:t>JC/T 2361</w:t>
      </w:r>
      <w:r w:rsidRPr="00994F12">
        <w:rPr>
          <w:rFonts w:hint="eastAsia"/>
          <w:color w:val="000000"/>
        </w:rPr>
        <w:t>的规定，其性能检测项目测试方法可参照现行行业《砂浆、混凝土减缩剂》</w:t>
      </w:r>
      <w:r w:rsidRPr="00994F12">
        <w:rPr>
          <w:color w:val="000000"/>
        </w:rPr>
        <w:t>JC/T 2361</w:t>
      </w:r>
      <w:r w:rsidRPr="00994F12">
        <w:rPr>
          <w:rFonts w:hint="eastAsia"/>
          <w:color w:val="000000"/>
        </w:rPr>
        <w:t>中的相关规定执行。</w:t>
      </w:r>
      <w:r w:rsidRPr="00994F12">
        <w:rPr>
          <w:color w:val="000000"/>
        </w:rPr>
        <w:t>掺减缩剂混凝土的性能应</w:t>
      </w:r>
      <w:r w:rsidRPr="00994F12">
        <w:rPr>
          <w:rFonts w:hint="eastAsia"/>
          <w:color w:val="000000"/>
        </w:rPr>
        <w:t>符合表</w:t>
      </w:r>
      <w:r w:rsidRPr="00994F12">
        <w:rPr>
          <w:rFonts w:hint="eastAsia"/>
          <w:color w:val="000000"/>
        </w:rPr>
        <w:t>4.5.1</w:t>
      </w:r>
      <w:r w:rsidRPr="00994F12">
        <w:rPr>
          <w:color w:val="000000"/>
        </w:rPr>
        <w:t>的</w:t>
      </w:r>
      <w:r w:rsidRPr="00994F12">
        <w:rPr>
          <w:rFonts w:hint="eastAsia"/>
          <w:color w:val="000000"/>
        </w:rPr>
        <w:t>规定。</w:t>
      </w:r>
    </w:p>
    <w:p w14:paraId="401A5752" w14:textId="77777777" w:rsidR="0045090D" w:rsidRPr="00994F12" w:rsidRDefault="00A942EB">
      <w:pPr>
        <w:spacing w:beforeLines="50" w:before="163" w:afterLines="50" w:after="163" w:line="240" w:lineRule="auto"/>
        <w:jc w:val="center"/>
        <w:rPr>
          <w:b/>
          <w:bCs/>
          <w:sz w:val="21"/>
          <w:szCs w:val="21"/>
        </w:rPr>
      </w:pPr>
      <w:r w:rsidRPr="00994F12">
        <w:rPr>
          <w:b/>
          <w:bCs/>
          <w:sz w:val="21"/>
          <w:szCs w:val="21"/>
        </w:rPr>
        <w:t>表</w:t>
      </w:r>
      <w:r w:rsidRPr="00994F12">
        <w:rPr>
          <w:rFonts w:hint="eastAsia"/>
          <w:b/>
          <w:bCs/>
          <w:sz w:val="21"/>
          <w:szCs w:val="21"/>
        </w:rPr>
        <w:t xml:space="preserve">4.5.1 </w:t>
      </w:r>
      <w:r w:rsidRPr="00994F12">
        <w:rPr>
          <w:rFonts w:hint="eastAsia"/>
          <w:b/>
          <w:bCs/>
          <w:sz w:val="21"/>
          <w:szCs w:val="21"/>
        </w:rPr>
        <w:t>掺减缩剂混凝土的性能</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03"/>
        <w:gridCol w:w="1346"/>
        <w:gridCol w:w="1171"/>
        <w:gridCol w:w="5185"/>
      </w:tblGrid>
      <w:tr w:rsidR="0045090D" w:rsidRPr="00994F12" w14:paraId="401A5756" w14:textId="77777777">
        <w:trPr>
          <w:jc w:val="center"/>
        </w:trPr>
        <w:tc>
          <w:tcPr>
            <w:tcW w:w="803" w:type="dxa"/>
            <w:shd w:val="clear" w:color="auto" w:fill="auto"/>
            <w:vAlign w:val="center"/>
          </w:tcPr>
          <w:p w14:paraId="401A5753" w14:textId="77777777" w:rsidR="0045090D" w:rsidRPr="00994F12" w:rsidRDefault="00A942EB">
            <w:pPr>
              <w:spacing w:line="240" w:lineRule="auto"/>
              <w:jc w:val="center"/>
              <w:rPr>
                <w:color w:val="000000"/>
                <w:sz w:val="21"/>
                <w:szCs w:val="21"/>
                <w:lang w:val="en-GB"/>
              </w:rPr>
            </w:pPr>
            <w:r w:rsidRPr="00994F12">
              <w:rPr>
                <w:color w:val="000000"/>
                <w:sz w:val="21"/>
                <w:szCs w:val="21"/>
                <w:lang w:val="en-GB"/>
              </w:rPr>
              <w:t>序号</w:t>
            </w:r>
          </w:p>
        </w:tc>
        <w:tc>
          <w:tcPr>
            <w:tcW w:w="2517" w:type="dxa"/>
            <w:gridSpan w:val="2"/>
            <w:shd w:val="clear" w:color="auto" w:fill="auto"/>
            <w:vAlign w:val="center"/>
          </w:tcPr>
          <w:p w14:paraId="401A5754" w14:textId="77777777" w:rsidR="0045090D" w:rsidRPr="00994F12" w:rsidRDefault="00A942EB">
            <w:pPr>
              <w:spacing w:line="240" w:lineRule="auto"/>
              <w:jc w:val="center"/>
              <w:rPr>
                <w:color w:val="000000"/>
                <w:kern w:val="0"/>
                <w:sz w:val="21"/>
                <w:szCs w:val="21"/>
                <w:lang w:bidi="ar"/>
              </w:rPr>
            </w:pPr>
            <w:r w:rsidRPr="00994F12">
              <w:rPr>
                <w:color w:val="000000"/>
                <w:kern w:val="0"/>
                <w:sz w:val="21"/>
                <w:szCs w:val="21"/>
                <w:lang w:bidi="ar"/>
              </w:rPr>
              <w:t>项</w:t>
            </w:r>
            <w:r w:rsidRPr="00994F12">
              <w:rPr>
                <w:color w:val="000000"/>
                <w:kern w:val="0"/>
                <w:sz w:val="21"/>
                <w:szCs w:val="21"/>
                <w:lang w:bidi="ar"/>
              </w:rPr>
              <w:t xml:space="preserve">     </w:t>
            </w:r>
            <w:r w:rsidRPr="00994F12">
              <w:rPr>
                <w:color w:val="000000"/>
                <w:kern w:val="0"/>
                <w:sz w:val="21"/>
                <w:szCs w:val="21"/>
                <w:lang w:bidi="ar"/>
              </w:rPr>
              <w:t>目</w:t>
            </w:r>
          </w:p>
        </w:tc>
        <w:tc>
          <w:tcPr>
            <w:tcW w:w="5185" w:type="dxa"/>
            <w:shd w:val="clear" w:color="auto" w:fill="auto"/>
            <w:vAlign w:val="center"/>
          </w:tcPr>
          <w:p w14:paraId="401A5755" w14:textId="77777777" w:rsidR="0045090D" w:rsidRPr="00994F12" w:rsidRDefault="00A942EB">
            <w:pPr>
              <w:spacing w:line="240" w:lineRule="auto"/>
              <w:jc w:val="center"/>
              <w:rPr>
                <w:color w:val="000000"/>
                <w:sz w:val="21"/>
                <w:szCs w:val="21"/>
                <w:lang w:val="en-GB"/>
              </w:rPr>
            </w:pPr>
            <w:r w:rsidRPr="00994F12">
              <w:rPr>
                <w:rFonts w:hint="eastAsia"/>
                <w:color w:val="000000"/>
                <w:kern w:val="0"/>
                <w:sz w:val="21"/>
                <w:szCs w:val="21"/>
                <w:lang w:bidi="ar"/>
              </w:rPr>
              <w:t>技术要求</w:t>
            </w:r>
          </w:p>
        </w:tc>
      </w:tr>
      <w:tr w:rsidR="0045090D" w:rsidRPr="00994F12" w14:paraId="401A575A" w14:textId="77777777">
        <w:trPr>
          <w:jc w:val="center"/>
        </w:trPr>
        <w:tc>
          <w:tcPr>
            <w:tcW w:w="803" w:type="dxa"/>
            <w:shd w:val="clear" w:color="auto" w:fill="auto"/>
            <w:vAlign w:val="center"/>
          </w:tcPr>
          <w:p w14:paraId="401A5757" w14:textId="77777777" w:rsidR="0045090D" w:rsidRPr="00994F12" w:rsidRDefault="00A942EB">
            <w:pPr>
              <w:spacing w:line="240" w:lineRule="auto"/>
              <w:jc w:val="center"/>
              <w:rPr>
                <w:color w:val="000000"/>
                <w:sz w:val="21"/>
                <w:szCs w:val="21"/>
                <w:lang w:val="en-GB"/>
              </w:rPr>
            </w:pPr>
            <w:r w:rsidRPr="00994F12">
              <w:rPr>
                <w:color w:val="000000"/>
                <w:sz w:val="21"/>
                <w:szCs w:val="21"/>
                <w:lang w:val="en-GB"/>
              </w:rPr>
              <w:t>1</w:t>
            </w:r>
          </w:p>
        </w:tc>
        <w:tc>
          <w:tcPr>
            <w:tcW w:w="2517" w:type="dxa"/>
            <w:gridSpan w:val="2"/>
            <w:shd w:val="clear" w:color="auto" w:fill="auto"/>
            <w:vAlign w:val="center"/>
          </w:tcPr>
          <w:p w14:paraId="401A5758" w14:textId="77777777" w:rsidR="0045090D" w:rsidRPr="00994F12" w:rsidRDefault="00A942EB">
            <w:pPr>
              <w:spacing w:line="240" w:lineRule="auto"/>
              <w:jc w:val="center"/>
              <w:rPr>
                <w:color w:val="000000"/>
                <w:sz w:val="21"/>
                <w:szCs w:val="21"/>
                <w:lang w:val="en-GB"/>
              </w:rPr>
            </w:pPr>
            <w:r w:rsidRPr="00994F12">
              <w:rPr>
                <w:rFonts w:hint="eastAsia"/>
                <w:color w:val="000000"/>
                <w:sz w:val="21"/>
                <w:szCs w:val="21"/>
                <w:lang w:val="en-GB"/>
              </w:rPr>
              <w:t>减水率</w:t>
            </w:r>
          </w:p>
        </w:tc>
        <w:tc>
          <w:tcPr>
            <w:tcW w:w="5185" w:type="dxa"/>
            <w:shd w:val="clear" w:color="auto" w:fill="auto"/>
            <w:vAlign w:val="center"/>
          </w:tcPr>
          <w:p w14:paraId="401A5759" w14:textId="77777777" w:rsidR="0045090D" w:rsidRPr="00994F12" w:rsidRDefault="00A942EB">
            <w:pPr>
              <w:spacing w:line="240" w:lineRule="auto"/>
              <w:jc w:val="center"/>
              <w:rPr>
                <w:color w:val="000000"/>
                <w:sz w:val="21"/>
                <w:szCs w:val="21"/>
                <w:lang w:val="en-GB"/>
              </w:rPr>
            </w:pPr>
            <w:r w:rsidRPr="00994F12">
              <w:rPr>
                <w:rFonts w:hint="eastAsia"/>
                <w:color w:val="000000"/>
                <w:sz w:val="21"/>
                <w:szCs w:val="21"/>
                <w:lang w:val="en-GB"/>
              </w:rPr>
              <w:t>≥</w:t>
            </w:r>
            <w:r w:rsidRPr="00994F12">
              <w:rPr>
                <w:rFonts w:hint="eastAsia"/>
                <w:color w:val="000000"/>
                <w:sz w:val="21"/>
                <w:szCs w:val="21"/>
                <w:lang w:val="en-GB"/>
              </w:rPr>
              <w:t>15</w:t>
            </w:r>
            <w:r w:rsidRPr="00994F12">
              <w:rPr>
                <w:color w:val="000000"/>
                <w:sz w:val="21"/>
                <w:szCs w:val="21"/>
                <w:lang w:val="en-GB"/>
              </w:rPr>
              <w:t>%</w:t>
            </w:r>
          </w:p>
        </w:tc>
      </w:tr>
      <w:tr w:rsidR="0045090D" w:rsidRPr="00994F12" w14:paraId="401A575E" w14:textId="77777777">
        <w:trPr>
          <w:jc w:val="center"/>
        </w:trPr>
        <w:tc>
          <w:tcPr>
            <w:tcW w:w="803" w:type="dxa"/>
            <w:shd w:val="clear" w:color="auto" w:fill="auto"/>
            <w:vAlign w:val="center"/>
          </w:tcPr>
          <w:p w14:paraId="401A575B" w14:textId="77777777" w:rsidR="0045090D" w:rsidRPr="00994F12" w:rsidRDefault="00A942EB">
            <w:pPr>
              <w:spacing w:line="240" w:lineRule="auto"/>
              <w:jc w:val="center"/>
              <w:rPr>
                <w:color w:val="000000"/>
                <w:sz w:val="21"/>
                <w:szCs w:val="21"/>
                <w:lang w:val="en-GB"/>
              </w:rPr>
            </w:pPr>
            <w:r w:rsidRPr="00994F12">
              <w:rPr>
                <w:rFonts w:hint="eastAsia"/>
                <w:color w:val="000000"/>
                <w:sz w:val="21"/>
                <w:szCs w:val="21"/>
                <w:lang w:val="en-GB"/>
              </w:rPr>
              <w:lastRenderedPageBreak/>
              <w:t>2</w:t>
            </w:r>
          </w:p>
        </w:tc>
        <w:tc>
          <w:tcPr>
            <w:tcW w:w="2517" w:type="dxa"/>
            <w:gridSpan w:val="2"/>
            <w:shd w:val="clear" w:color="auto" w:fill="auto"/>
            <w:vAlign w:val="center"/>
          </w:tcPr>
          <w:p w14:paraId="401A575C" w14:textId="77777777" w:rsidR="0045090D" w:rsidRPr="00994F12" w:rsidRDefault="00A942EB">
            <w:pPr>
              <w:spacing w:line="240" w:lineRule="auto"/>
              <w:jc w:val="center"/>
              <w:rPr>
                <w:color w:val="000000"/>
                <w:sz w:val="21"/>
                <w:szCs w:val="21"/>
                <w:lang w:val="en-GB"/>
              </w:rPr>
            </w:pPr>
            <w:r w:rsidRPr="00994F12">
              <w:rPr>
                <w:rFonts w:hint="eastAsia"/>
                <w:color w:val="000000"/>
                <w:sz w:val="21"/>
                <w:szCs w:val="21"/>
                <w:lang w:val="en-GB"/>
              </w:rPr>
              <w:t>含气量</w:t>
            </w:r>
          </w:p>
        </w:tc>
        <w:tc>
          <w:tcPr>
            <w:tcW w:w="5185" w:type="dxa"/>
            <w:shd w:val="clear" w:color="auto" w:fill="auto"/>
            <w:vAlign w:val="center"/>
          </w:tcPr>
          <w:p w14:paraId="401A575D" w14:textId="77777777" w:rsidR="0045090D" w:rsidRPr="00994F12" w:rsidRDefault="00A942EB">
            <w:pPr>
              <w:spacing w:line="240" w:lineRule="auto"/>
              <w:jc w:val="center"/>
              <w:rPr>
                <w:color w:val="000000"/>
                <w:sz w:val="21"/>
                <w:szCs w:val="21"/>
                <w:lang w:val="en-GB"/>
              </w:rPr>
            </w:pPr>
            <w:r w:rsidRPr="00994F12">
              <w:rPr>
                <w:rFonts w:hint="eastAsia"/>
                <w:color w:val="000000"/>
                <w:sz w:val="21"/>
                <w:szCs w:val="21"/>
                <w:lang w:val="en-GB"/>
              </w:rPr>
              <w:t>≤</w:t>
            </w:r>
            <w:r w:rsidRPr="00994F12">
              <w:rPr>
                <w:rFonts w:hint="eastAsia"/>
                <w:color w:val="000000"/>
                <w:sz w:val="21"/>
                <w:szCs w:val="21"/>
                <w:lang w:val="en-GB"/>
              </w:rPr>
              <w:t>5%</w:t>
            </w:r>
          </w:p>
        </w:tc>
      </w:tr>
      <w:tr w:rsidR="0045090D" w:rsidRPr="00994F12" w14:paraId="401A5763" w14:textId="77777777">
        <w:trPr>
          <w:jc w:val="center"/>
        </w:trPr>
        <w:tc>
          <w:tcPr>
            <w:tcW w:w="803" w:type="dxa"/>
            <w:vMerge w:val="restart"/>
            <w:shd w:val="clear" w:color="auto" w:fill="auto"/>
            <w:vAlign w:val="center"/>
          </w:tcPr>
          <w:p w14:paraId="401A575F" w14:textId="77777777" w:rsidR="0045090D" w:rsidRPr="00994F12" w:rsidRDefault="00A942EB">
            <w:pPr>
              <w:spacing w:line="240" w:lineRule="auto"/>
              <w:jc w:val="center"/>
              <w:rPr>
                <w:color w:val="000000"/>
                <w:sz w:val="21"/>
                <w:szCs w:val="21"/>
                <w:lang w:val="en-GB"/>
              </w:rPr>
            </w:pPr>
            <w:r w:rsidRPr="00994F12">
              <w:rPr>
                <w:color w:val="000000"/>
                <w:sz w:val="21"/>
                <w:szCs w:val="21"/>
                <w:lang w:val="en-GB"/>
              </w:rPr>
              <w:t>2</w:t>
            </w:r>
          </w:p>
        </w:tc>
        <w:tc>
          <w:tcPr>
            <w:tcW w:w="1346" w:type="dxa"/>
            <w:vMerge w:val="restart"/>
            <w:shd w:val="clear" w:color="auto" w:fill="auto"/>
            <w:vAlign w:val="center"/>
          </w:tcPr>
          <w:p w14:paraId="401A5760" w14:textId="77777777" w:rsidR="0045090D" w:rsidRPr="00994F12" w:rsidRDefault="00A942EB">
            <w:pPr>
              <w:spacing w:line="240" w:lineRule="auto"/>
              <w:jc w:val="center"/>
              <w:rPr>
                <w:color w:val="000000"/>
                <w:sz w:val="21"/>
                <w:szCs w:val="21"/>
                <w:lang w:val="en-GB"/>
              </w:rPr>
            </w:pPr>
            <w:r w:rsidRPr="00994F12">
              <w:rPr>
                <w:rFonts w:hint="eastAsia"/>
                <w:color w:val="000000"/>
                <w:sz w:val="21"/>
                <w:szCs w:val="21"/>
                <w:lang w:val="en-GB"/>
              </w:rPr>
              <w:t>减缩率</w:t>
            </w:r>
          </w:p>
        </w:tc>
        <w:tc>
          <w:tcPr>
            <w:tcW w:w="1171" w:type="dxa"/>
            <w:shd w:val="clear" w:color="auto" w:fill="auto"/>
            <w:vAlign w:val="center"/>
          </w:tcPr>
          <w:p w14:paraId="401A5761" w14:textId="77777777" w:rsidR="0045090D" w:rsidRPr="00994F12" w:rsidRDefault="00A942EB">
            <w:pPr>
              <w:spacing w:line="240" w:lineRule="auto"/>
              <w:jc w:val="center"/>
              <w:rPr>
                <w:color w:val="000000"/>
                <w:sz w:val="21"/>
                <w:szCs w:val="21"/>
                <w:lang w:val="en-GB"/>
              </w:rPr>
            </w:pPr>
            <w:r w:rsidRPr="00994F12">
              <w:rPr>
                <w:color w:val="000000"/>
                <w:sz w:val="21"/>
                <w:szCs w:val="21"/>
                <w:lang w:val="en-GB"/>
              </w:rPr>
              <w:t>7 d</w:t>
            </w:r>
          </w:p>
        </w:tc>
        <w:tc>
          <w:tcPr>
            <w:tcW w:w="5185" w:type="dxa"/>
            <w:shd w:val="clear" w:color="auto" w:fill="auto"/>
            <w:vAlign w:val="center"/>
          </w:tcPr>
          <w:p w14:paraId="401A5762" w14:textId="77777777" w:rsidR="0045090D" w:rsidRPr="00994F12" w:rsidRDefault="00A942EB">
            <w:pPr>
              <w:spacing w:line="240" w:lineRule="auto"/>
              <w:jc w:val="center"/>
              <w:rPr>
                <w:color w:val="000000"/>
                <w:sz w:val="21"/>
                <w:szCs w:val="21"/>
                <w:lang w:val="en-GB"/>
              </w:rPr>
            </w:pPr>
            <w:r w:rsidRPr="00994F12">
              <w:rPr>
                <w:rFonts w:hint="eastAsia"/>
                <w:color w:val="000000"/>
                <w:sz w:val="21"/>
                <w:szCs w:val="21"/>
                <w:lang w:val="en-GB"/>
              </w:rPr>
              <w:t>≥</w:t>
            </w:r>
            <w:r w:rsidRPr="00994F12">
              <w:rPr>
                <w:rFonts w:hint="eastAsia"/>
                <w:color w:val="000000"/>
                <w:sz w:val="21"/>
                <w:szCs w:val="21"/>
                <w:lang w:val="en-GB"/>
              </w:rPr>
              <w:t>25%</w:t>
            </w:r>
          </w:p>
        </w:tc>
      </w:tr>
      <w:tr w:rsidR="0045090D" w:rsidRPr="00994F12" w14:paraId="401A5768" w14:textId="77777777">
        <w:trPr>
          <w:jc w:val="center"/>
        </w:trPr>
        <w:tc>
          <w:tcPr>
            <w:tcW w:w="803" w:type="dxa"/>
            <w:vMerge/>
            <w:shd w:val="clear" w:color="auto" w:fill="auto"/>
            <w:vAlign w:val="center"/>
          </w:tcPr>
          <w:p w14:paraId="401A5764" w14:textId="77777777" w:rsidR="0045090D" w:rsidRPr="00994F12" w:rsidRDefault="0045090D">
            <w:pPr>
              <w:spacing w:line="240" w:lineRule="auto"/>
              <w:jc w:val="center"/>
              <w:rPr>
                <w:color w:val="000000"/>
                <w:sz w:val="21"/>
                <w:szCs w:val="21"/>
                <w:lang w:val="en-GB"/>
              </w:rPr>
            </w:pPr>
          </w:p>
        </w:tc>
        <w:tc>
          <w:tcPr>
            <w:tcW w:w="1346" w:type="dxa"/>
            <w:vMerge/>
            <w:shd w:val="clear" w:color="auto" w:fill="auto"/>
            <w:vAlign w:val="center"/>
          </w:tcPr>
          <w:p w14:paraId="401A5765" w14:textId="77777777" w:rsidR="0045090D" w:rsidRPr="00994F12" w:rsidRDefault="0045090D">
            <w:pPr>
              <w:spacing w:line="240" w:lineRule="auto"/>
              <w:jc w:val="center"/>
              <w:rPr>
                <w:color w:val="000000"/>
                <w:sz w:val="21"/>
                <w:szCs w:val="21"/>
                <w:lang w:val="en-GB"/>
              </w:rPr>
            </w:pPr>
          </w:p>
        </w:tc>
        <w:tc>
          <w:tcPr>
            <w:tcW w:w="1171" w:type="dxa"/>
            <w:shd w:val="clear" w:color="auto" w:fill="auto"/>
            <w:vAlign w:val="center"/>
          </w:tcPr>
          <w:p w14:paraId="401A5766" w14:textId="77777777" w:rsidR="0045090D" w:rsidRPr="00994F12" w:rsidRDefault="00A942EB">
            <w:pPr>
              <w:spacing w:line="240" w:lineRule="auto"/>
              <w:jc w:val="center"/>
              <w:rPr>
                <w:color w:val="000000"/>
                <w:sz w:val="21"/>
                <w:szCs w:val="21"/>
                <w:lang w:val="en-GB"/>
              </w:rPr>
            </w:pPr>
            <w:r w:rsidRPr="00994F12">
              <w:rPr>
                <w:color w:val="000000"/>
                <w:sz w:val="21"/>
                <w:szCs w:val="21"/>
                <w:lang w:val="en-GB"/>
              </w:rPr>
              <w:t>28 d</w:t>
            </w:r>
          </w:p>
        </w:tc>
        <w:tc>
          <w:tcPr>
            <w:tcW w:w="5185" w:type="dxa"/>
            <w:shd w:val="clear" w:color="auto" w:fill="auto"/>
            <w:vAlign w:val="center"/>
          </w:tcPr>
          <w:p w14:paraId="401A5767" w14:textId="77777777" w:rsidR="0045090D" w:rsidRPr="00994F12" w:rsidRDefault="00A942EB">
            <w:pPr>
              <w:spacing w:line="240" w:lineRule="auto"/>
              <w:jc w:val="center"/>
              <w:rPr>
                <w:color w:val="000000"/>
                <w:sz w:val="21"/>
                <w:szCs w:val="21"/>
                <w:lang w:val="en-GB"/>
              </w:rPr>
            </w:pPr>
            <w:r w:rsidRPr="00994F12">
              <w:rPr>
                <w:rFonts w:hint="eastAsia"/>
                <w:color w:val="000000"/>
                <w:sz w:val="21"/>
                <w:szCs w:val="21"/>
                <w:lang w:val="en-GB"/>
              </w:rPr>
              <w:t>≥</w:t>
            </w:r>
            <w:r w:rsidRPr="00994F12">
              <w:rPr>
                <w:rFonts w:hint="eastAsia"/>
                <w:color w:val="000000"/>
                <w:sz w:val="21"/>
                <w:szCs w:val="21"/>
                <w:lang w:val="en-GB"/>
              </w:rPr>
              <w:t>20%</w:t>
            </w:r>
          </w:p>
        </w:tc>
      </w:tr>
      <w:tr w:rsidR="0045090D" w:rsidRPr="00994F12" w14:paraId="401A576D" w14:textId="77777777">
        <w:trPr>
          <w:jc w:val="center"/>
        </w:trPr>
        <w:tc>
          <w:tcPr>
            <w:tcW w:w="803" w:type="dxa"/>
            <w:vMerge/>
            <w:shd w:val="clear" w:color="auto" w:fill="auto"/>
            <w:vAlign w:val="center"/>
          </w:tcPr>
          <w:p w14:paraId="401A5769" w14:textId="77777777" w:rsidR="0045090D" w:rsidRPr="00994F12" w:rsidRDefault="0045090D">
            <w:pPr>
              <w:spacing w:line="240" w:lineRule="auto"/>
              <w:jc w:val="center"/>
              <w:rPr>
                <w:color w:val="000000"/>
                <w:sz w:val="21"/>
                <w:szCs w:val="21"/>
                <w:lang w:val="en-GB"/>
              </w:rPr>
            </w:pPr>
          </w:p>
        </w:tc>
        <w:tc>
          <w:tcPr>
            <w:tcW w:w="1346" w:type="dxa"/>
            <w:vMerge/>
            <w:shd w:val="clear" w:color="auto" w:fill="auto"/>
            <w:vAlign w:val="center"/>
          </w:tcPr>
          <w:p w14:paraId="401A576A" w14:textId="77777777" w:rsidR="0045090D" w:rsidRPr="00994F12" w:rsidRDefault="0045090D">
            <w:pPr>
              <w:spacing w:line="240" w:lineRule="auto"/>
              <w:jc w:val="center"/>
              <w:rPr>
                <w:color w:val="000000"/>
                <w:sz w:val="21"/>
                <w:szCs w:val="21"/>
                <w:lang w:val="en-GB"/>
              </w:rPr>
            </w:pPr>
          </w:p>
        </w:tc>
        <w:tc>
          <w:tcPr>
            <w:tcW w:w="1171" w:type="dxa"/>
            <w:shd w:val="clear" w:color="auto" w:fill="auto"/>
            <w:vAlign w:val="center"/>
          </w:tcPr>
          <w:p w14:paraId="401A576B" w14:textId="77777777" w:rsidR="0045090D" w:rsidRPr="00994F12" w:rsidRDefault="00A942EB">
            <w:pPr>
              <w:spacing w:line="240" w:lineRule="auto"/>
              <w:jc w:val="center"/>
              <w:rPr>
                <w:color w:val="000000"/>
                <w:sz w:val="21"/>
                <w:szCs w:val="21"/>
                <w:lang w:val="en-GB"/>
              </w:rPr>
            </w:pPr>
            <w:r w:rsidRPr="00994F12">
              <w:rPr>
                <w:color w:val="000000"/>
                <w:sz w:val="21"/>
                <w:szCs w:val="21"/>
                <w:lang w:val="en-GB"/>
              </w:rPr>
              <w:t>60 d</w:t>
            </w:r>
          </w:p>
        </w:tc>
        <w:tc>
          <w:tcPr>
            <w:tcW w:w="5185" w:type="dxa"/>
            <w:shd w:val="clear" w:color="auto" w:fill="auto"/>
            <w:vAlign w:val="center"/>
          </w:tcPr>
          <w:p w14:paraId="401A576C" w14:textId="77777777" w:rsidR="0045090D" w:rsidRPr="00994F12" w:rsidRDefault="00A942EB">
            <w:pPr>
              <w:spacing w:line="240" w:lineRule="auto"/>
              <w:jc w:val="center"/>
              <w:rPr>
                <w:color w:val="000000"/>
                <w:sz w:val="21"/>
                <w:szCs w:val="21"/>
                <w:lang w:val="en-GB"/>
              </w:rPr>
            </w:pPr>
            <w:r w:rsidRPr="00994F12">
              <w:rPr>
                <w:rFonts w:hint="eastAsia"/>
                <w:color w:val="000000"/>
                <w:sz w:val="21"/>
                <w:szCs w:val="21"/>
                <w:lang w:val="en-GB"/>
              </w:rPr>
              <w:t>≥</w:t>
            </w:r>
            <w:r w:rsidRPr="00994F12">
              <w:rPr>
                <w:rFonts w:hint="eastAsia"/>
                <w:color w:val="000000"/>
                <w:sz w:val="21"/>
                <w:szCs w:val="21"/>
                <w:lang w:val="en-GB"/>
              </w:rPr>
              <w:t>15%</w:t>
            </w:r>
          </w:p>
        </w:tc>
      </w:tr>
      <w:tr w:rsidR="0045090D" w:rsidRPr="00994F12" w14:paraId="401A5772" w14:textId="77777777">
        <w:trPr>
          <w:jc w:val="center"/>
        </w:trPr>
        <w:tc>
          <w:tcPr>
            <w:tcW w:w="803" w:type="dxa"/>
            <w:vMerge w:val="restart"/>
            <w:shd w:val="clear" w:color="auto" w:fill="auto"/>
            <w:vAlign w:val="center"/>
          </w:tcPr>
          <w:p w14:paraId="401A576E" w14:textId="77777777" w:rsidR="0045090D" w:rsidRPr="00994F12" w:rsidRDefault="00A942EB">
            <w:pPr>
              <w:spacing w:line="240" w:lineRule="auto"/>
              <w:jc w:val="center"/>
              <w:rPr>
                <w:color w:val="000000"/>
                <w:sz w:val="21"/>
                <w:szCs w:val="21"/>
                <w:lang w:val="en-GB"/>
              </w:rPr>
            </w:pPr>
            <w:r w:rsidRPr="00994F12">
              <w:rPr>
                <w:color w:val="000000"/>
                <w:sz w:val="21"/>
                <w:szCs w:val="21"/>
                <w:lang w:val="en-GB"/>
              </w:rPr>
              <w:t>3</w:t>
            </w:r>
          </w:p>
        </w:tc>
        <w:tc>
          <w:tcPr>
            <w:tcW w:w="1346" w:type="dxa"/>
            <w:vMerge w:val="restart"/>
            <w:shd w:val="clear" w:color="auto" w:fill="auto"/>
            <w:vAlign w:val="center"/>
          </w:tcPr>
          <w:p w14:paraId="401A576F" w14:textId="77777777" w:rsidR="0045090D" w:rsidRPr="00994F12" w:rsidRDefault="00A942EB">
            <w:pPr>
              <w:spacing w:line="240" w:lineRule="auto"/>
              <w:jc w:val="center"/>
              <w:rPr>
                <w:color w:val="000000"/>
                <w:sz w:val="21"/>
                <w:szCs w:val="21"/>
                <w:lang w:val="en-GB"/>
              </w:rPr>
            </w:pPr>
            <w:r w:rsidRPr="00994F12">
              <w:rPr>
                <w:rFonts w:hint="eastAsia"/>
                <w:color w:val="000000"/>
                <w:sz w:val="21"/>
                <w:szCs w:val="21"/>
                <w:lang w:val="en-GB"/>
              </w:rPr>
              <w:t>抗压强度比</w:t>
            </w:r>
          </w:p>
        </w:tc>
        <w:tc>
          <w:tcPr>
            <w:tcW w:w="1171" w:type="dxa"/>
            <w:shd w:val="clear" w:color="auto" w:fill="auto"/>
            <w:vAlign w:val="center"/>
          </w:tcPr>
          <w:p w14:paraId="401A5770" w14:textId="77777777" w:rsidR="0045090D" w:rsidRPr="00994F12" w:rsidRDefault="00A942EB">
            <w:pPr>
              <w:spacing w:line="240" w:lineRule="auto"/>
              <w:jc w:val="center"/>
              <w:rPr>
                <w:color w:val="000000"/>
                <w:sz w:val="21"/>
                <w:szCs w:val="21"/>
                <w:lang w:val="en-GB"/>
              </w:rPr>
            </w:pPr>
            <w:r w:rsidRPr="00994F12">
              <w:rPr>
                <w:color w:val="000000"/>
                <w:sz w:val="21"/>
                <w:szCs w:val="21"/>
                <w:lang w:val="en-GB"/>
              </w:rPr>
              <w:t>7 d</w:t>
            </w:r>
          </w:p>
        </w:tc>
        <w:tc>
          <w:tcPr>
            <w:tcW w:w="5185" w:type="dxa"/>
            <w:shd w:val="clear" w:color="auto" w:fill="auto"/>
            <w:vAlign w:val="center"/>
          </w:tcPr>
          <w:p w14:paraId="401A5771" w14:textId="77777777" w:rsidR="0045090D" w:rsidRPr="00994F12" w:rsidRDefault="00A942EB">
            <w:pPr>
              <w:spacing w:line="240" w:lineRule="auto"/>
              <w:jc w:val="center"/>
              <w:rPr>
                <w:color w:val="000000"/>
                <w:sz w:val="21"/>
                <w:szCs w:val="21"/>
                <w:lang w:val="en-GB"/>
              </w:rPr>
            </w:pPr>
            <w:r w:rsidRPr="00994F12">
              <w:rPr>
                <w:rFonts w:hint="eastAsia"/>
                <w:color w:val="000000"/>
                <w:sz w:val="21"/>
                <w:szCs w:val="21"/>
                <w:lang w:val="en-GB"/>
              </w:rPr>
              <w:t>≥</w:t>
            </w:r>
            <w:r w:rsidRPr="00994F12">
              <w:rPr>
                <w:rFonts w:hint="eastAsia"/>
                <w:color w:val="000000"/>
                <w:sz w:val="21"/>
                <w:szCs w:val="21"/>
                <w:lang w:val="en-GB"/>
              </w:rPr>
              <w:t>100%</w:t>
            </w:r>
          </w:p>
        </w:tc>
      </w:tr>
      <w:tr w:rsidR="0045090D" w:rsidRPr="00994F12" w14:paraId="401A5777" w14:textId="77777777">
        <w:trPr>
          <w:jc w:val="center"/>
        </w:trPr>
        <w:tc>
          <w:tcPr>
            <w:tcW w:w="803" w:type="dxa"/>
            <w:vMerge/>
            <w:shd w:val="clear" w:color="auto" w:fill="auto"/>
            <w:vAlign w:val="center"/>
          </w:tcPr>
          <w:p w14:paraId="401A5773" w14:textId="77777777" w:rsidR="0045090D" w:rsidRPr="00994F12" w:rsidRDefault="0045090D">
            <w:pPr>
              <w:spacing w:line="240" w:lineRule="auto"/>
              <w:jc w:val="center"/>
              <w:rPr>
                <w:color w:val="000000"/>
                <w:sz w:val="21"/>
                <w:szCs w:val="21"/>
                <w:lang w:val="en-GB"/>
              </w:rPr>
            </w:pPr>
          </w:p>
        </w:tc>
        <w:tc>
          <w:tcPr>
            <w:tcW w:w="1346" w:type="dxa"/>
            <w:vMerge/>
            <w:shd w:val="clear" w:color="auto" w:fill="auto"/>
            <w:vAlign w:val="center"/>
          </w:tcPr>
          <w:p w14:paraId="401A5774" w14:textId="77777777" w:rsidR="0045090D" w:rsidRPr="00994F12" w:rsidRDefault="0045090D">
            <w:pPr>
              <w:spacing w:line="240" w:lineRule="auto"/>
              <w:jc w:val="center"/>
              <w:rPr>
                <w:color w:val="000000"/>
                <w:sz w:val="21"/>
                <w:szCs w:val="21"/>
                <w:lang w:val="en-GB"/>
              </w:rPr>
            </w:pPr>
          </w:p>
        </w:tc>
        <w:tc>
          <w:tcPr>
            <w:tcW w:w="1171" w:type="dxa"/>
            <w:shd w:val="clear" w:color="auto" w:fill="auto"/>
            <w:vAlign w:val="center"/>
          </w:tcPr>
          <w:p w14:paraId="401A5775" w14:textId="77777777" w:rsidR="0045090D" w:rsidRPr="00994F12" w:rsidRDefault="00A942EB">
            <w:pPr>
              <w:spacing w:line="240" w:lineRule="auto"/>
              <w:jc w:val="center"/>
              <w:rPr>
                <w:color w:val="000000"/>
                <w:sz w:val="21"/>
                <w:szCs w:val="21"/>
                <w:lang w:val="en-GB"/>
              </w:rPr>
            </w:pPr>
            <w:r w:rsidRPr="00994F12">
              <w:rPr>
                <w:color w:val="000000"/>
                <w:sz w:val="21"/>
                <w:szCs w:val="21"/>
                <w:lang w:val="en-GB"/>
              </w:rPr>
              <w:t>28 d</w:t>
            </w:r>
          </w:p>
        </w:tc>
        <w:tc>
          <w:tcPr>
            <w:tcW w:w="5185" w:type="dxa"/>
            <w:shd w:val="clear" w:color="auto" w:fill="auto"/>
            <w:vAlign w:val="center"/>
          </w:tcPr>
          <w:p w14:paraId="401A5776" w14:textId="77777777" w:rsidR="0045090D" w:rsidRPr="00994F12" w:rsidRDefault="00A942EB">
            <w:pPr>
              <w:spacing w:line="240" w:lineRule="auto"/>
              <w:jc w:val="center"/>
              <w:rPr>
                <w:color w:val="000000"/>
                <w:sz w:val="21"/>
                <w:szCs w:val="21"/>
                <w:lang w:val="en-GB"/>
              </w:rPr>
            </w:pPr>
            <w:r w:rsidRPr="00994F12">
              <w:rPr>
                <w:rFonts w:hint="eastAsia"/>
                <w:color w:val="000000"/>
                <w:sz w:val="21"/>
                <w:szCs w:val="21"/>
                <w:lang w:val="en-GB"/>
              </w:rPr>
              <w:t>≥</w:t>
            </w:r>
            <w:r w:rsidRPr="00994F12">
              <w:rPr>
                <w:rFonts w:hint="eastAsia"/>
                <w:color w:val="000000"/>
                <w:sz w:val="21"/>
                <w:szCs w:val="21"/>
                <w:lang w:val="en-GB"/>
              </w:rPr>
              <w:t>110%</w:t>
            </w:r>
          </w:p>
        </w:tc>
      </w:tr>
    </w:tbl>
    <w:p w14:paraId="401A5778" w14:textId="77777777" w:rsidR="0045090D" w:rsidRPr="00994F12" w:rsidRDefault="00A942EB">
      <w:pPr>
        <w:pStyle w:val="Heading3"/>
        <w:numPr>
          <w:ilvl w:val="2"/>
          <w:numId w:val="9"/>
        </w:numPr>
        <w:ind w:left="0" w:firstLine="0"/>
      </w:pPr>
      <w:r w:rsidRPr="00994F12">
        <w:rPr>
          <w:rFonts w:hint="eastAsia"/>
        </w:rPr>
        <w:t>密实改性材料的性能</w:t>
      </w:r>
      <w:r w:rsidRPr="00994F12">
        <w:t>应</w:t>
      </w:r>
      <w:r w:rsidRPr="00994F12">
        <w:rPr>
          <w:rFonts w:hint="eastAsia"/>
        </w:rPr>
        <w:t>符合表</w:t>
      </w:r>
      <w:r w:rsidRPr="00994F12">
        <w:rPr>
          <w:rFonts w:hint="eastAsia"/>
        </w:rPr>
        <w:t>4.5.2</w:t>
      </w:r>
      <w:r w:rsidRPr="00994F12">
        <w:rPr>
          <w:rFonts w:hint="eastAsia"/>
        </w:rPr>
        <w:t>的规定。</w:t>
      </w:r>
    </w:p>
    <w:p w14:paraId="401A5779" w14:textId="77777777" w:rsidR="0045090D" w:rsidRPr="00994F12" w:rsidRDefault="00A942EB">
      <w:pPr>
        <w:spacing w:beforeLines="50" w:before="163" w:afterLines="50" w:after="163" w:line="240" w:lineRule="auto"/>
        <w:jc w:val="center"/>
        <w:rPr>
          <w:b/>
          <w:bCs/>
          <w:sz w:val="21"/>
          <w:szCs w:val="21"/>
        </w:rPr>
      </w:pPr>
      <w:bookmarkStart w:id="134" w:name="_Toc139119058"/>
      <w:bookmarkStart w:id="135" w:name="_Ref169426733"/>
      <w:bookmarkEnd w:id="134"/>
      <w:r w:rsidRPr="00994F12">
        <w:rPr>
          <w:b/>
          <w:bCs/>
          <w:sz w:val="21"/>
          <w:szCs w:val="21"/>
        </w:rPr>
        <w:t>表</w:t>
      </w:r>
      <w:bookmarkEnd w:id="135"/>
      <w:r w:rsidRPr="00994F12">
        <w:rPr>
          <w:rFonts w:hint="eastAsia"/>
          <w:b/>
          <w:bCs/>
          <w:sz w:val="21"/>
          <w:szCs w:val="21"/>
        </w:rPr>
        <w:t xml:space="preserve">4.5.2 </w:t>
      </w:r>
      <w:r w:rsidRPr="00994F12">
        <w:rPr>
          <w:rFonts w:hint="eastAsia"/>
          <w:b/>
          <w:bCs/>
          <w:sz w:val="21"/>
          <w:szCs w:val="21"/>
        </w:rPr>
        <w:t>密实改性材料的性能</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68"/>
        <w:gridCol w:w="1609"/>
        <w:gridCol w:w="3302"/>
        <w:gridCol w:w="2943"/>
      </w:tblGrid>
      <w:tr w:rsidR="0045090D" w:rsidRPr="00994F12" w14:paraId="401A577E" w14:textId="77777777">
        <w:trPr>
          <w:jc w:val="center"/>
        </w:trPr>
        <w:tc>
          <w:tcPr>
            <w:tcW w:w="668" w:type="dxa"/>
            <w:shd w:val="clear" w:color="auto" w:fill="auto"/>
            <w:vAlign w:val="center"/>
          </w:tcPr>
          <w:p w14:paraId="401A577A" w14:textId="77777777" w:rsidR="0045090D" w:rsidRPr="00994F12" w:rsidRDefault="00A942EB">
            <w:pPr>
              <w:spacing w:line="240" w:lineRule="auto"/>
              <w:jc w:val="center"/>
              <w:rPr>
                <w:sz w:val="21"/>
                <w:szCs w:val="21"/>
                <w:lang w:val="en-GB"/>
              </w:rPr>
            </w:pPr>
            <w:r w:rsidRPr="00994F12">
              <w:rPr>
                <w:sz w:val="21"/>
                <w:szCs w:val="21"/>
                <w:lang w:val="en-GB"/>
              </w:rPr>
              <w:t>序号</w:t>
            </w:r>
          </w:p>
        </w:tc>
        <w:tc>
          <w:tcPr>
            <w:tcW w:w="1609" w:type="dxa"/>
            <w:shd w:val="clear" w:color="auto" w:fill="auto"/>
            <w:vAlign w:val="center"/>
          </w:tcPr>
          <w:p w14:paraId="401A577B" w14:textId="77777777" w:rsidR="0045090D" w:rsidRPr="00994F12" w:rsidRDefault="00A942EB">
            <w:pPr>
              <w:spacing w:line="240" w:lineRule="auto"/>
              <w:jc w:val="center"/>
              <w:rPr>
                <w:sz w:val="21"/>
                <w:szCs w:val="21"/>
                <w:lang w:val="en-GB"/>
              </w:rPr>
            </w:pPr>
            <w:r w:rsidRPr="00994F12">
              <w:rPr>
                <w:rFonts w:hint="eastAsia"/>
                <w:sz w:val="21"/>
                <w:szCs w:val="21"/>
                <w:lang w:val="en-GB"/>
              </w:rPr>
              <w:t>检验项目</w:t>
            </w:r>
          </w:p>
        </w:tc>
        <w:tc>
          <w:tcPr>
            <w:tcW w:w="3302" w:type="dxa"/>
            <w:shd w:val="clear" w:color="auto" w:fill="auto"/>
            <w:vAlign w:val="center"/>
          </w:tcPr>
          <w:p w14:paraId="401A577C" w14:textId="77777777" w:rsidR="0045090D" w:rsidRPr="00994F12" w:rsidRDefault="00A942EB">
            <w:pPr>
              <w:spacing w:line="240" w:lineRule="auto"/>
              <w:jc w:val="center"/>
              <w:rPr>
                <w:sz w:val="21"/>
                <w:szCs w:val="21"/>
                <w:lang w:val="en-GB"/>
              </w:rPr>
            </w:pPr>
            <w:r w:rsidRPr="00994F12">
              <w:rPr>
                <w:rFonts w:hint="eastAsia"/>
                <w:color w:val="000000"/>
                <w:kern w:val="0"/>
                <w:sz w:val="21"/>
                <w:szCs w:val="21"/>
                <w:lang w:bidi="ar"/>
              </w:rPr>
              <w:t>技术要求</w:t>
            </w:r>
          </w:p>
        </w:tc>
        <w:tc>
          <w:tcPr>
            <w:tcW w:w="2943" w:type="dxa"/>
            <w:vAlign w:val="center"/>
          </w:tcPr>
          <w:p w14:paraId="401A577D" w14:textId="77777777" w:rsidR="0045090D" w:rsidRPr="00994F12" w:rsidRDefault="00A942EB">
            <w:pPr>
              <w:spacing w:line="240" w:lineRule="auto"/>
              <w:jc w:val="center"/>
              <w:rPr>
                <w:color w:val="000000"/>
                <w:kern w:val="0"/>
                <w:sz w:val="21"/>
                <w:szCs w:val="21"/>
                <w:lang w:bidi="ar"/>
              </w:rPr>
            </w:pPr>
            <w:r w:rsidRPr="00994F12">
              <w:rPr>
                <w:rFonts w:hint="eastAsia"/>
                <w:color w:val="000000"/>
                <w:kern w:val="0"/>
                <w:sz w:val="21"/>
                <w:szCs w:val="21"/>
                <w:lang w:bidi="ar"/>
              </w:rPr>
              <w:t>检验方法</w:t>
            </w:r>
          </w:p>
        </w:tc>
      </w:tr>
      <w:tr w:rsidR="0045090D" w:rsidRPr="00994F12" w14:paraId="401A5783" w14:textId="77777777">
        <w:trPr>
          <w:jc w:val="center"/>
        </w:trPr>
        <w:tc>
          <w:tcPr>
            <w:tcW w:w="668" w:type="dxa"/>
            <w:shd w:val="clear" w:color="auto" w:fill="auto"/>
            <w:vAlign w:val="center"/>
          </w:tcPr>
          <w:p w14:paraId="401A577F" w14:textId="77777777" w:rsidR="0045090D" w:rsidRPr="00994F12" w:rsidRDefault="00A942EB">
            <w:pPr>
              <w:spacing w:line="240" w:lineRule="auto"/>
              <w:jc w:val="center"/>
              <w:rPr>
                <w:sz w:val="21"/>
                <w:szCs w:val="21"/>
                <w:lang w:val="en-GB"/>
              </w:rPr>
            </w:pPr>
            <w:r w:rsidRPr="00994F12">
              <w:rPr>
                <w:sz w:val="21"/>
                <w:szCs w:val="21"/>
                <w:lang w:val="en-GB"/>
              </w:rPr>
              <w:t>1</w:t>
            </w:r>
          </w:p>
        </w:tc>
        <w:tc>
          <w:tcPr>
            <w:tcW w:w="1609" w:type="dxa"/>
            <w:shd w:val="clear" w:color="auto" w:fill="auto"/>
            <w:vAlign w:val="center"/>
          </w:tcPr>
          <w:p w14:paraId="401A5780" w14:textId="77777777" w:rsidR="0045090D" w:rsidRPr="00994F12" w:rsidRDefault="00A942EB">
            <w:pPr>
              <w:spacing w:line="240" w:lineRule="auto"/>
              <w:jc w:val="center"/>
              <w:rPr>
                <w:sz w:val="21"/>
                <w:szCs w:val="21"/>
                <w:lang w:val="en-GB"/>
              </w:rPr>
            </w:pPr>
            <w:r w:rsidRPr="00994F12">
              <w:rPr>
                <w:rFonts w:hint="eastAsia"/>
                <w:sz w:val="21"/>
                <w:szCs w:val="21"/>
                <w:lang w:val="en-GB"/>
              </w:rPr>
              <w:t>比表面积</w:t>
            </w:r>
          </w:p>
        </w:tc>
        <w:tc>
          <w:tcPr>
            <w:tcW w:w="3302" w:type="dxa"/>
            <w:shd w:val="clear" w:color="auto" w:fill="auto"/>
            <w:vAlign w:val="center"/>
          </w:tcPr>
          <w:p w14:paraId="401A5781" w14:textId="77777777" w:rsidR="0045090D" w:rsidRPr="00994F12" w:rsidRDefault="00A942EB">
            <w:pPr>
              <w:spacing w:line="240" w:lineRule="auto"/>
              <w:jc w:val="center"/>
              <w:rPr>
                <w:sz w:val="21"/>
                <w:szCs w:val="21"/>
                <w:lang w:val="en-GB"/>
              </w:rPr>
            </w:pPr>
            <w:r w:rsidRPr="00994F12">
              <w:rPr>
                <w:rFonts w:hint="eastAsia"/>
                <w:sz w:val="21"/>
                <w:szCs w:val="21"/>
                <w:lang w:val="en-GB"/>
              </w:rPr>
              <w:t>≥</w:t>
            </w:r>
            <w:r w:rsidRPr="00994F12">
              <w:rPr>
                <w:rFonts w:hint="eastAsia"/>
                <w:sz w:val="21"/>
                <w:szCs w:val="21"/>
                <w:lang w:val="en-GB"/>
              </w:rPr>
              <w:t>600m</w:t>
            </w:r>
            <w:r w:rsidRPr="00994F12">
              <w:rPr>
                <w:sz w:val="21"/>
                <w:szCs w:val="21"/>
                <w:vertAlign w:val="superscript"/>
                <w:lang w:val="en-GB"/>
              </w:rPr>
              <w:t>2</w:t>
            </w:r>
            <w:r w:rsidRPr="00994F12">
              <w:rPr>
                <w:sz w:val="21"/>
                <w:szCs w:val="21"/>
                <w:lang w:val="en-GB"/>
              </w:rPr>
              <w:t>/kg</w:t>
            </w:r>
          </w:p>
        </w:tc>
        <w:tc>
          <w:tcPr>
            <w:tcW w:w="2943" w:type="dxa"/>
            <w:vAlign w:val="center"/>
          </w:tcPr>
          <w:p w14:paraId="401A5782" w14:textId="77777777" w:rsidR="0045090D" w:rsidRPr="00994F12" w:rsidRDefault="00A942EB">
            <w:pPr>
              <w:spacing w:line="240" w:lineRule="auto"/>
              <w:jc w:val="center"/>
              <w:rPr>
                <w:sz w:val="21"/>
                <w:szCs w:val="21"/>
                <w:lang w:val="en-GB"/>
              </w:rPr>
            </w:pPr>
            <w:r w:rsidRPr="00994F12">
              <w:rPr>
                <w:rFonts w:hint="eastAsia"/>
                <w:sz w:val="21"/>
                <w:szCs w:val="21"/>
                <w:lang w:val="en-GB"/>
              </w:rPr>
              <w:t>按</w:t>
            </w:r>
            <w:r w:rsidRPr="00994F12">
              <w:rPr>
                <w:sz w:val="21"/>
                <w:szCs w:val="21"/>
                <w:lang w:val="en-GB"/>
              </w:rPr>
              <w:t>GB/T 19587</w:t>
            </w:r>
            <w:r w:rsidRPr="00994F12">
              <w:rPr>
                <w:rFonts w:hint="eastAsia"/>
                <w:sz w:val="21"/>
                <w:szCs w:val="21"/>
                <w:lang w:val="en-GB"/>
              </w:rPr>
              <w:t>检验</w:t>
            </w:r>
          </w:p>
        </w:tc>
      </w:tr>
      <w:tr w:rsidR="0045090D" w:rsidRPr="00994F12" w14:paraId="401A5788" w14:textId="77777777">
        <w:trPr>
          <w:jc w:val="center"/>
        </w:trPr>
        <w:tc>
          <w:tcPr>
            <w:tcW w:w="668" w:type="dxa"/>
            <w:shd w:val="clear" w:color="auto" w:fill="auto"/>
            <w:vAlign w:val="center"/>
          </w:tcPr>
          <w:p w14:paraId="401A5784" w14:textId="77777777" w:rsidR="0045090D" w:rsidRPr="00994F12" w:rsidRDefault="00A942EB">
            <w:pPr>
              <w:spacing w:line="240" w:lineRule="auto"/>
              <w:jc w:val="center"/>
              <w:rPr>
                <w:sz w:val="21"/>
                <w:szCs w:val="21"/>
                <w:lang w:val="en-GB"/>
              </w:rPr>
            </w:pPr>
            <w:r w:rsidRPr="00994F12">
              <w:rPr>
                <w:sz w:val="21"/>
                <w:szCs w:val="21"/>
                <w:lang w:val="en-GB"/>
              </w:rPr>
              <w:t>2</w:t>
            </w:r>
          </w:p>
        </w:tc>
        <w:tc>
          <w:tcPr>
            <w:tcW w:w="1609" w:type="dxa"/>
            <w:shd w:val="clear" w:color="auto" w:fill="auto"/>
            <w:vAlign w:val="center"/>
          </w:tcPr>
          <w:p w14:paraId="401A5785" w14:textId="77777777" w:rsidR="0045090D" w:rsidRPr="00994F12" w:rsidRDefault="00A942EB">
            <w:pPr>
              <w:spacing w:line="240" w:lineRule="auto"/>
              <w:jc w:val="center"/>
              <w:rPr>
                <w:sz w:val="21"/>
                <w:szCs w:val="21"/>
                <w:lang w:val="en-GB"/>
              </w:rPr>
            </w:pPr>
            <w:r w:rsidRPr="00994F12">
              <w:rPr>
                <w:sz w:val="21"/>
                <w:szCs w:val="21"/>
                <w:lang w:val="en-GB"/>
              </w:rPr>
              <w:t>28 d</w:t>
            </w:r>
            <w:r w:rsidRPr="00994F12">
              <w:rPr>
                <w:rFonts w:hint="eastAsia"/>
                <w:sz w:val="21"/>
                <w:szCs w:val="21"/>
                <w:lang w:val="en-GB"/>
              </w:rPr>
              <w:t>抗压强度比</w:t>
            </w:r>
          </w:p>
        </w:tc>
        <w:tc>
          <w:tcPr>
            <w:tcW w:w="3302" w:type="dxa"/>
            <w:shd w:val="clear" w:color="auto" w:fill="auto"/>
            <w:vAlign w:val="center"/>
          </w:tcPr>
          <w:p w14:paraId="401A5786" w14:textId="77777777" w:rsidR="0045090D" w:rsidRPr="00994F12" w:rsidRDefault="00A942EB">
            <w:pPr>
              <w:spacing w:line="240" w:lineRule="auto"/>
              <w:jc w:val="center"/>
              <w:rPr>
                <w:sz w:val="21"/>
                <w:szCs w:val="21"/>
                <w:lang w:val="en-GB"/>
              </w:rPr>
            </w:pPr>
            <w:r w:rsidRPr="00994F12">
              <w:rPr>
                <w:rFonts w:hint="eastAsia"/>
                <w:sz w:val="21"/>
                <w:szCs w:val="21"/>
                <w:lang w:val="en-GB"/>
              </w:rPr>
              <w:t>≥</w:t>
            </w:r>
            <w:r w:rsidRPr="00994F12">
              <w:rPr>
                <w:rFonts w:hint="eastAsia"/>
                <w:sz w:val="21"/>
                <w:szCs w:val="21"/>
                <w:lang w:val="en-GB"/>
              </w:rPr>
              <w:t>115%</w:t>
            </w:r>
          </w:p>
        </w:tc>
        <w:tc>
          <w:tcPr>
            <w:tcW w:w="2943" w:type="dxa"/>
            <w:vAlign w:val="center"/>
          </w:tcPr>
          <w:p w14:paraId="401A5787" w14:textId="77777777" w:rsidR="0045090D" w:rsidRPr="00994F12" w:rsidRDefault="00A942EB">
            <w:pPr>
              <w:spacing w:line="240" w:lineRule="auto"/>
              <w:jc w:val="center"/>
              <w:rPr>
                <w:sz w:val="21"/>
                <w:szCs w:val="21"/>
                <w:lang w:val="en-GB"/>
              </w:rPr>
            </w:pPr>
            <w:r w:rsidRPr="00994F12">
              <w:rPr>
                <w:rFonts w:hint="eastAsia"/>
                <w:sz w:val="21"/>
                <w:szCs w:val="21"/>
                <w:lang w:val="en-GB"/>
              </w:rPr>
              <w:t>按</w:t>
            </w:r>
            <w:r w:rsidRPr="00994F12">
              <w:rPr>
                <w:sz w:val="21"/>
                <w:szCs w:val="21"/>
                <w:lang w:val="en-GB"/>
              </w:rPr>
              <w:t>GB</w:t>
            </w:r>
            <w:r w:rsidRPr="00994F12">
              <w:rPr>
                <w:rFonts w:hint="eastAsia"/>
                <w:sz w:val="21"/>
                <w:szCs w:val="21"/>
                <w:lang w:val="en-GB"/>
              </w:rPr>
              <w:t xml:space="preserve"> 8076</w:t>
            </w:r>
            <w:r w:rsidRPr="00994F12">
              <w:rPr>
                <w:rFonts w:hint="eastAsia"/>
                <w:sz w:val="21"/>
                <w:szCs w:val="21"/>
                <w:lang w:val="en-GB"/>
              </w:rPr>
              <w:t>检验</w:t>
            </w:r>
          </w:p>
        </w:tc>
      </w:tr>
      <w:tr w:rsidR="0045090D" w:rsidRPr="00994F12" w14:paraId="401A578D" w14:textId="77777777">
        <w:trPr>
          <w:jc w:val="center"/>
        </w:trPr>
        <w:tc>
          <w:tcPr>
            <w:tcW w:w="668" w:type="dxa"/>
            <w:shd w:val="clear" w:color="auto" w:fill="auto"/>
            <w:vAlign w:val="center"/>
          </w:tcPr>
          <w:p w14:paraId="401A5789" w14:textId="77777777" w:rsidR="0045090D" w:rsidRPr="00994F12" w:rsidRDefault="00A942EB">
            <w:pPr>
              <w:spacing w:line="240" w:lineRule="auto"/>
              <w:jc w:val="center"/>
              <w:rPr>
                <w:sz w:val="21"/>
                <w:szCs w:val="21"/>
                <w:lang w:val="en-GB"/>
              </w:rPr>
            </w:pPr>
            <w:r w:rsidRPr="00994F12">
              <w:rPr>
                <w:sz w:val="21"/>
                <w:szCs w:val="21"/>
                <w:lang w:val="en-GB"/>
              </w:rPr>
              <w:t>3</w:t>
            </w:r>
          </w:p>
        </w:tc>
        <w:tc>
          <w:tcPr>
            <w:tcW w:w="1609" w:type="dxa"/>
            <w:shd w:val="clear" w:color="auto" w:fill="auto"/>
            <w:vAlign w:val="center"/>
          </w:tcPr>
          <w:p w14:paraId="401A578A" w14:textId="77777777" w:rsidR="0045090D" w:rsidRPr="00994F12" w:rsidRDefault="00A942EB">
            <w:pPr>
              <w:spacing w:line="240" w:lineRule="auto"/>
              <w:jc w:val="center"/>
              <w:rPr>
                <w:sz w:val="21"/>
                <w:szCs w:val="21"/>
                <w:lang w:val="en-GB"/>
              </w:rPr>
            </w:pPr>
            <w:r w:rsidRPr="00994F12">
              <w:rPr>
                <w:rFonts w:hint="eastAsia"/>
                <w:sz w:val="21"/>
                <w:szCs w:val="21"/>
                <w:lang w:val="en-GB"/>
              </w:rPr>
              <w:t>渗透高度比</w:t>
            </w:r>
          </w:p>
        </w:tc>
        <w:tc>
          <w:tcPr>
            <w:tcW w:w="3302" w:type="dxa"/>
            <w:shd w:val="clear" w:color="auto" w:fill="auto"/>
            <w:vAlign w:val="center"/>
          </w:tcPr>
          <w:p w14:paraId="401A578B" w14:textId="77777777" w:rsidR="0045090D" w:rsidRPr="00994F12" w:rsidRDefault="00A942EB">
            <w:pPr>
              <w:spacing w:line="240" w:lineRule="auto"/>
              <w:jc w:val="center"/>
              <w:rPr>
                <w:sz w:val="21"/>
                <w:szCs w:val="21"/>
                <w:lang w:val="en-GB"/>
              </w:rPr>
            </w:pPr>
            <w:r w:rsidRPr="00994F12">
              <w:rPr>
                <w:rFonts w:hint="eastAsia"/>
                <w:sz w:val="21"/>
                <w:szCs w:val="21"/>
                <w:lang w:val="en-GB"/>
              </w:rPr>
              <w:t>≤</w:t>
            </w:r>
            <w:r w:rsidRPr="00994F12">
              <w:rPr>
                <w:rFonts w:hint="eastAsia"/>
                <w:sz w:val="21"/>
                <w:szCs w:val="21"/>
                <w:lang w:val="en-GB"/>
              </w:rPr>
              <w:t>70%</w:t>
            </w:r>
          </w:p>
        </w:tc>
        <w:tc>
          <w:tcPr>
            <w:tcW w:w="2943" w:type="dxa"/>
            <w:vAlign w:val="center"/>
          </w:tcPr>
          <w:p w14:paraId="401A578C" w14:textId="77777777" w:rsidR="0045090D" w:rsidRPr="00994F12" w:rsidRDefault="00A942EB">
            <w:pPr>
              <w:spacing w:line="240" w:lineRule="auto"/>
              <w:jc w:val="center"/>
              <w:rPr>
                <w:sz w:val="21"/>
                <w:szCs w:val="21"/>
                <w:lang w:val="en-GB"/>
              </w:rPr>
            </w:pPr>
            <w:r w:rsidRPr="00994F12">
              <w:rPr>
                <w:rFonts w:hint="eastAsia"/>
                <w:sz w:val="21"/>
                <w:szCs w:val="21"/>
                <w:lang w:val="en-GB"/>
              </w:rPr>
              <w:t>按</w:t>
            </w:r>
            <w:r w:rsidRPr="00994F12">
              <w:rPr>
                <w:rFonts w:hint="eastAsia"/>
                <w:sz w:val="21"/>
                <w:szCs w:val="21"/>
                <w:lang w:val="en-GB"/>
              </w:rPr>
              <w:t>JC 474</w:t>
            </w:r>
            <w:r w:rsidRPr="00994F12">
              <w:rPr>
                <w:rFonts w:hint="eastAsia"/>
                <w:sz w:val="21"/>
                <w:szCs w:val="21"/>
                <w:lang w:val="en-GB"/>
              </w:rPr>
              <w:t>检验</w:t>
            </w:r>
          </w:p>
        </w:tc>
      </w:tr>
    </w:tbl>
    <w:p w14:paraId="401A578E" w14:textId="77777777" w:rsidR="0045090D" w:rsidRPr="00994F12" w:rsidRDefault="00A942EB">
      <w:pPr>
        <w:pStyle w:val="Heading3"/>
        <w:numPr>
          <w:ilvl w:val="2"/>
          <w:numId w:val="9"/>
        </w:numPr>
        <w:ind w:left="0" w:firstLine="0"/>
      </w:pPr>
      <w:bookmarkStart w:id="136" w:name="_Toc139119061"/>
      <w:bookmarkStart w:id="137" w:name="_Toc139119242"/>
      <w:bookmarkStart w:id="138" w:name="_Toc139119241"/>
      <w:bookmarkStart w:id="139" w:name="_Toc139119060"/>
      <w:bookmarkEnd w:id="136"/>
      <w:bookmarkEnd w:id="137"/>
      <w:bookmarkEnd w:id="138"/>
      <w:bookmarkEnd w:id="139"/>
      <w:r w:rsidRPr="00994F12">
        <w:rPr>
          <w:rFonts w:hint="eastAsia"/>
        </w:rPr>
        <w:t>外加剂应选用质量稳定的产品，外加剂与水泥及矿物掺合料之间应具有良好的相容性。当不同功能的多种外加剂复合使用时，不同外加剂之间以及外加剂与水泥和矿物掺合料之间应具有良好的适应性。</w:t>
      </w:r>
    </w:p>
    <w:p w14:paraId="401A578F" w14:textId="37EB5AD1" w:rsidR="0045090D" w:rsidRPr="00994F12" w:rsidRDefault="00686523" w:rsidP="006E6FBF">
      <w:pPr>
        <w:pStyle w:val="Heading2"/>
        <w:numPr>
          <w:ilvl w:val="0"/>
          <w:numId w:val="4"/>
        </w:numPr>
        <w:ind w:left="0" w:firstLine="0"/>
        <w:jc w:val="center"/>
      </w:pPr>
      <w:bookmarkStart w:id="140" w:name="_Toc188005395"/>
      <w:r w:rsidRPr="00994F12">
        <w:rPr>
          <w:rFonts w:hint="eastAsia"/>
        </w:rPr>
        <w:t>拌合用水</w:t>
      </w:r>
      <w:bookmarkEnd w:id="140"/>
    </w:p>
    <w:p w14:paraId="03B63508" w14:textId="7567B670" w:rsidR="00FC0BF6" w:rsidRPr="00994F12" w:rsidRDefault="00A942EB">
      <w:pPr>
        <w:pStyle w:val="Heading3"/>
      </w:pPr>
      <w:r w:rsidRPr="00994F12">
        <w:rPr>
          <w:rFonts w:hint="eastAsia"/>
          <w:b/>
          <w:bCs/>
        </w:rPr>
        <w:t>4.6.1</w:t>
      </w:r>
      <w:r w:rsidRPr="00994F12">
        <w:tab/>
      </w:r>
      <w:r w:rsidR="00686523" w:rsidRPr="00994F12">
        <w:rPr>
          <w:rFonts w:hint="eastAsia"/>
        </w:rPr>
        <w:t>拌合用水应符合</w:t>
      </w:r>
      <w:r w:rsidR="00686523" w:rsidRPr="00994F12">
        <w:t>现行行业标准</w:t>
      </w:r>
      <w:r w:rsidR="00686523" w:rsidRPr="00994F12">
        <w:rPr>
          <w:rFonts w:hint="eastAsia"/>
        </w:rPr>
        <w:t>《铁路混凝土》</w:t>
      </w:r>
      <w:r w:rsidR="00686523" w:rsidRPr="00994F12">
        <w:t>TB/T 3275</w:t>
      </w:r>
      <w:r w:rsidR="00686523" w:rsidRPr="00994F12">
        <w:rPr>
          <w:rFonts w:hint="eastAsia"/>
        </w:rPr>
        <w:t>的规定。</w:t>
      </w:r>
    </w:p>
    <w:p w14:paraId="1C9E0C38" w14:textId="0CB18D5B" w:rsidR="00FC0BF6" w:rsidRPr="00994F12" w:rsidRDefault="00A942EB" w:rsidP="00FC0BF6">
      <w:pPr>
        <w:pStyle w:val="Heading3"/>
      </w:pPr>
      <w:r w:rsidRPr="00994F12">
        <w:rPr>
          <w:rFonts w:hint="eastAsia"/>
          <w:b/>
          <w:bCs/>
        </w:rPr>
        <w:t>4.6.2</w:t>
      </w:r>
      <w:r w:rsidRPr="00994F12">
        <w:tab/>
      </w:r>
      <w:r w:rsidR="00686523" w:rsidRPr="00994F12">
        <w:rPr>
          <w:rFonts w:hint="eastAsia"/>
        </w:rPr>
        <w:t>混凝土搅拌、运输设备清洗回收水和水洗砂回收水不得用于</w:t>
      </w:r>
      <w:r w:rsidR="000F3795" w:rsidRPr="00994F12">
        <w:rPr>
          <w:rFonts w:hint="eastAsia"/>
        </w:rPr>
        <w:t>拌合用水使用</w:t>
      </w:r>
      <w:r w:rsidR="00686523" w:rsidRPr="00994F12">
        <w:rPr>
          <w:rFonts w:hint="eastAsia"/>
        </w:rPr>
        <w:t>。</w:t>
      </w:r>
    </w:p>
    <w:p w14:paraId="401A5792" w14:textId="77777777" w:rsidR="0045090D" w:rsidRPr="00994F12" w:rsidRDefault="00A942EB">
      <w:pPr>
        <w:pStyle w:val="Heading1"/>
        <w:keepNext/>
        <w:keepLines/>
        <w:tabs>
          <w:tab w:val="left" w:pos="425"/>
        </w:tabs>
        <w:spacing w:before="340" w:after="330" w:line="578" w:lineRule="auto"/>
        <w:ind w:left="432" w:hanging="432"/>
        <w:jc w:val="center"/>
        <w:rPr>
          <w:bCs/>
          <w:kern w:val="44"/>
          <w:sz w:val="44"/>
          <w:szCs w:val="44"/>
          <w:lang w:val="zh-CN"/>
        </w:rPr>
      </w:pPr>
      <w:r w:rsidRPr="00994F12">
        <w:rPr>
          <w:lang w:val="en-GB"/>
        </w:rPr>
        <w:br w:type="page"/>
      </w:r>
      <w:bookmarkStart w:id="141" w:name="_Toc188005396"/>
      <w:r w:rsidRPr="00994F12">
        <w:rPr>
          <w:bCs/>
          <w:kern w:val="44"/>
          <w:sz w:val="44"/>
          <w:szCs w:val="44"/>
          <w:lang w:val="zh-CN"/>
        </w:rPr>
        <w:lastRenderedPageBreak/>
        <w:t xml:space="preserve">5 </w:t>
      </w:r>
      <w:r w:rsidRPr="00994F12">
        <w:rPr>
          <w:rFonts w:hint="eastAsia"/>
          <w:bCs/>
          <w:kern w:val="44"/>
          <w:sz w:val="44"/>
          <w:szCs w:val="44"/>
          <w:lang w:val="zh-CN"/>
        </w:rPr>
        <w:t>配合比设计</w:t>
      </w:r>
      <w:bookmarkEnd w:id="141"/>
    </w:p>
    <w:p w14:paraId="401A5793" w14:textId="77777777" w:rsidR="0045090D" w:rsidRPr="00994F12" w:rsidRDefault="00A942EB">
      <w:pPr>
        <w:pStyle w:val="Heading3"/>
        <w:numPr>
          <w:ilvl w:val="0"/>
          <w:numId w:val="10"/>
        </w:numPr>
        <w:ind w:left="0" w:firstLine="0"/>
      </w:pPr>
      <w:r w:rsidRPr="00994F12">
        <w:t>混凝土配合比</w:t>
      </w:r>
      <w:r w:rsidRPr="00994F12">
        <w:rPr>
          <w:rFonts w:hint="eastAsia"/>
        </w:rPr>
        <w:t>应根据混凝土的设计强度等级、施工工艺、长期性能和耐久性要求进行设计。</w:t>
      </w:r>
    </w:p>
    <w:p w14:paraId="401A5794" w14:textId="77777777" w:rsidR="0045090D" w:rsidRPr="00994F12" w:rsidRDefault="00A942EB">
      <w:pPr>
        <w:pStyle w:val="Heading3"/>
        <w:numPr>
          <w:ilvl w:val="0"/>
          <w:numId w:val="10"/>
        </w:numPr>
        <w:ind w:left="0" w:firstLine="0"/>
      </w:pPr>
      <w:r w:rsidRPr="00994F12">
        <w:rPr>
          <w:rFonts w:hint="eastAsia"/>
        </w:rPr>
        <w:t>混凝土配合比设计应符合现行行业标准《普通混凝土配合比设计规程》</w:t>
      </w:r>
      <w:r w:rsidRPr="00994F12">
        <w:t>JGJ 55</w:t>
      </w:r>
      <w:r w:rsidRPr="00994F12">
        <w:rPr>
          <w:rFonts w:hint="eastAsia"/>
        </w:rPr>
        <w:t>的有关规定，并应符合下列规定：</w:t>
      </w:r>
    </w:p>
    <w:p w14:paraId="401A5795" w14:textId="77777777" w:rsidR="0045090D" w:rsidRPr="00994F12" w:rsidRDefault="00A942EB">
      <w:pPr>
        <w:pStyle w:val="ListParagraph"/>
        <w:numPr>
          <w:ilvl w:val="0"/>
          <w:numId w:val="11"/>
        </w:numPr>
        <w:ind w:left="426" w:firstLine="0"/>
        <w:rPr>
          <w:color w:val="000000"/>
        </w:rPr>
      </w:pPr>
      <w:r w:rsidRPr="00994F12">
        <w:rPr>
          <w:rFonts w:hint="eastAsia"/>
          <w:color w:val="000000"/>
          <w:szCs w:val="24"/>
          <w:lang w:val="en-GB"/>
        </w:rPr>
        <w:t>混凝土配合比的设计方法宜采用绝对体积法；</w:t>
      </w:r>
    </w:p>
    <w:p w14:paraId="401A5796" w14:textId="77777777" w:rsidR="0045090D" w:rsidRPr="00994F12" w:rsidRDefault="00A942EB">
      <w:pPr>
        <w:pStyle w:val="ListParagraph"/>
        <w:numPr>
          <w:ilvl w:val="0"/>
          <w:numId w:val="11"/>
        </w:numPr>
        <w:ind w:left="426" w:firstLine="0"/>
        <w:rPr>
          <w:color w:val="000000"/>
        </w:rPr>
      </w:pPr>
      <w:r w:rsidRPr="00994F12">
        <w:rPr>
          <w:rFonts w:hint="eastAsia"/>
          <w:color w:val="000000"/>
          <w:szCs w:val="24"/>
          <w:lang w:val="en-GB"/>
        </w:rPr>
        <w:t>单位体积浆体占比不应大于</w:t>
      </w:r>
      <w:r w:rsidRPr="00994F12">
        <w:rPr>
          <w:color w:val="000000"/>
          <w:szCs w:val="24"/>
          <w:lang w:val="en-GB"/>
        </w:rPr>
        <w:t>0.3</w:t>
      </w:r>
      <w:r w:rsidRPr="00994F12">
        <w:rPr>
          <w:rFonts w:hint="eastAsia"/>
          <w:color w:val="000000"/>
          <w:szCs w:val="24"/>
          <w:lang w:val="en-GB"/>
        </w:rPr>
        <w:t>3</w:t>
      </w:r>
      <w:r w:rsidRPr="00994F12">
        <w:rPr>
          <w:rFonts w:hint="eastAsia"/>
          <w:color w:val="000000"/>
          <w:szCs w:val="24"/>
          <w:lang w:val="en-GB"/>
        </w:rPr>
        <w:t>；</w:t>
      </w:r>
    </w:p>
    <w:p w14:paraId="401A5797" w14:textId="77777777" w:rsidR="0045090D" w:rsidRPr="00994F12" w:rsidRDefault="00A942EB">
      <w:pPr>
        <w:pStyle w:val="ListParagraph"/>
        <w:numPr>
          <w:ilvl w:val="0"/>
          <w:numId w:val="11"/>
        </w:numPr>
        <w:ind w:left="426" w:firstLine="0"/>
        <w:rPr>
          <w:color w:val="000000"/>
        </w:rPr>
      </w:pPr>
      <w:r w:rsidRPr="00994F12">
        <w:rPr>
          <w:rFonts w:hint="eastAsia"/>
          <w:color w:val="000000"/>
        </w:rPr>
        <w:t>骨料体系的空隙率宜小于</w:t>
      </w:r>
      <w:r w:rsidRPr="00994F12">
        <w:rPr>
          <w:color w:val="000000"/>
        </w:rPr>
        <w:t>25%</w:t>
      </w:r>
      <w:r w:rsidRPr="00994F12">
        <w:rPr>
          <w:rFonts w:hint="eastAsia"/>
          <w:color w:val="000000"/>
        </w:rPr>
        <w:t>；</w:t>
      </w:r>
    </w:p>
    <w:p w14:paraId="401A5798" w14:textId="77777777" w:rsidR="0045090D" w:rsidRPr="00994F12" w:rsidRDefault="00A942EB">
      <w:pPr>
        <w:pStyle w:val="ListParagraph"/>
        <w:numPr>
          <w:ilvl w:val="0"/>
          <w:numId w:val="11"/>
        </w:numPr>
        <w:ind w:left="426" w:firstLine="0"/>
        <w:rPr>
          <w:color w:val="000000"/>
        </w:rPr>
      </w:pPr>
      <w:r w:rsidRPr="00994F12">
        <w:rPr>
          <w:rFonts w:hint="eastAsia"/>
          <w:color w:val="000000"/>
          <w:szCs w:val="24"/>
          <w:lang w:val="en-GB"/>
        </w:rPr>
        <w:t>胶凝材料用量不宜大于</w:t>
      </w:r>
      <w:r w:rsidRPr="00994F12">
        <w:rPr>
          <w:color w:val="000000"/>
          <w:szCs w:val="24"/>
          <w:lang w:val="en-GB"/>
        </w:rPr>
        <w:t>480 kg/m</w:t>
      </w:r>
      <w:r w:rsidRPr="00994F12">
        <w:rPr>
          <w:color w:val="000000"/>
          <w:szCs w:val="24"/>
          <w:vertAlign w:val="superscript"/>
          <w:lang w:val="en-GB"/>
        </w:rPr>
        <w:t>3</w:t>
      </w:r>
      <w:r w:rsidRPr="00994F12">
        <w:rPr>
          <w:rFonts w:hint="eastAsia"/>
          <w:color w:val="000000"/>
          <w:szCs w:val="24"/>
          <w:lang w:val="en-GB"/>
        </w:rPr>
        <w:t>，粉煤灰、矿渣粉等矿物掺合料的掺量</w:t>
      </w:r>
      <w:r w:rsidRPr="00994F12">
        <w:rPr>
          <w:rFonts w:hint="eastAsia"/>
          <w:color w:val="000000"/>
          <w:lang w:val="en-GB"/>
        </w:rPr>
        <w:t>宜为胶凝材料总量的</w:t>
      </w:r>
      <w:r w:rsidRPr="00994F12">
        <w:rPr>
          <w:color w:val="000000"/>
          <w:szCs w:val="24"/>
          <w:lang w:val="en-GB"/>
        </w:rPr>
        <w:t>15%~30%</w:t>
      </w:r>
      <w:r w:rsidRPr="00994F12">
        <w:rPr>
          <w:rFonts w:hint="eastAsia"/>
          <w:color w:val="000000"/>
          <w:szCs w:val="24"/>
          <w:lang w:val="en-GB"/>
        </w:rPr>
        <w:t>；</w:t>
      </w:r>
    </w:p>
    <w:p w14:paraId="401A5799" w14:textId="77777777" w:rsidR="0045090D" w:rsidRPr="00994F12" w:rsidRDefault="00A942EB">
      <w:pPr>
        <w:pStyle w:val="ListParagraph"/>
        <w:numPr>
          <w:ilvl w:val="0"/>
          <w:numId w:val="11"/>
        </w:numPr>
        <w:ind w:left="426" w:firstLine="0"/>
        <w:rPr>
          <w:color w:val="000000"/>
          <w:szCs w:val="24"/>
          <w:lang w:val="en-GB"/>
        </w:rPr>
      </w:pPr>
      <w:r w:rsidRPr="00994F12">
        <w:rPr>
          <w:rFonts w:hint="eastAsia"/>
          <w:color w:val="000000"/>
          <w:szCs w:val="24"/>
          <w:lang w:val="en-GB"/>
        </w:rPr>
        <w:t>宜采用减缩剂和密实改性材料制备混凝土，掺量应根据试验确定。</w:t>
      </w:r>
    </w:p>
    <w:p w14:paraId="401A579A" w14:textId="77777777" w:rsidR="0045090D" w:rsidRPr="00994F12" w:rsidRDefault="00A942EB">
      <w:pPr>
        <w:pStyle w:val="Heading3"/>
        <w:numPr>
          <w:ilvl w:val="0"/>
          <w:numId w:val="10"/>
        </w:numPr>
        <w:ind w:left="0" w:firstLine="0"/>
        <w:rPr>
          <w:color w:val="000000"/>
        </w:rPr>
      </w:pPr>
      <w:r w:rsidRPr="00994F12">
        <w:rPr>
          <w:color w:val="000000"/>
        </w:rPr>
        <w:t>遇有下列情况时，应重新进行</w:t>
      </w:r>
      <w:r w:rsidRPr="00994F12">
        <w:rPr>
          <w:rFonts w:hint="eastAsia"/>
          <w:color w:val="000000"/>
        </w:rPr>
        <w:t>混凝土</w:t>
      </w:r>
      <w:r w:rsidRPr="00994F12">
        <w:rPr>
          <w:color w:val="000000"/>
        </w:rPr>
        <w:t>配合比设计</w:t>
      </w:r>
      <w:r w:rsidRPr="00994F12">
        <w:rPr>
          <w:rFonts w:hint="eastAsia"/>
          <w:color w:val="000000"/>
        </w:rPr>
        <w:t>：</w:t>
      </w:r>
    </w:p>
    <w:p w14:paraId="401A579B" w14:textId="77777777" w:rsidR="0045090D" w:rsidRPr="00994F12" w:rsidRDefault="00A942EB">
      <w:pPr>
        <w:pStyle w:val="ListParagraph"/>
        <w:numPr>
          <w:ilvl w:val="0"/>
          <w:numId w:val="12"/>
        </w:numPr>
        <w:ind w:left="426" w:firstLine="0"/>
        <w:rPr>
          <w:color w:val="000000"/>
          <w:szCs w:val="24"/>
          <w:lang w:val="en-GB"/>
        </w:rPr>
      </w:pPr>
      <w:r w:rsidRPr="00994F12">
        <w:rPr>
          <w:rFonts w:hint="eastAsia"/>
          <w:color w:val="000000"/>
          <w:szCs w:val="24"/>
          <w:lang w:val="en-GB"/>
        </w:rPr>
        <w:t>当混凝土性能指标发生变化时；</w:t>
      </w:r>
    </w:p>
    <w:p w14:paraId="401A579C" w14:textId="77777777" w:rsidR="0045090D" w:rsidRPr="00994F12" w:rsidRDefault="00A942EB">
      <w:pPr>
        <w:pStyle w:val="ListParagraph"/>
        <w:numPr>
          <w:ilvl w:val="0"/>
          <w:numId w:val="12"/>
        </w:numPr>
        <w:ind w:left="426" w:firstLine="0"/>
        <w:rPr>
          <w:color w:val="000000"/>
          <w:szCs w:val="24"/>
          <w:lang w:val="en-GB"/>
        </w:rPr>
      </w:pPr>
      <w:r w:rsidRPr="00994F12">
        <w:rPr>
          <w:rFonts w:hint="eastAsia"/>
          <w:color w:val="000000"/>
          <w:szCs w:val="24"/>
          <w:lang w:val="en-GB"/>
        </w:rPr>
        <w:t>当混凝土的原材料品质发生明显改变时；</w:t>
      </w:r>
    </w:p>
    <w:p w14:paraId="401A579D" w14:textId="77777777" w:rsidR="0045090D" w:rsidRPr="00994F12" w:rsidRDefault="00A942EB">
      <w:pPr>
        <w:pStyle w:val="ListParagraph"/>
        <w:numPr>
          <w:ilvl w:val="0"/>
          <w:numId w:val="12"/>
        </w:numPr>
        <w:ind w:left="426" w:firstLine="0"/>
        <w:rPr>
          <w:color w:val="000000"/>
          <w:szCs w:val="24"/>
          <w:lang w:val="en-GB"/>
        </w:rPr>
      </w:pPr>
      <w:r w:rsidRPr="00994F12">
        <w:rPr>
          <w:color w:val="000000"/>
          <w:szCs w:val="24"/>
          <w:lang w:val="en-GB"/>
        </w:rPr>
        <w:t>同一配合比的混凝土生产间断三个月及以上时</w:t>
      </w:r>
      <w:r w:rsidRPr="00994F12">
        <w:rPr>
          <w:rFonts w:hint="eastAsia"/>
          <w:color w:val="000000"/>
          <w:szCs w:val="24"/>
          <w:lang w:val="en-GB"/>
        </w:rPr>
        <w:t>。</w:t>
      </w:r>
    </w:p>
    <w:p w14:paraId="401A579E" w14:textId="77777777" w:rsidR="0045090D" w:rsidRPr="00994F12" w:rsidRDefault="00A942EB">
      <w:pPr>
        <w:pStyle w:val="Heading1"/>
        <w:keepNext/>
        <w:keepLines/>
        <w:tabs>
          <w:tab w:val="left" w:pos="425"/>
        </w:tabs>
        <w:spacing w:before="340" w:after="330" w:line="578" w:lineRule="auto"/>
        <w:ind w:left="432" w:hanging="432"/>
        <w:jc w:val="center"/>
        <w:rPr>
          <w:bCs/>
          <w:kern w:val="44"/>
          <w:sz w:val="44"/>
          <w:szCs w:val="44"/>
          <w:lang w:val="zh-CN"/>
        </w:rPr>
      </w:pPr>
      <w:r w:rsidRPr="00994F12">
        <w:rPr>
          <w:lang w:val="en-GB"/>
        </w:rPr>
        <w:br w:type="page"/>
      </w:r>
      <w:bookmarkStart w:id="142" w:name="_Toc188005397"/>
      <w:r w:rsidRPr="00994F12">
        <w:rPr>
          <w:bCs/>
          <w:kern w:val="44"/>
          <w:sz w:val="44"/>
          <w:szCs w:val="44"/>
          <w:lang w:val="zh-CN"/>
        </w:rPr>
        <w:lastRenderedPageBreak/>
        <w:t xml:space="preserve">6 </w:t>
      </w:r>
      <w:r w:rsidRPr="00994F12">
        <w:rPr>
          <w:rFonts w:hint="eastAsia"/>
          <w:bCs/>
          <w:kern w:val="44"/>
          <w:sz w:val="44"/>
          <w:szCs w:val="44"/>
          <w:lang w:val="zh-CN"/>
        </w:rPr>
        <w:t>生产与运输</w:t>
      </w:r>
      <w:bookmarkEnd w:id="142"/>
    </w:p>
    <w:p w14:paraId="401A579F" w14:textId="77777777" w:rsidR="0045090D" w:rsidRPr="00994F12" w:rsidRDefault="00A942EB" w:rsidP="006E6FBF">
      <w:pPr>
        <w:pStyle w:val="Heading2"/>
        <w:numPr>
          <w:ilvl w:val="1"/>
          <w:numId w:val="13"/>
        </w:numPr>
        <w:ind w:left="0" w:firstLine="0"/>
        <w:jc w:val="center"/>
      </w:pPr>
      <w:bookmarkStart w:id="143" w:name="_Toc188005398"/>
      <w:r w:rsidRPr="00994F12">
        <w:rPr>
          <w:rFonts w:hint="eastAsia"/>
        </w:rPr>
        <w:t>一般规定</w:t>
      </w:r>
      <w:bookmarkEnd w:id="143"/>
    </w:p>
    <w:p w14:paraId="401A57A0" w14:textId="77777777" w:rsidR="0045090D" w:rsidRPr="00994F12" w:rsidRDefault="00A942EB">
      <w:pPr>
        <w:pStyle w:val="Heading3"/>
        <w:numPr>
          <w:ilvl w:val="2"/>
          <w:numId w:val="14"/>
        </w:numPr>
        <w:ind w:left="0" w:firstLine="0"/>
      </w:pPr>
      <w:r w:rsidRPr="00994F12">
        <w:rPr>
          <w:rFonts w:hint="eastAsia"/>
        </w:rPr>
        <w:t>混凝土生产前应确定详细的生产方案，并进行技术交底。</w:t>
      </w:r>
    </w:p>
    <w:p w14:paraId="401A57A1" w14:textId="77777777" w:rsidR="0045090D" w:rsidRPr="00994F12" w:rsidRDefault="00A942EB">
      <w:pPr>
        <w:pStyle w:val="Heading3"/>
        <w:numPr>
          <w:ilvl w:val="2"/>
          <w:numId w:val="14"/>
        </w:numPr>
        <w:ind w:left="0" w:firstLine="0"/>
      </w:pPr>
      <w:r w:rsidRPr="00994F12">
        <w:rPr>
          <w:rFonts w:hint="eastAsia"/>
        </w:rPr>
        <w:t>混凝土的生产与运输应保证施工的连续性和稳定性。</w:t>
      </w:r>
    </w:p>
    <w:p w14:paraId="401A57A2" w14:textId="77777777" w:rsidR="0045090D" w:rsidRPr="00994F12" w:rsidRDefault="00A942EB" w:rsidP="006E6FBF">
      <w:pPr>
        <w:pStyle w:val="Heading2"/>
        <w:numPr>
          <w:ilvl w:val="1"/>
          <w:numId w:val="13"/>
        </w:numPr>
        <w:ind w:left="0" w:firstLine="0"/>
        <w:jc w:val="center"/>
      </w:pPr>
      <w:bookmarkStart w:id="144" w:name="_Toc188005399"/>
      <w:r w:rsidRPr="00994F12">
        <w:rPr>
          <w:rFonts w:hint="eastAsia"/>
        </w:rPr>
        <w:t>原材料进场和储存</w:t>
      </w:r>
      <w:bookmarkEnd w:id="144"/>
    </w:p>
    <w:p w14:paraId="401A57A3" w14:textId="77777777" w:rsidR="0045090D" w:rsidRPr="00994F12" w:rsidRDefault="00A942EB">
      <w:pPr>
        <w:pStyle w:val="ListParagraph"/>
        <w:numPr>
          <w:ilvl w:val="0"/>
          <w:numId w:val="15"/>
        </w:numPr>
        <w:ind w:left="0" w:firstLine="0"/>
        <w:rPr>
          <w:szCs w:val="24"/>
          <w:lang w:val="en-GB"/>
        </w:rPr>
      </w:pPr>
      <w:r w:rsidRPr="00994F12">
        <w:rPr>
          <w:rFonts w:hint="eastAsia"/>
        </w:rPr>
        <w:t>混凝土原材料进场</w:t>
      </w:r>
      <w:r w:rsidRPr="00994F12">
        <w:t>应符合国家现行标准《铁路混凝土工程施工质量验收标准》</w:t>
      </w:r>
      <w:r w:rsidRPr="00994F12">
        <w:t>TB 10424</w:t>
      </w:r>
      <w:r w:rsidRPr="00994F12">
        <w:rPr>
          <w:rFonts w:hint="eastAsia"/>
        </w:rPr>
        <w:t>的规定。</w:t>
      </w:r>
    </w:p>
    <w:p w14:paraId="401A57A4" w14:textId="77777777" w:rsidR="0045090D" w:rsidRPr="00994F12" w:rsidRDefault="00A942EB">
      <w:pPr>
        <w:pStyle w:val="ListParagraph"/>
        <w:numPr>
          <w:ilvl w:val="0"/>
          <w:numId w:val="15"/>
        </w:numPr>
        <w:ind w:left="0" w:firstLine="0"/>
      </w:pPr>
      <w:r w:rsidRPr="00994F12">
        <w:rPr>
          <w:rFonts w:hint="eastAsia"/>
        </w:rPr>
        <w:t>混凝土原材料储存应符合下列规定：</w:t>
      </w:r>
    </w:p>
    <w:p w14:paraId="401A57A5" w14:textId="77777777" w:rsidR="0045090D" w:rsidRPr="00994F12" w:rsidRDefault="00A942EB">
      <w:pPr>
        <w:ind w:firstLineChars="200" w:firstLine="480"/>
      </w:pPr>
      <w:r w:rsidRPr="00994F12">
        <w:t xml:space="preserve">1 </w:t>
      </w:r>
      <w:r w:rsidRPr="00994F12">
        <w:t>水泥应按品种、强度等级及生产厂家分别储存，并应防止受潮和污染</w:t>
      </w:r>
      <w:r w:rsidRPr="00994F12">
        <w:rPr>
          <w:rFonts w:hint="eastAsia"/>
        </w:rPr>
        <w:t>；</w:t>
      </w:r>
    </w:p>
    <w:p w14:paraId="401A57A6" w14:textId="77777777" w:rsidR="0045090D" w:rsidRPr="00994F12" w:rsidRDefault="00A942EB">
      <w:pPr>
        <w:ind w:firstLineChars="200" w:firstLine="480"/>
      </w:pPr>
      <w:r w:rsidRPr="00994F12">
        <w:rPr>
          <w:rFonts w:hint="eastAsia"/>
        </w:rPr>
        <w:t xml:space="preserve">2 </w:t>
      </w:r>
      <w:r w:rsidRPr="00994F12">
        <w:t>掺合料应按品种、质量等级及生产厂家分别储存，并应防止受潮和污染</w:t>
      </w:r>
      <w:r w:rsidRPr="00994F12">
        <w:rPr>
          <w:rFonts w:hint="eastAsia"/>
        </w:rPr>
        <w:t>；</w:t>
      </w:r>
    </w:p>
    <w:p w14:paraId="401A57A7" w14:textId="77777777" w:rsidR="0045090D" w:rsidRPr="00994F12" w:rsidRDefault="00A942EB">
      <w:pPr>
        <w:ind w:firstLineChars="200" w:firstLine="480"/>
      </w:pPr>
      <w:r w:rsidRPr="00994F12">
        <w:rPr>
          <w:rFonts w:hint="eastAsia"/>
        </w:rPr>
        <w:t>3</w:t>
      </w:r>
      <w:r w:rsidRPr="00994F12">
        <w:t xml:space="preserve"> </w:t>
      </w:r>
      <w:r w:rsidRPr="00994F12">
        <w:t>骨料宜采用仓储或带棚堆场储存，不同品种、规格及生产厂家的骨料应分别储存，堆料仓应设有分割区域</w:t>
      </w:r>
      <w:r w:rsidRPr="00994F12">
        <w:rPr>
          <w:rFonts w:hint="eastAsia"/>
        </w:rPr>
        <w:t>；</w:t>
      </w:r>
    </w:p>
    <w:p w14:paraId="401A57A8" w14:textId="77777777" w:rsidR="0045090D" w:rsidRPr="00994F12" w:rsidRDefault="00A942EB">
      <w:pPr>
        <w:ind w:firstLineChars="200" w:firstLine="480"/>
      </w:pPr>
      <w:r w:rsidRPr="00994F12">
        <w:rPr>
          <w:rFonts w:hint="eastAsia"/>
        </w:rPr>
        <w:t>4</w:t>
      </w:r>
      <w:r w:rsidRPr="00994F12">
        <w:t xml:space="preserve"> </w:t>
      </w:r>
      <w:r w:rsidRPr="00994F12">
        <w:t>外加剂应按品种和生产厂家分别储存，并应采取遮阳、防水等措施。粉状外加剂应防止受潮结块，</w:t>
      </w:r>
      <w:r w:rsidRPr="00994F12">
        <w:rPr>
          <w:rFonts w:hint="eastAsia"/>
        </w:rPr>
        <w:t>当</w:t>
      </w:r>
      <w:r w:rsidRPr="00994F12">
        <w:t>有结块现象</w:t>
      </w:r>
      <w:r w:rsidRPr="00994F12">
        <w:rPr>
          <w:rFonts w:hint="eastAsia"/>
        </w:rPr>
        <w:t>时</w:t>
      </w:r>
      <w:r w:rsidRPr="00994F12">
        <w:t>，经性能检验合格，</w:t>
      </w:r>
      <w:r w:rsidRPr="00994F12">
        <w:rPr>
          <w:rFonts w:hint="eastAsia"/>
        </w:rPr>
        <w:t>并应</w:t>
      </w:r>
      <w:r w:rsidRPr="00994F12">
        <w:t>粉碎至全部通过</w:t>
      </w:r>
      <w:r w:rsidRPr="00994F12">
        <w:t>0.3</w:t>
      </w:r>
      <w:r w:rsidRPr="00994F12">
        <w:rPr>
          <w:rFonts w:hint="eastAsia"/>
        </w:rPr>
        <w:t xml:space="preserve"> </w:t>
      </w:r>
      <w:r w:rsidRPr="00994F12">
        <w:t>mm</w:t>
      </w:r>
      <w:r w:rsidRPr="00994F12">
        <w:t>方孔筛方</w:t>
      </w:r>
      <w:r w:rsidRPr="00994F12">
        <w:rPr>
          <w:rFonts w:hint="eastAsia"/>
        </w:rPr>
        <w:t>后，方</w:t>
      </w:r>
      <w:r w:rsidRPr="00994F12">
        <w:t>可使用</w:t>
      </w:r>
      <w:bookmarkStart w:id="145" w:name="_Toc169342114"/>
      <w:bookmarkStart w:id="146" w:name="_Toc169342195"/>
      <w:bookmarkEnd w:id="145"/>
      <w:bookmarkEnd w:id="146"/>
      <w:r w:rsidRPr="00994F12">
        <w:t>；</w:t>
      </w:r>
    </w:p>
    <w:p w14:paraId="401A57A9" w14:textId="77777777" w:rsidR="0045090D" w:rsidRPr="00994F12" w:rsidRDefault="00A942EB">
      <w:pPr>
        <w:ind w:firstLineChars="200" w:firstLine="480"/>
      </w:pPr>
      <w:r w:rsidRPr="00994F12">
        <w:rPr>
          <w:rFonts w:hint="eastAsia"/>
        </w:rPr>
        <w:t>5</w:t>
      </w:r>
      <w:r w:rsidRPr="00994F12">
        <w:t xml:space="preserve"> </w:t>
      </w:r>
      <w:r w:rsidRPr="00994F12">
        <w:t>液态外加剂应储存在不会发生化学反应的密闭容器内，并应防晒和防冻，使用前应搅拌均匀。</w:t>
      </w:r>
      <w:r w:rsidRPr="00994F12">
        <w:rPr>
          <w:rFonts w:hint="eastAsia"/>
        </w:rPr>
        <w:t>当</w:t>
      </w:r>
      <w:r w:rsidRPr="00994F12">
        <w:t>有沉淀等异常现象</w:t>
      </w:r>
      <w:r w:rsidRPr="00994F12">
        <w:rPr>
          <w:rFonts w:hint="eastAsia"/>
        </w:rPr>
        <w:t>时</w:t>
      </w:r>
      <w:r w:rsidRPr="00994F12">
        <w:t>，应检验合格后方可使用。</w:t>
      </w:r>
    </w:p>
    <w:p w14:paraId="401A57AA" w14:textId="77777777" w:rsidR="0045090D" w:rsidRPr="00994F12" w:rsidRDefault="00A942EB">
      <w:pPr>
        <w:pStyle w:val="Heading2"/>
        <w:numPr>
          <w:ilvl w:val="0"/>
          <w:numId w:val="16"/>
        </w:numPr>
        <w:spacing w:after="0"/>
        <w:ind w:left="0" w:firstLine="0"/>
        <w:jc w:val="center"/>
      </w:pPr>
      <w:bookmarkStart w:id="147" w:name="_Toc188005400"/>
      <w:r w:rsidRPr="00994F12">
        <w:rPr>
          <w:rFonts w:hint="eastAsia"/>
        </w:rPr>
        <w:t>计量与搅拌</w:t>
      </w:r>
      <w:bookmarkEnd w:id="147"/>
    </w:p>
    <w:p w14:paraId="401A57AB" w14:textId="5E89AAA2" w:rsidR="0045090D" w:rsidRPr="00994F12" w:rsidRDefault="00A942EB">
      <w:pPr>
        <w:pStyle w:val="ListParagraph"/>
        <w:numPr>
          <w:ilvl w:val="0"/>
          <w:numId w:val="17"/>
        </w:numPr>
        <w:ind w:left="0" w:firstLine="0"/>
      </w:pPr>
      <w:r w:rsidRPr="00994F12">
        <w:rPr>
          <w:rFonts w:hint="eastAsia"/>
        </w:rPr>
        <w:t>混凝土配料应采用自动计量及自动投料装置</w:t>
      </w:r>
      <w:r w:rsidRPr="00994F12">
        <w:t>，粗</w:t>
      </w:r>
      <w:r w:rsidRPr="00994F12">
        <w:rPr>
          <w:rFonts w:hint="eastAsia"/>
        </w:rPr>
        <w:t>、</w:t>
      </w:r>
      <w:r w:rsidRPr="00994F12">
        <w:t>细骨料</w:t>
      </w:r>
      <w:r w:rsidRPr="00994F12">
        <w:rPr>
          <w:rFonts w:hint="eastAsia"/>
        </w:rPr>
        <w:t>中的含水量应及时测定，并应按实际测定值确定施工配合比。</w:t>
      </w:r>
    </w:p>
    <w:p w14:paraId="401A57AC" w14:textId="77777777" w:rsidR="0045090D" w:rsidRPr="00994F12" w:rsidRDefault="00A942EB">
      <w:pPr>
        <w:pStyle w:val="ListParagraph"/>
        <w:numPr>
          <w:ilvl w:val="0"/>
          <w:numId w:val="17"/>
        </w:numPr>
        <w:ind w:left="0" w:firstLine="0"/>
      </w:pPr>
      <w:r w:rsidRPr="00994F12">
        <w:rPr>
          <w:rFonts w:hint="eastAsia"/>
        </w:rPr>
        <w:t>在配制混凝土拌和物时，水、水泥、掺合料、外加剂称量的允许偏差应为±</w:t>
      </w:r>
      <w:r w:rsidRPr="00994F12">
        <w:t>1%</w:t>
      </w:r>
      <w:r w:rsidRPr="00994F12">
        <w:rPr>
          <w:rFonts w:hint="eastAsia"/>
        </w:rPr>
        <w:t>，粗、细骨料称量的允许偏差应为±</w:t>
      </w:r>
      <w:r w:rsidRPr="00994F12">
        <w:t>2%</w:t>
      </w:r>
      <w:r w:rsidRPr="00994F12">
        <w:rPr>
          <w:rFonts w:hint="eastAsia"/>
        </w:rPr>
        <w:t>。计量设备应符合现行国家标准《建筑施工机械与设备</w:t>
      </w:r>
      <w:r w:rsidRPr="00994F12">
        <w:rPr>
          <w:rFonts w:hint="eastAsia"/>
        </w:rPr>
        <w:t xml:space="preserve"> </w:t>
      </w:r>
      <w:r w:rsidRPr="00994F12">
        <w:rPr>
          <w:rFonts w:hint="eastAsia"/>
        </w:rPr>
        <w:t>混凝土搅拌站（楼）》</w:t>
      </w:r>
      <w:r w:rsidRPr="00994F12">
        <w:t>GB/T 10171</w:t>
      </w:r>
      <w:r w:rsidRPr="00994F12">
        <w:rPr>
          <w:rFonts w:hint="eastAsia"/>
        </w:rPr>
        <w:t>的有关规定。</w:t>
      </w:r>
    </w:p>
    <w:p w14:paraId="401A57AD" w14:textId="31747E81" w:rsidR="0045090D" w:rsidRPr="00994F12" w:rsidRDefault="00A942EB">
      <w:pPr>
        <w:pStyle w:val="ListParagraph"/>
        <w:numPr>
          <w:ilvl w:val="0"/>
          <w:numId w:val="17"/>
        </w:numPr>
        <w:ind w:left="0" w:firstLine="0"/>
      </w:pPr>
      <w:r w:rsidRPr="00994F12">
        <w:rPr>
          <w:rFonts w:hint="eastAsia"/>
        </w:rPr>
        <w:t>混凝土搅拌投料顺序宜为：首先投入骨料、水泥、矿物掺合料和粉体外加剂，</w:t>
      </w:r>
      <w:r w:rsidRPr="00994F12">
        <w:t>待上述材料搅拌均匀后</w:t>
      </w:r>
      <w:r w:rsidRPr="00994F12">
        <w:rPr>
          <w:rFonts w:hint="eastAsia"/>
        </w:rPr>
        <w:t>，再加入水和液体外加剂，</w:t>
      </w:r>
      <w:r w:rsidRPr="00994F12">
        <w:t>持续搅拌直至所有物料完全混合均匀</w:t>
      </w:r>
      <w:r w:rsidRPr="00994F12">
        <w:rPr>
          <w:rFonts w:hint="eastAsia"/>
        </w:rPr>
        <w:t>。</w:t>
      </w:r>
    </w:p>
    <w:p w14:paraId="401A57AE" w14:textId="77777777" w:rsidR="0045090D" w:rsidRPr="00994F12" w:rsidRDefault="00A942EB">
      <w:pPr>
        <w:pStyle w:val="ListParagraph"/>
        <w:numPr>
          <w:ilvl w:val="0"/>
          <w:numId w:val="17"/>
        </w:numPr>
        <w:ind w:left="0" w:firstLine="0"/>
      </w:pPr>
      <w:r w:rsidRPr="00994F12">
        <w:rPr>
          <w:rFonts w:hint="eastAsia"/>
        </w:rPr>
        <w:lastRenderedPageBreak/>
        <w:t>搅拌时间不宜少于</w:t>
      </w:r>
      <w:r w:rsidRPr="00994F12">
        <w:t>2 min</w:t>
      </w:r>
      <w:r w:rsidRPr="00994F12">
        <w:rPr>
          <w:rFonts w:hint="eastAsia"/>
        </w:rPr>
        <w:t>，当采用减缩剂或密实改性材料时，混凝土搅拌时间应延长</w:t>
      </w:r>
      <w:r w:rsidRPr="00994F12">
        <w:t>0.5 min</w:t>
      </w:r>
      <w:r w:rsidRPr="00994F12">
        <w:rPr>
          <w:rFonts w:hint="eastAsia"/>
        </w:rPr>
        <w:t>。</w:t>
      </w:r>
    </w:p>
    <w:p w14:paraId="401A57AF" w14:textId="77777777" w:rsidR="0045090D" w:rsidRPr="00994F12" w:rsidRDefault="00A942EB">
      <w:pPr>
        <w:pStyle w:val="Heading2"/>
        <w:numPr>
          <w:ilvl w:val="0"/>
          <w:numId w:val="16"/>
        </w:numPr>
        <w:spacing w:after="0"/>
        <w:ind w:left="0" w:firstLine="0"/>
        <w:jc w:val="center"/>
      </w:pPr>
      <w:bookmarkStart w:id="148" w:name="_Toc188005401"/>
      <w:r w:rsidRPr="00994F12">
        <w:rPr>
          <w:rFonts w:hint="eastAsia"/>
        </w:rPr>
        <w:t>运输</w:t>
      </w:r>
      <w:bookmarkEnd w:id="148"/>
    </w:p>
    <w:p w14:paraId="401A57B0" w14:textId="77777777" w:rsidR="0045090D" w:rsidRPr="00994F12" w:rsidRDefault="00A942EB">
      <w:pPr>
        <w:pStyle w:val="ListParagraph"/>
        <w:numPr>
          <w:ilvl w:val="0"/>
          <w:numId w:val="18"/>
        </w:numPr>
      </w:pPr>
      <w:r w:rsidRPr="00994F12">
        <w:t>运输混凝土应选用能确保浇筑工作连续进行、运输能力与混凝土搅拌机的搅拌能力相匹配的运输设备。</w:t>
      </w:r>
      <w:r w:rsidRPr="00994F12">
        <w:rPr>
          <w:rFonts w:hint="eastAsia"/>
        </w:rPr>
        <w:t>当运输距离较长时，宜采用搅拌运输车运输。当运输距离较近时，宜采用混凝土泵、混凝土料斗或皮带机运输。</w:t>
      </w:r>
    </w:p>
    <w:p w14:paraId="401A57B1" w14:textId="77777777" w:rsidR="0045090D" w:rsidRPr="00994F12" w:rsidRDefault="00A942EB">
      <w:pPr>
        <w:pStyle w:val="ListParagraph"/>
        <w:numPr>
          <w:ilvl w:val="0"/>
          <w:numId w:val="18"/>
        </w:numPr>
      </w:pPr>
      <w:r w:rsidRPr="00994F12">
        <w:t>混凝土在运输过程中应保持均匀性，</w:t>
      </w:r>
      <w:r w:rsidRPr="00994F12">
        <w:rPr>
          <w:rFonts w:hint="eastAsia"/>
        </w:rPr>
        <w:t>运输到目的地时，混凝土的</w:t>
      </w:r>
      <w:r w:rsidRPr="00994F12">
        <w:t>坍落度和含气量等工作性能</w:t>
      </w:r>
      <w:r w:rsidRPr="00994F12">
        <w:rPr>
          <w:rFonts w:hint="eastAsia"/>
        </w:rPr>
        <w:t>应符合设计要求。</w:t>
      </w:r>
    </w:p>
    <w:p w14:paraId="401A57B2" w14:textId="5D25D754" w:rsidR="0045090D" w:rsidRPr="00994F12" w:rsidRDefault="00A942EB">
      <w:pPr>
        <w:pStyle w:val="ListParagraph"/>
        <w:numPr>
          <w:ilvl w:val="0"/>
          <w:numId w:val="18"/>
        </w:numPr>
      </w:pPr>
      <w:r w:rsidRPr="00994F12">
        <w:t>混凝土在运输过程中应减少转载次数和运输时间。从搅拌机卸出混凝土到混凝土浇筑完毕的延续时间</w:t>
      </w:r>
      <w:r w:rsidRPr="00994F12">
        <w:rPr>
          <w:rFonts w:hint="eastAsia"/>
        </w:rPr>
        <w:t>应</w:t>
      </w:r>
      <w:r w:rsidRPr="00994F12">
        <w:t>以不影响混凝土的各项性能</w:t>
      </w:r>
      <w:r w:rsidRPr="00994F12">
        <w:rPr>
          <w:rFonts w:hint="eastAsia"/>
        </w:rPr>
        <w:t>要求</w:t>
      </w:r>
      <w:r w:rsidRPr="00994F12">
        <w:t>为</w:t>
      </w:r>
      <w:r w:rsidRPr="00994F12">
        <w:rPr>
          <w:rFonts w:hint="eastAsia"/>
        </w:rPr>
        <w:t>依据进行确定。</w:t>
      </w:r>
    </w:p>
    <w:p w14:paraId="401A57B3" w14:textId="6298D3A1" w:rsidR="0045090D" w:rsidRPr="00994F12" w:rsidRDefault="00A942EB">
      <w:pPr>
        <w:pStyle w:val="ListParagraph"/>
        <w:numPr>
          <w:ilvl w:val="0"/>
          <w:numId w:val="18"/>
        </w:numPr>
      </w:pPr>
      <w:r w:rsidRPr="00994F12">
        <w:t>运输设备应采取保温隔热措施，防止局部混凝土温度升高</w:t>
      </w:r>
      <w:r w:rsidRPr="00994F12">
        <w:rPr>
          <w:rFonts w:hint="eastAsia"/>
        </w:rPr>
        <w:t>（</w:t>
      </w:r>
      <w:r w:rsidRPr="00994F12">
        <w:t>夏季</w:t>
      </w:r>
      <w:r w:rsidRPr="00994F12">
        <w:rPr>
          <w:rFonts w:hint="eastAsia"/>
        </w:rPr>
        <w:t>）</w:t>
      </w:r>
      <w:r w:rsidRPr="00994F12">
        <w:t>或受冻</w:t>
      </w:r>
      <w:r w:rsidRPr="00994F12">
        <w:rPr>
          <w:rFonts w:hint="eastAsia"/>
        </w:rPr>
        <w:t>（</w:t>
      </w:r>
      <w:r w:rsidRPr="00994F12">
        <w:t>冬季</w:t>
      </w:r>
      <w:r w:rsidRPr="00994F12">
        <w:rPr>
          <w:rFonts w:hint="eastAsia"/>
        </w:rPr>
        <w:t>）</w:t>
      </w:r>
      <w:r w:rsidRPr="00994F12">
        <w:t>。运输设备应采取适当措施</w:t>
      </w:r>
      <w:r w:rsidRPr="00994F12">
        <w:rPr>
          <w:rFonts w:hint="eastAsia"/>
        </w:rPr>
        <w:t>，</w:t>
      </w:r>
      <w:r w:rsidRPr="00994F12">
        <w:t>防止水份进入运输容器或蒸发</w:t>
      </w:r>
      <w:r w:rsidRPr="00994F12">
        <w:rPr>
          <w:rFonts w:hint="eastAsia"/>
        </w:rPr>
        <w:t>。</w:t>
      </w:r>
    </w:p>
    <w:p w14:paraId="401A57B4" w14:textId="77777777" w:rsidR="0045090D" w:rsidRPr="00994F12" w:rsidRDefault="00A942EB">
      <w:pPr>
        <w:pStyle w:val="Heading1"/>
        <w:keepNext/>
        <w:keepLines/>
        <w:tabs>
          <w:tab w:val="left" w:pos="425"/>
        </w:tabs>
        <w:spacing w:before="340" w:after="330" w:line="578" w:lineRule="auto"/>
        <w:ind w:left="432" w:hanging="432"/>
        <w:jc w:val="center"/>
        <w:rPr>
          <w:bCs/>
          <w:kern w:val="44"/>
          <w:sz w:val="44"/>
          <w:szCs w:val="44"/>
          <w:lang w:val="zh-CN"/>
        </w:rPr>
      </w:pPr>
      <w:r w:rsidRPr="00994F12">
        <w:br w:type="page"/>
      </w:r>
      <w:bookmarkStart w:id="149" w:name="_Toc188005402"/>
      <w:r w:rsidRPr="00994F12">
        <w:rPr>
          <w:bCs/>
          <w:kern w:val="44"/>
          <w:sz w:val="44"/>
          <w:szCs w:val="44"/>
          <w:lang w:val="zh-CN"/>
        </w:rPr>
        <w:lastRenderedPageBreak/>
        <w:t xml:space="preserve">7 </w:t>
      </w:r>
      <w:r w:rsidRPr="00994F12">
        <w:rPr>
          <w:rFonts w:hint="eastAsia"/>
          <w:bCs/>
          <w:kern w:val="44"/>
          <w:sz w:val="44"/>
          <w:szCs w:val="44"/>
          <w:lang w:val="zh-CN"/>
        </w:rPr>
        <w:t>施工</w:t>
      </w:r>
      <w:bookmarkEnd w:id="149"/>
    </w:p>
    <w:p w14:paraId="401A57B5" w14:textId="77777777" w:rsidR="0045090D" w:rsidRPr="00994F12" w:rsidRDefault="00A942EB" w:rsidP="006E6FBF">
      <w:pPr>
        <w:pStyle w:val="Heading2"/>
        <w:numPr>
          <w:ilvl w:val="1"/>
          <w:numId w:val="19"/>
        </w:numPr>
        <w:spacing w:after="0"/>
        <w:ind w:left="0" w:firstLine="0"/>
        <w:jc w:val="center"/>
      </w:pPr>
      <w:bookmarkStart w:id="150" w:name="_Toc188005403"/>
      <w:r w:rsidRPr="00994F12">
        <w:rPr>
          <w:rFonts w:hint="eastAsia"/>
        </w:rPr>
        <w:t>一般规定</w:t>
      </w:r>
      <w:bookmarkEnd w:id="150"/>
    </w:p>
    <w:p w14:paraId="401A57B6" w14:textId="77777777" w:rsidR="0045090D" w:rsidRPr="00994F12" w:rsidRDefault="00A942EB">
      <w:r w:rsidRPr="00994F12">
        <w:rPr>
          <w:b/>
        </w:rPr>
        <w:t>7.1.1</w:t>
      </w:r>
      <w:r w:rsidRPr="00994F12">
        <w:rPr>
          <w:b/>
        </w:rPr>
        <w:tab/>
      </w:r>
      <w:r w:rsidRPr="00994F12">
        <w:t>混凝土施工前应确定施工方案，并</w:t>
      </w:r>
      <w:r w:rsidRPr="00994F12">
        <w:rPr>
          <w:rFonts w:hint="eastAsia"/>
        </w:rPr>
        <w:t>应</w:t>
      </w:r>
      <w:r w:rsidRPr="00994F12">
        <w:t>对施工作业人员进行技术交底</w:t>
      </w:r>
    </w:p>
    <w:p w14:paraId="401A57B7" w14:textId="77777777" w:rsidR="0045090D" w:rsidRPr="00994F12" w:rsidRDefault="00A942EB">
      <w:r w:rsidRPr="00994F12">
        <w:rPr>
          <w:b/>
        </w:rPr>
        <w:t>7.1.2</w:t>
      </w:r>
      <w:r w:rsidRPr="00994F12">
        <w:rPr>
          <w:b/>
        </w:rPr>
        <w:tab/>
      </w:r>
      <w:r w:rsidRPr="00994F12">
        <w:t>混凝土施工应符合现行</w:t>
      </w:r>
      <w:r w:rsidRPr="00994F12">
        <w:rPr>
          <w:rFonts w:hint="eastAsia"/>
        </w:rPr>
        <w:t>国家</w:t>
      </w:r>
      <w:r w:rsidRPr="00994F12">
        <w:t>标准</w:t>
      </w:r>
      <w:r w:rsidRPr="00994F12">
        <w:rPr>
          <w:rFonts w:hint="eastAsia"/>
        </w:rPr>
        <w:t>《混凝土结构工程施工规范》</w:t>
      </w:r>
      <w:r w:rsidRPr="00994F12">
        <w:rPr>
          <w:rFonts w:hint="eastAsia"/>
        </w:rPr>
        <w:t>GB 50666</w:t>
      </w:r>
      <w:r w:rsidRPr="00994F12">
        <w:rPr>
          <w:rFonts w:hint="eastAsia"/>
        </w:rPr>
        <w:t>。</w:t>
      </w:r>
    </w:p>
    <w:p w14:paraId="392EE706" w14:textId="612CDD3B" w:rsidR="009241A4" w:rsidRPr="00994F12" w:rsidRDefault="009241A4">
      <w:r w:rsidRPr="004F30FB">
        <w:rPr>
          <w:b/>
          <w:bCs/>
        </w:rPr>
        <w:t>7.1.3</w:t>
      </w:r>
      <w:r w:rsidRPr="004F30FB">
        <w:rPr>
          <w:b/>
          <w:bCs/>
        </w:rPr>
        <w:tab/>
      </w:r>
      <w:r w:rsidR="004532EE" w:rsidRPr="004F30FB">
        <w:rPr>
          <w:rFonts w:hint="eastAsia"/>
        </w:rPr>
        <w:t>混凝土拌和物在运输和浇筑过程中严禁加水。</w:t>
      </w:r>
    </w:p>
    <w:p w14:paraId="401A57B8" w14:textId="77777777" w:rsidR="0045090D" w:rsidRPr="00994F12" w:rsidRDefault="00A942EB" w:rsidP="006E6FBF">
      <w:pPr>
        <w:pStyle w:val="Heading2"/>
        <w:numPr>
          <w:ilvl w:val="1"/>
          <w:numId w:val="19"/>
        </w:numPr>
        <w:spacing w:after="0"/>
        <w:ind w:left="0" w:firstLine="0"/>
        <w:jc w:val="center"/>
      </w:pPr>
      <w:bookmarkStart w:id="151" w:name="_Toc188005404"/>
      <w:r w:rsidRPr="00994F12">
        <w:t>浇筑</w:t>
      </w:r>
      <w:bookmarkEnd w:id="151"/>
    </w:p>
    <w:p w14:paraId="401A57B9" w14:textId="77777777" w:rsidR="0045090D" w:rsidRPr="00994F12" w:rsidRDefault="00A942EB">
      <w:r w:rsidRPr="00994F12">
        <w:rPr>
          <w:b/>
          <w:szCs w:val="24"/>
        </w:rPr>
        <w:t>7.2.1</w:t>
      </w:r>
      <w:r w:rsidRPr="00994F12">
        <w:rPr>
          <w:b/>
          <w:szCs w:val="24"/>
        </w:rPr>
        <w:tab/>
      </w:r>
      <w:r w:rsidRPr="00994F12">
        <w:t>混凝土</w:t>
      </w:r>
      <w:r w:rsidRPr="00994F12">
        <w:rPr>
          <w:rFonts w:hint="eastAsia"/>
        </w:rPr>
        <w:t>浇筑前应在搅拌地点和浇筑地点分别检验混凝土的温度、坍落度</w:t>
      </w:r>
      <w:r w:rsidRPr="00994F12">
        <w:t>及</w:t>
      </w:r>
      <w:r w:rsidRPr="00994F12">
        <w:rPr>
          <w:rFonts w:hint="eastAsia"/>
        </w:rPr>
        <w:t>含气量等性能。当混凝土相关性能符合设计或配合比要求时，混凝土方可入模浇筑。当设计无要求时，混凝土的入模温度宜控制在</w:t>
      </w:r>
      <w:r w:rsidRPr="00994F12">
        <w:t>5</w:t>
      </w:r>
      <w:r w:rsidRPr="00994F12">
        <w:rPr>
          <w:rFonts w:hint="eastAsia"/>
        </w:rPr>
        <w:t>～</w:t>
      </w:r>
      <w:r w:rsidRPr="00994F12">
        <w:t>30</w:t>
      </w:r>
      <w:r w:rsidRPr="00994F12">
        <w:rPr>
          <w:rFonts w:hint="eastAsia"/>
        </w:rPr>
        <w:t>℃。</w:t>
      </w:r>
    </w:p>
    <w:p w14:paraId="401A57BA" w14:textId="1BFBB902" w:rsidR="0045090D" w:rsidRPr="00994F12" w:rsidRDefault="00A942EB">
      <w:r w:rsidRPr="00994F12">
        <w:rPr>
          <w:b/>
          <w:szCs w:val="24"/>
        </w:rPr>
        <w:t>7.2.2</w:t>
      </w:r>
      <w:r w:rsidRPr="00994F12">
        <w:rPr>
          <w:b/>
          <w:szCs w:val="24"/>
        </w:rPr>
        <w:tab/>
      </w:r>
      <w:r w:rsidRPr="00994F12">
        <w:t>混凝土</w:t>
      </w:r>
      <w:r w:rsidRPr="00994F12">
        <w:rPr>
          <w:rFonts w:hint="eastAsia"/>
        </w:rPr>
        <w:t>浇筑时，应避免模板和新浇混凝土受阳光直射。控制混凝土入模前，模板和钢筋的温度以及附近的局部气温宜为</w:t>
      </w:r>
      <w:r w:rsidRPr="00994F12">
        <w:rPr>
          <w:rFonts w:hint="eastAsia"/>
        </w:rPr>
        <w:t>5</w:t>
      </w:r>
      <w:r w:rsidRPr="00994F12">
        <w:rPr>
          <w:rFonts w:hint="eastAsia"/>
        </w:rPr>
        <w:t>～</w:t>
      </w:r>
      <w:r w:rsidRPr="00994F12">
        <w:rPr>
          <w:rFonts w:hint="eastAsia"/>
        </w:rPr>
        <w:t>35</w:t>
      </w:r>
      <w:r w:rsidRPr="00994F12">
        <w:rPr>
          <w:rFonts w:hint="eastAsia"/>
        </w:rPr>
        <w:t>℃。</w:t>
      </w:r>
    </w:p>
    <w:p w14:paraId="401A57BB" w14:textId="77777777" w:rsidR="0045090D" w:rsidRPr="00994F12" w:rsidRDefault="00A942EB">
      <w:r w:rsidRPr="00994F12">
        <w:rPr>
          <w:b/>
          <w:szCs w:val="24"/>
        </w:rPr>
        <w:t>7.2.3</w:t>
      </w:r>
      <w:r w:rsidRPr="00994F12">
        <w:rPr>
          <w:b/>
          <w:szCs w:val="24"/>
        </w:rPr>
        <w:tab/>
      </w:r>
      <w:r w:rsidRPr="00994F12">
        <w:t>混凝土</w:t>
      </w:r>
      <w:r w:rsidRPr="00994F12">
        <w:rPr>
          <w:rFonts w:hint="eastAsia"/>
        </w:rPr>
        <w:t>应采用</w:t>
      </w:r>
      <w:r w:rsidRPr="00994F12">
        <w:t>快速、稳定、连续、可靠的浇筑方式在全梁范围内水平分层连续浇筑成型</w:t>
      </w:r>
      <w:r w:rsidRPr="00994F12">
        <w:rPr>
          <w:rFonts w:hint="eastAsia"/>
        </w:rPr>
        <w:t>。</w:t>
      </w:r>
      <w:r w:rsidRPr="00994F12">
        <w:t>当梁的平面面积较大时，也可采用斜向分段、水平分层的方法连续浇筑</w:t>
      </w:r>
      <w:r w:rsidRPr="00994F12">
        <w:rPr>
          <w:rFonts w:hint="eastAsia"/>
        </w:rPr>
        <w:t>。竖向分层浇筑厚度不宜超过</w:t>
      </w:r>
      <w:r w:rsidRPr="00994F12">
        <w:rPr>
          <w:rFonts w:hint="eastAsia"/>
        </w:rPr>
        <w:t>40 cm</w:t>
      </w:r>
      <w:r w:rsidRPr="00994F12">
        <w:rPr>
          <w:rFonts w:hint="eastAsia"/>
        </w:rPr>
        <w:t>，且层间浇筑时间间隔不应超过</w:t>
      </w:r>
      <w:r w:rsidRPr="00994F12">
        <w:rPr>
          <w:rFonts w:hint="eastAsia"/>
        </w:rPr>
        <w:t>2 h</w:t>
      </w:r>
      <w:r w:rsidRPr="00994F12">
        <w:rPr>
          <w:rFonts w:hint="eastAsia"/>
        </w:rPr>
        <w:t>。</w:t>
      </w:r>
    </w:p>
    <w:p w14:paraId="401A57BC" w14:textId="77777777" w:rsidR="0045090D" w:rsidRPr="00994F12" w:rsidRDefault="00A942EB">
      <w:r w:rsidRPr="00994F12">
        <w:rPr>
          <w:b/>
          <w:szCs w:val="24"/>
        </w:rPr>
        <w:t>7.2.4</w:t>
      </w:r>
      <w:r w:rsidRPr="00994F12">
        <w:t xml:space="preserve"> </w:t>
      </w:r>
      <w:r w:rsidRPr="00994F12">
        <w:tab/>
      </w:r>
      <w:r w:rsidRPr="00994F12">
        <w:rPr>
          <w:rFonts w:hint="eastAsia"/>
        </w:rPr>
        <w:t>箱梁浇筑时间不宜超过</w:t>
      </w:r>
      <w:r w:rsidRPr="00994F12">
        <w:t>6 h</w:t>
      </w:r>
      <w:r w:rsidRPr="00994F12">
        <w:rPr>
          <w:rFonts w:hint="eastAsia"/>
        </w:rPr>
        <w:t>且不应超过混凝土的初凝时间。</w:t>
      </w:r>
      <w:r w:rsidRPr="00994F12">
        <w:t>T</w:t>
      </w:r>
      <w:r w:rsidRPr="00994F12">
        <w:rPr>
          <w:rFonts w:hint="eastAsia"/>
        </w:rPr>
        <w:t>梁浇筑时间不宜超过</w:t>
      </w:r>
      <w:r w:rsidRPr="00994F12">
        <w:t>3.5 h</w:t>
      </w:r>
      <w:r w:rsidRPr="00994F12">
        <w:rPr>
          <w:rFonts w:hint="eastAsia"/>
        </w:rPr>
        <w:t>。</w:t>
      </w:r>
    </w:p>
    <w:p w14:paraId="401A57BD" w14:textId="22F53C53" w:rsidR="0045090D" w:rsidRPr="00994F12" w:rsidRDefault="00A942EB">
      <w:r w:rsidRPr="00994F12">
        <w:rPr>
          <w:b/>
          <w:szCs w:val="24"/>
        </w:rPr>
        <w:t>7.2.5</w:t>
      </w:r>
      <w:r w:rsidRPr="00994F12">
        <w:tab/>
      </w:r>
      <w:r w:rsidRPr="00994F12">
        <w:rPr>
          <w:rFonts w:hint="eastAsia"/>
        </w:rPr>
        <w:t>按事先规定的工艺路线和方式振捣混凝土，应在混凝土浇筑过程中及时将入模的混凝土均匀振捣密实，不应随意加密振点或漏振，每点的振捣时间以表面泛浆或不冒大气泡为准，且不宜超过</w:t>
      </w:r>
      <w:r w:rsidRPr="00994F12">
        <w:t>30 s</w:t>
      </w:r>
      <w:r w:rsidRPr="00994F12">
        <w:rPr>
          <w:rFonts w:hint="eastAsia"/>
        </w:rPr>
        <w:t>。</w:t>
      </w:r>
    </w:p>
    <w:p w14:paraId="401A57BE" w14:textId="72900250" w:rsidR="0045090D" w:rsidRPr="00994F12" w:rsidRDefault="00A942EB">
      <w:r w:rsidRPr="00994F12">
        <w:rPr>
          <w:b/>
        </w:rPr>
        <w:t>7.2.6</w:t>
      </w:r>
      <w:r w:rsidRPr="00994F12">
        <w:rPr>
          <w:b/>
        </w:rPr>
        <w:tab/>
      </w:r>
      <w:r w:rsidRPr="00994F12">
        <w:rPr>
          <w:rFonts w:hint="eastAsia"/>
        </w:rPr>
        <w:t>混凝土应具有良好的密实性。浇筑时，宜以插入式振捣棒为主、附着式侧振为辅。振捣棒应垂直点振，不应撞击管道及模板，不应平拉，并应防止过振、漏振。应加强钢筋密集部位和腹板下倒角处的振捣。</w:t>
      </w:r>
    </w:p>
    <w:p w14:paraId="401A57BF" w14:textId="08BE1A22" w:rsidR="0045090D" w:rsidRPr="00994F12" w:rsidRDefault="00A942EB">
      <w:r w:rsidRPr="00994F12">
        <w:rPr>
          <w:b/>
        </w:rPr>
        <w:t>7.2.7</w:t>
      </w:r>
      <w:r w:rsidRPr="00994F12">
        <w:tab/>
      </w:r>
      <w:r w:rsidRPr="00994F12">
        <w:rPr>
          <w:rFonts w:hint="eastAsia"/>
        </w:rPr>
        <w:t>在</w:t>
      </w:r>
      <w:r w:rsidR="00BB1EDD" w:rsidRPr="00994F12">
        <w:rPr>
          <w:rFonts w:hint="eastAsia"/>
        </w:rPr>
        <w:t>环境</w:t>
      </w:r>
      <w:r w:rsidRPr="00994F12">
        <w:rPr>
          <w:rFonts w:hint="eastAsia"/>
        </w:rPr>
        <w:t>相对湿度</w:t>
      </w:r>
      <w:r w:rsidR="00BB1EDD" w:rsidRPr="00994F12">
        <w:rPr>
          <w:rFonts w:hint="eastAsia"/>
        </w:rPr>
        <w:t>低于</w:t>
      </w:r>
      <w:r w:rsidR="00BB1EDD" w:rsidRPr="00994F12">
        <w:rPr>
          <w:rFonts w:hint="eastAsia"/>
        </w:rPr>
        <w:t>60%</w:t>
      </w:r>
      <w:r w:rsidR="00601A92" w:rsidRPr="00994F12">
        <w:rPr>
          <w:rFonts w:hint="eastAsia"/>
        </w:rPr>
        <w:t>或</w:t>
      </w:r>
      <w:r w:rsidRPr="00994F12">
        <w:rPr>
          <w:rFonts w:hint="eastAsia"/>
        </w:rPr>
        <w:t>风速</w:t>
      </w:r>
      <w:r w:rsidR="00BB1EDD" w:rsidRPr="00994F12">
        <w:rPr>
          <w:rFonts w:hint="eastAsia"/>
        </w:rPr>
        <w:t>大于</w:t>
      </w:r>
      <w:r w:rsidR="00BB1EDD" w:rsidRPr="00994F12">
        <w:rPr>
          <w:rFonts w:hint="eastAsia"/>
        </w:rPr>
        <w:t>5 m/s</w:t>
      </w:r>
      <w:r w:rsidRPr="00994F12">
        <w:rPr>
          <w:rFonts w:hint="eastAsia"/>
        </w:rPr>
        <w:t>的环境条件下，宜采取场地喷雾、挡风等措施。</w:t>
      </w:r>
    </w:p>
    <w:p w14:paraId="401A57C0" w14:textId="77777777" w:rsidR="0045090D" w:rsidRPr="00994F12" w:rsidRDefault="00A942EB" w:rsidP="006E6FBF">
      <w:pPr>
        <w:pStyle w:val="Heading2"/>
        <w:numPr>
          <w:ilvl w:val="1"/>
          <w:numId w:val="19"/>
        </w:numPr>
        <w:spacing w:after="0"/>
        <w:ind w:left="0" w:firstLine="0"/>
        <w:jc w:val="center"/>
      </w:pPr>
      <w:bookmarkStart w:id="152" w:name="_Toc188005405"/>
      <w:r w:rsidRPr="00994F12">
        <w:lastRenderedPageBreak/>
        <w:t>养护</w:t>
      </w:r>
      <w:bookmarkEnd w:id="152"/>
    </w:p>
    <w:p w14:paraId="401A57C1" w14:textId="77777777" w:rsidR="0045090D" w:rsidRPr="00994F12" w:rsidRDefault="00A942EB">
      <w:pPr>
        <w:pStyle w:val="ListParagraph"/>
        <w:numPr>
          <w:ilvl w:val="0"/>
          <w:numId w:val="20"/>
        </w:numPr>
        <w:ind w:left="0" w:firstLine="0"/>
      </w:pPr>
      <w:r w:rsidRPr="00994F12">
        <w:t>混凝土的蒸汽养护可分静停、升温、恒温、降温四个阶段。静停期间应保持环境温度不低于</w:t>
      </w:r>
      <w:r w:rsidRPr="00994F12">
        <w:t>5 ℃</w:t>
      </w:r>
      <w:r w:rsidRPr="00994F12">
        <w:t>，浇筑结束</w:t>
      </w:r>
      <w:r w:rsidRPr="00994F12">
        <w:t>4~6 h</w:t>
      </w:r>
      <w:r w:rsidRPr="00994F12">
        <w:rPr>
          <w:rFonts w:hint="eastAsia"/>
        </w:rPr>
        <w:t>且混凝土终凝后</w:t>
      </w:r>
      <w:r w:rsidRPr="00994F12">
        <w:t>方可升温</w:t>
      </w:r>
      <w:r w:rsidRPr="00994F12">
        <w:rPr>
          <w:rFonts w:hint="eastAsia"/>
        </w:rPr>
        <w:t>；</w:t>
      </w:r>
      <w:r w:rsidRPr="00994F12">
        <w:t>升</w:t>
      </w:r>
      <w:r w:rsidRPr="00994F12">
        <w:rPr>
          <w:rFonts w:hint="eastAsia"/>
        </w:rPr>
        <w:t>、降</w:t>
      </w:r>
      <w:r w:rsidRPr="00994F12">
        <w:t>温速度不应大于</w:t>
      </w:r>
      <w:r w:rsidRPr="00994F12">
        <w:t>l0 ℃/h</w:t>
      </w:r>
      <w:r w:rsidRPr="00994F12">
        <w:t>，恒温养护期间蒸汽养护温度不宜超过</w:t>
      </w:r>
      <w:r w:rsidRPr="00994F12">
        <w:t>45 ℃</w:t>
      </w:r>
      <w:r w:rsidRPr="00994F12">
        <w:rPr>
          <w:rFonts w:hint="eastAsia"/>
        </w:rPr>
        <w:t>。</w:t>
      </w:r>
      <w:r w:rsidRPr="00994F12">
        <w:t>恒温养护时间应根据梁体拆模强度要求、混凝土配合比情况以及环境条件等通过试验确定</w:t>
      </w:r>
      <w:bookmarkStart w:id="153" w:name="_Toc169342204"/>
      <w:bookmarkStart w:id="154" w:name="_Toc169342203"/>
      <w:bookmarkStart w:id="155" w:name="_Toc146220021"/>
      <w:bookmarkStart w:id="156" w:name="_Toc169342202"/>
      <w:bookmarkStart w:id="157" w:name="_Toc139119166"/>
      <w:bookmarkStart w:id="158" w:name="_Toc169342123"/>
      <w:bookmarkStart w:id="159" w:name="_Toc146220018"/>
      <w:bookmarkStart w:id="160" w:name="_Toc139119323"/>
      <w:bookmarkStart w:id="161" w:name="_Toc169342120"/>
      <w:bookmarkStart w:id="162" w:name="_Toc139119161"/>
      <w:bookmarkStart w:id="163" w:name="_Toc139119317"/>
      <w:bookmarkStart w:id="164" w:name="_Toc169342124"/>
      <w:bookmarkStart w:id="165" w:name="_Toc139119160"/>
      <w:bookmarkStart w:id="166" w:name="_Toc139119174"/>
      <w:bookmarkStart w:id="167" w:name="_Toc139119316"/>
      <w:bookmarkStart w:id="168" w:name="_Toc169342122"/>
      <w:bookmarkStart w:id="169" w:name="_Toc139119176"/>
      <w:bookmarkStart w:id="170" w:name="_Toc169342201"/>
      <w:bookmarkStart w:id="171" w:name="_Toc139119320"/>
      <w:bookmarkStart w:id="172" w:name="_Toc146220019"/>
      <w:bookmarkStart w:id="173" w:name="_Toc146220020"/>
      <w:bookmarkStart w:id="174" w:name="_Toc169342205"/>
      <w:bookmarkStart w:id="175" w:name="_Toc16934212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994F12">
        <w:rPr>
          <w:rFonts w:hint="eastAsia"/>
        </w:rPr>
        <w:t>。</w:t>
      </w:r>
    </w:p>
    <w:p w14:paraId="401A57C2" w14:textId="77777777" w:rsidR="0045090D" w:rsidRPr="00994F12" w:rsidRDefault="00A942EB">
      <w:pPr>
        <w:pStyle w:val="ListParagraph"/>
        <w:numPr>
          <w:ilvl w:val="0"/>
          <w:numId w:val="20"/>
        </w:numPr>
        <w:ind w:left="0" w:firstLine="0"/>
      </w:pPr>
      <w:r w:rsidRPr="00994F12">
        <w:rPr>
          <w:rFonts w:hint="eastAsia"/>
          <w:lang w:val="en-GB"/>
        </w:rPr>
        <w:t>混凝土养护期间</w:t>
      </w:r>
      <w:r w:rsidRPr="00994F12">
        <w:rPr>
          <w:lang w:val="en-GB"/>
        </w:rPr>
        <w:t>，</w:t>
      </w:r>
      <w:r w:rsidRPr="00994F12">
        <w:rPr>
          <w:rFonts w:hint="eastAsia"/>
          <w:lang w:val="en-GB"/>
        </w:rPr>
        <w:t>混凝土芯部温度不宜超过</w:t>
      </w:r>
      <w:r w:rsidRPr="00994F12">
        <w:rPr>
          <w:lang w:val="en-GB"/>
        </w:rPr>
        <w:t>60</w:t>
      </w:r>
      <w:r w:rsidRPr="00994F12">
        <w:t xml:space="preserve"> ℃</w:t>
      </w:r>
      <w:r w:rsidRPr="00994F12">
        <w:rPr>
          <w:rFonts w:hint="eastAsia"/>
        </w:rPr>
        <w:t>，局部最高温度不应超过</w:t>
      </w:r>
      <w:r w:rsidRPr="00994F12">
        <w:t xml:space="preserve">65 </w:t>
      </w:r>
      <w:r w:rsidRPr="00994F12">
        <w:rPr>
          <w:lang w:val="en-GB"/>
        </w:rPr>
        <w:t>℃</w:t>
      </w:r>
      <w:r w:rsidRPr="00994F12">
        <w:rPr>
          <w:rFonts w:hint="eastAsia"/>
          <w:lang w:val="en-GB"/>
        </w:rPr>
        <w:t>；混凝土芯部温度与表面温度、表面温度与环境温度之差不应大于</w:t>
      </w:r>
      <w:r w:rsidRPr="00994F12">
        <w:rPr>
          <w:lang w:val="en-GB"/>
        </w:rPr>
        <w:t>15 ℃</w:t>
      </w:r>
      <w:r w:rsidRPr="00994F12">
        <w:rPr>
          <w:rFonts w:hint="eastAsia"/>
          <w:lang w:val="en-GB"/>
        </w:rPr>
        <w:t>；养护水温和混凝土表面温度之差不应大于</w:t>
      </w:r>
      <w:r w:rsidRPr="00994F12">
        <w:rPr>
          <w:lang w:val="en-GB"/>
        </w:rPr>
        <w:t>15 ℃</w:t>
      </w:r>
      <w:r w:rsidRPr="00994F12">
        <w:t xml:space="preserve"> </w:t>
      </w:r>
    </w:p>
    <w:p w14:paraId="401A57C3" w14:textId="7FFD32E2" w:rsidR="0045090D" w:rsidRPr="00994F12" w:rsidRDefault="00A942EB">
      <w:pPr>
        <w:pStyle w:val="ListParagraph"/>
        <w:numPr>
          <w:ilvl w:val="0"/>
          <w:numId w:val="20"/>
        </w:numPr>
        <w:ind w:left="0" w:firstLine="0"/>
      </w:pPr>
      <w:r w:rsidRPr="00994F12">
        <w:rPr>
          <w:rFonts w:hint="eastAsia"/>
        </w:rPr>
        <w:t>混凝土带模养护期间，应采取带模包裹、浇水、喷淋洒水或通蒸汽等措施进行保湿保温养护。混凝土拆模后，应及时对新暴露的混凝土表面进行保温保湿养护。混凝土最短养护总时长应符合表</w:t>
      </w:r>
      <w:r w:rsidRPr="00994F12">
        <w:rPr>
          <w:rFonts w:hint="eastAsia"/>
        </w:rPr>
        <w:t>7.3.1</w:t>
      </w:r>
      <w:r w:rsidRPr="00994F12">
        <w:t>的</w:t>
      </w:r>
      <w:r w:rsidRPr="00994F12">
        <w:rPr>
          <w:rFonts w:hint="eastAsia"/>
        </w:rPr>
        <w:t>规定</w:t>
      </w:r>
      <w:r w:rsidRPr="00994F12">
        <w:t>。</w:t>
      </w:r>
    </w:p>
    <w:p w14:paraId="401A57C4" w14:textId="77777777" w:rsidR="0045090D" w:rsidRPr="00994F12" w:rsidRDefault="00A942EB">
      <w:pPr>
        <w:spacing w:beforeLines="50" w:before="163" w:afterLines="50" w:after="163" w:line="240" w:lineRule="auto"/>
        <w:jc w:val="center"/>
        <w:rPr>
          <w:b/>
          <w:bCs/>
          <w:sz w:val="21"/>
          <w:szCs w:val="21"/>
        </w:rPr>
      </w:pPr>
      <w:r w:rsidRPr="00994F12">
        <w:rPr>
          <w:b/>
          <w:bCs/>
          <w:sz w:val="21"/>
          <w:szCs w:val="21"/>
        </w:rPr>
        <w:t>表</w:t>
      </w:r>
      <w:r w:rsidRPr="00994F12">
        <w:rPr>
          <w:rFonts w:hint="eastAsia"/>
          <w:b/>
          <w:bCs/>
          <w:sz w:val="21"/>
          <w:szCs w:val="21"/>
        </w:rPr>
        <w:t>7.3.1</w:t>
      </w:r>
      <w:r w:rsidRPr="00994F12">
        <w:rPr>
          <w:b/>
          <w:bCs/>
          <w:sz w:val="21"/>
          <w:szCs w:val="21"/>
        </w:rPr>
        <w:t xml:space="preserve"> </w:t>
      </w:r>
      <w:r w:rsidRPr="00994F12">
        <w:rPr>
          <w:rFonts w:hint="eastAsia"/>
          <w:b/>
          <w:bCs/>
          <w:sz w:val="21"/>
          <w:szCs w:val="21"/>
        </w:rPr>
        <w:t>混凝土最短养护总时长</w:t>
      </w: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382"/>
        <w:gridCol w:w="1886"/>
        <w:gridCol w:w="1886"/>
        <w:gridCol w:w="1886"/>
      </w:tblGrid>
      <w:tr w:rsidR="0045090D" w:rsidRPr="00994F12" w14:paraId="401A57C7" w14:textId="77777777">
        <w:tc>
          <w:tcPr>
            <w:tcW w:w="1451" w:type="pct"/>
            <w:gridSpan w:val="2"/>
            <w:vMerge w:val="restart"/>
            <w:shd w:val="clear" w:color="auto" w:fill="auto"/>
            <w:vAlign w:val="center"/>
          </w:tcPr>
          <w:p w14:paraId="401A57C5" w14:textId="77777777" w:rsidR="0045090D" w:rsidRPr="00994F12" w:rsidRDefault="0045090D">
            <w:pPr>
              <w:spacing w:line="240" w:lineRule="auto"/>
              <w:jc w:val="center"/>
              <w:rPr>
                <w:sz w:val="21"/>
                <w:szCs w:val="21"/>
              </w:rPr>
            </w:pPr>
          </w:p>
        </w:tc>
        <w:tc>
          <w:tcPr>
            <w:tcW w:w="3549" w:type="pct"/>
            <w:gridSpan w:val="3"/>
            <w:shd w:val="clear" w:color="auto" w:fill="auto"/>
            <w:vAlign w:val="center"/>
          </w:tcPr>
          <w:p w14:paraId="401A57C6" w14:textId="77777777" w:rsidR="0045090D" w:rsidRPr="00994F12" w:rsidRDefault="00A942EB">
            <w:pPr>
              <w:spacing w:line="240" w:lineRule="auto"/>
              <w:jc w:val="center"/>
              <w:rPr>
                <w:kern w:val="0"/>
                <w:sz w:val="21"/>
                <w:szCs w:val="21"/>
                <w:lang w:bidi="ar"/>
              </w:rPr>
            </w:pPr>
            <w:r w:rsidRPr="00994F12">
              <w:rPr>
                <w:rFonts w:hint="eastAsia"/>
                <w:sz w:val="21"/>
                <w:szCs w:val="21"/>
              </w:rPr>
              <w:t>地区区域类型</w:t>
            </w:r>
          </w:p>
        </w:tc>
      </w:tr>
      <w:tr w:rsidR="0045090D" w:rsidRPr="00994F12" w14:paraId="401A57CC" w14:textId="77777777">
        <w:tc>
          <w:tcPr>
            <w:tcW w:w="1451" w:type="pct"/>
            <w:gridSpan w:val="2"/>
            <w:vMerge/>
            <w:shd w:val="clear" w:color="auto" w:fill="auto"/>
            <w:vAlign w:val="center"/>
          </w:tcPr>
          <w:p w14:paraId="401A57C8" w14:textId="77777777" w:rsidR="0045090D" w:rsidRPr="00994F12" w:rsidRDefault="0045090D">
            <w:pPr>
              <w:spacing w:line="240" w:lineRule="auto"/>
              <w:jc w:val="center"/>
              <w:rPr>
                <w:kern w:val="0"/>
                <w:sz w:val="21"/>
                <w:szCs w:val="21"/>
                <w:lang w:bidi="ar"/>
              </w:rPr>
            </w:pPr>
          </w:p>
        </w:tc>
        <w:tc>
          <w:tcPr>
            <w:tcW w:w="1183" w:type="pct"/>
            <w:shd w:val="clear" w:color="auto" w:fill="auto"/>
            <w:vAlign w:val="center"/>
          </w:tcPr>
          <w:p w14:paraId="401A57C9" w14:textId="77777777" w:rsidR="0045090D" w:rsidRPr="00994F12" w:rsidRDefault="00A942EB">
            <w:pPr>
              <w:spacing w:line="240" w:lineRule="auto"/>
              <w:jc w:val="center"/>
              <w:rPr>
                <w:sz w:val="21"/>
                <w:szCs w:val="21"/>
              </w:rPr>
            </w:pPr>
            <w:r w:rsidRPr="00994F12">
              <w:rPr>
                <w:rFonts w:hint="eastAsia"/>
                <w:kern w:val="0"/>
                <w:sz w:val="21"/>
                <w:szCs w:val="21"/>
                <w:lang w:bidi="ar"/>
              </w:rPr>
              <w:t>半湿润气候地区</w:t>
            </w:r>
          </w:p>
        </w:tc>
        <w:tc>
          <w:tcPr>
            <w:tcW w:w="1183" w:type="pct"/>
            <w:shd w:val="clear" w:color="auto" w:fill="auto"/>
            <w:vAlign w:val="center"/>
          </w:tcPr>
          <w:p w14:paraId="401A57CA" w14:textId="77777777" w:rsidR="0045090D" w:rsidRPr="00994F12" w:rsidRDefault="00A942EB">
            <w:pPr>
              <w:spacing w:line="240" w:lineRule="auto"/>
              <w:jc w:val="center"/>
              <w:rPr>
                <w:sz w:val="21"/>
                <w:szCs w:val="21"/>
              </w:rPr>
            </w:pPr>
            <w:r w:rsidRPr="00994F12">
              <w:rPr>
                <w:rFonts w:hint="eastAsia"/>
                <w:kern w:val="0"/>
                <w:sz w:val="21"/>
                <w:szCs w:val="21"/>
                <w:lang w:bidi="ar"/>
              </w:rPr>
              <w:t>半干旱气候地区</w:t>
            </w:r>
          </w:p>
        </w:tc>
        <w:tc>
          <w:tcPr>
            <w:tcW w:w="1183" w:type="pct"/>
            <w:shd w:val="clear" w:color="auto" w:fill="auto"/>
            <w:vAlign w:val="center"/>
          </w:tcPr>
          <w:p w14:paraId="401A57CB" w14:textId="77777777" w:rsidR="0045090D" w:rsidRPr="00994F12" w:rsidRDefault="00A942EB">
            <w:pPr>
              <w:spacing w:line="240" w:lineRule="auto"/>
              <w:jc w:val="center"/>
              <w:rPr>
                <w:sz w:val="21"/>
                <w:szCs w:val="21"/>
              </w:rPr>
            </w:pPr>
            <w:r w:rsidRPr="00994F12">
              <w:rPr>
                <w:rFonts w:hint="eastAsia"/>
                <w:kern w:val="0"/>
                <w:sz w:val="21"/>
                <w:szCs w:val="21"/>
                <w:lang w:bidi="ar"/>
              </w:rPr>
              <w:t>干旱气候地区</w:t>
            </w:r>
          </w:p>
        </w:tc>
      </w:tr>
      <w:tr w:rsidR="0045090D" w:rsidRPr="00994F12" w14:paraId="401A57D2" w14:textId="77777777">
        <w:tc>
          <w:tcPr>
            <w:tcW w:w="584" w:type="pct"/>
            <w:vMerge w:val="restart"/>
            <w:shd w:val="clear" w:color="auto" w:fill="auto"/>
            <w:vAlign w:val="center"/>
          </w:tcPr>
          <w:p w14:paraId="401A57CD" w14:textId="77777777" w:rsidR="0045090D" w:rsidRPr="00994F12" w:rsidRDefault="00A942EB">
            <w:pPr>
              <w:spacing w:line="240" w:lineRule="auto"/>
              <w:jc w:val="center"/>
              <w:rPr>
                <w:sz w:val="21"/>
                <w:szCs w:val="21"/>
              </w:rPr>
            </w:pPr>
            <w:r w:rsidRPr="00994F12">
              <w:rPr>
                <w:rFonts w:hint="eastAsia"/>
                <w:sz w:val="21"/>
                <w:szCs w:val="21"/>
              </w:rPr>
              <w:t>日平均气温</w:t>
            </w:r>
          </w:p>
        </w:tc>
        <w:tc>
          <w:tcPr>
            <w:tcW w:w="867" w:type="pct"/>
            <w:shd w:val="clear" w:color="auto" w:fill="auto"/>
            <w:vAlign w:val="center"/>
          </w:tcPr>
          <w:p w14:paraId="401A57CE" w14:textId="77777777" w:rsidR="0045090D" w:rsidRPr="00994F12" w:rsidRDefault="00A942EB">
            <w:pPr>
              <w:spacing w:line="240" w:lineRule="auto"/>
              <w:jc w:val="center"/>
              <w:rPr>
                <w:sz w:val="21"/>
                <w:szCs w:val="21"/>
              </w:rPr>
            </w:pPr>
            <w:r w:rsidRPr="00994F12">
              <w:rPr>
                <w:kern w:val="0"/>
                <w:sz w:val="21"/>
                <w:szCs w:val="21"/>
                <w:lang w:bidi="ar"/>
              </w:rPr>
              <w:t>5≤</w:t>
            </w:r>
            <w:r w:rsidRPr="00994F12">
              <w:rPr>
                <w:i/>
                <w:iCs/>
                <w:kern w:val="0"/>
                <w:sz w:val="21"/>
                <w:szCs w:val="21"/>
                <w:lang w:bidi="ar"/>
              </w:rPr>
              <w:t>T</w:t>
            </w:r>
            <w:r w:rsidRPr="00994F12">
              <w:rPr>
                <w:kern w:val="0"/>
                <w:sz w:val="21"/>
                <w:szCs w:val="21"/>
                <w:lang w:bidi="ar"/>
              </w:rPr>
              <w:t>&lt;10</w:t>
            </w:r>
          </w:p>
        </w:tc>
        <w:tc>
          <w:tcPr>
            <w:tcW w:w="1183" w:type="pct"/>
            <w:shd w:val="clear" w:color="auto" w:fill="auto"/>
            <w:vAlign w:val="center"/>
          </w:tcPr>
          <w:p w14:paraId="401A57CF" w14:textId="77777777" w:rsidR="0045090D" w:rsidRPr="00994F12" w:rsidRDefault="00A942EB">
            <w:pPr>
              <w:spacing w:line="240" w:lineRule="auto"/>
              <w:jc w:val="center"/>
              <w:rPr>
                <w:sz w:val="21"/>
                <w:szCs w:val="21"/>
              </w:rPr>
            </w:pPr>
            <w:r w:rsidRPr="00994F12">
              <w:rPr>
                <w:kern w:val="0"/>
                <w:sz w:val="21"/>
                <w:szCs w:val="21"/>
                <w:lang w:bidi="ar"/>
              </w:rPr>
              <w:t>21</w:t>
            </w:r>
            <w:r w:rsidRPr="00994F12">
              <w:rPr>
                <w:rFonts w:hint="eastAsia"/>
                <w:kern w:val="0"/>
                <w:sz w:val="21"/>
                <w:szCs w:val="21"/>
                <w:lang w:bidi="ar"/>
              </w:rPr>
              <w:t xml:space="preserve"> d</w:t>
            </w:r>
          </w:p>
        </w:tc>
        <w:tc>
          <w:tcPr>
            <w:tcW w:w="1183" w:type="pct"/>
            <w:shd w:val="clear" w:color="auto" w:fill="auto"/>
            <w:vAlign w:val="center"/>
          </w:tcPr>
          <w:p w14:paraId="401A57D0" w14:textId="77777777" w:rsidR="0045090D" w:rsidRPr="00994F12" w:rsidRDefault="00A942EB">
            <w:pPr>
              <w:spacing w:line="240" w:lineRule="auto"/>
              <w:jc w:val="center"/>
              <w:rPr>
                <w:sz w:val="21"/>
                <w:szCs w:val="21"/>
              </w:rPr>
            </w:pPr>
            <w:r w:rsidRPr="00994F12">
              <w:rPr>
                <w:rFonts w:hint="eastAsia"/>
                <w:sz w:val="21"/>
                <w:szCs w:val="21"/>
              </w:rPr>
              <w:t>28 d</w:t>
            </w:r>
          </w:p>
        </w:tc>
        <w:tc>
          <w:tcPr>
            <w:tcW w:w="1183" w:type="pct"/>
            <w:shd w:val="clear" w:color="auto" w:fill="auto"/>
            <w:vAlign w:val="center"/>
          </w:tcPr>
          <w:p w14:paraId="401A57D1" w14:textId="77777777" w:rsidR="0045090D" w:rsidRPr="00994F12" w:rsidRDefault="00A942EB">
            <w:pPr>
              <w:spacing w:line="240" w:lineRule="auto"/>
              <w:jc w:val="center"/>
              <w:rPr>
                <w:sz w:val="21"/>
                <w:szCs w:val="21"/>
              </w:rPr>
            </w:pPr>
            <w:r w:rsidRPr="00994F12">
              <w:rPr>
                <w:rFonts w:hint="eastAsia"/>
                <w:sz w:val="21"/>
                <w:szCs w:val="21"/>
              </w:rPr>
              <w:t>56 d</w:t>
            </w:r>
          </w:p>
        </w:tc>
      </w:tr>
      <w:tr w:rsidR="0045090D" w:rsidRPr="00994F12" w14:paraId="401A57D8" w14:textId="77777777">
        <w:tc>
          <w:tcPr>
            <w:tcW w:w="584" w:type="pct"/>
            <w:vMerge/>
            <w:shd w:val="clear" w:color="auto" w:fill="auto"/>
            <w:vAlign w:val="center"/>
          </w:tcPr>
          <w:p w14:paraId="401A57D3" w14:textId="77777777" w:rsidR="0045090D" w:rsidRPr="00994F12" w:rsidRDefault="0045090D">
            <w:pPr>
              <w:spacing w:line="240" w:lineRule="auto"/>
              <w:jc w:val="center"/>
              <w:rPr>
                <w:sz w:val="21"/>
                <w:szCs w:val="21"/>
              </w:rPr>
            </w:pPr>
          </w:p>
        </w:tc>
        <w:tc>
          <w:tcPr>
            <w:tcW w:w="867" w:type="pct"/>
            <w:shd w:val="clear" w:color="auto" w:fill="auto"/>
            <w:vAlign w:val="center"/>
          </w:tcPr>
          <w:p w14:paraId="401A57D4" w14:textId="77777777" w:rsidR="0045090D" w:rsidRPr="00994F12" w:rsidRDefault="00A942EB">
            <w:pPr>
              <w:spacing w:line="240" w:lineRule="auto"/>
              <w:jc w:val="center"/>
              <w:rPr>
                <w:sz w:val="21"/>
                <w:szCs w:val="21"/>
              </w:rPr>
            </w:pPr>
            <w:r w:rsidRPr="00994F12">
              <w:rPr>
                <w:kern w:val="0"/>
                <w:sz w:val="21"/>
                <w:szCs w:val="21"/>
                <w:lang w:bidi="ar"/>
              </w:rPr>
              <w:t>10≤</w:t>
            </w:r>
            <w:r w:rsidRPr="00994F12">
              <w:rPr>
                <w:i/>
                <w:iCs/>
                <w:kern w:val="0"/>
                <w:sz w:val="21"/>
                <w:szCs w:val="21"/>
                <w:lang w:bidi="ar"/>
              </w:rPr>
              <w:t>T</w:t>
            </w:r>
            <w:r w:rsidRPr="00994F12">
              <w:rPr>
                <w:kern w:val="0"/>
                <w:sz w:val="21"/>
                <w:szCs w:val="21"/>
                <w:lang w:bidi="ar"/>
              </w:rPr>
              <w:t>&lt;20</w:t>
            </w:r>
          </w:p>
        </w:tc>
        <w:tc>
          <w:tcPr>
            <w:tcW w:w="1183" w:type="pct"/>
            <w:shd w:val="clear" w:color="auto" w:fill="auto"/>
            <w:vAlign w:val="center"/>
          </w:tcPr>
          <w:p w14:paraId="401A57D5" w14:textId="77777777" w:rsidR="0045090D" w:rsidRPr="00994F12" w:rsidRDefault="00A942EB">
            <w:pPr>
              <w:spacing w:line="240" w:lineRule="auto"/>
              <w:jc w:val="center"/>
              <w:rPr>
                <w:sz w:val="21"/>
                <w:szCs w:val="21"/>
              </w:rPr>
            </w:pPr>
            <w:r w:rsidRPr="00994F12">
              <w:rPr>
                <w:rFonts w:hint="eastAsia"/>
                <w:sz w:val="21"/>
                <w:szCs w:val="21"/>
              </w:rPr>
              <w:t>14 d</w:t>
            </w:r>
          </w:p>
        </w:tc>
        <w:tc>
          <w:tcPr>
            <w:tcW w:w="1183" w:type="pct"/>
            <w:shd w:val="clear" w:color="auto" w:fill="auto"/>
            <w:vAlign w:val="center"/>
          </w:tcPr>
          <w:p w14:paraId="401A57D6" w14:textId="77777777" w:rsidR="0045090D" w:rsidRPr="00994F12" w:rsidRDefault="00A942EB">
            <w:pPr>
              <w:spacing w:line="240" w:lineRule="auto"/>
              <w:jc w:val="center"/>
              <w:rPr>
                <w:sz w:val="21"/>
                <w:szCs w:val="21"/>
              </w:rPr>
            </w:pPr>
            <w:r w:rsidRPr="00994F12">
              <w:rPr>
                <w:rFonts w:hint="eastAsia"/>
                <w:sz w:val="21"/>
                <w:szCs w:val="21"/>
              </w:rPr>
              <w:t>21 d</w:t>
            </w:r>
          </w:p>
        </w:tc>
        <w:tc>
          <w:tcPr>
            <w:tcW w:w="1183" w:type="pct"/>
            <w:shd w:val="clear" w:color="auto" w:fill="auto"/>
            <w:vAlign w:val="center"/>
          </w:tcPr>
          <w:p w14:paraId="401A57D7" w14:textId="77777777" w:rsidR="0045090D" w:rsidRPr="00994F12" w:rsidRDefault="00A942EB">
            <w:pPr>
              <w:spacing w:line="240" w:lineRule="auto"/>
              <w:jc w:val="center"/>
              <w:rPr>
                <w:sz w:val="21"/>
                <w:szCs w:val="21"/>
              </w:rPr>
            </w:pPr>
            <w:r w:rsidRPr="00994F12">
              <w:rPr>
                <w:rFonts w:hint="eastAsia"/>
                <w:sz w:val="21"/>
                <w:szCs w:val="21"/>
              </w:rPr>
              <w:t>45 d</w:t>
            </w:r>
          </w:p>
        </w:tc>
      </w:tr>
      <w:tr w:rsidR="0045090D" w:rsidRPr="00994F12" w14:paraId="401A57DE" w14:textId="77777777">
        <w:tc>
          <w:tcPr>
            <w:tcW w:w="584" w:type="pct"/>
            <w:vMerge/>
            <w:shd w:val="clear" w:color="auto" w:fill="auto"/>
            <w:vAlign w:val="center"/>
          </w:tcPr>
          <w:p w14:paraId="401A57D9" w14:textId="77777777" w:rsidR="0045090D" w:rsidRPr="00994F12" w:rsidRDefault="0045090D">
            <w:pPr>
              <w:spacing w:line="240" w:lineRule="auto"/>
              <w:jc w:val="center"/>
              <w:rPr>
                <w:sz w:val="21"/>
                <w:szCs w:val="21"/>
              </w:rPr>
            </w:pPr>
          </w:p>
        </w:tc>
        <w:tc>
          <w:tcPr>
            <w:tcW w:w="867" w:type="pct"/>
            <w:shd w:val="clear" w:color="auto" w:fill="auto"/>
            <w:vAlign w:val="center"/>
          </w:tcPr>
          <w:p w14:paraId="401A57DA" w14:textId="77777777" w:rsidR="0045090D" w:rsidRPr="00994F12" w:rsidRDefault="00A942EB">
            <w:pPr>
              <w:spacing w:line="240" w:lineRule="auto"/>
              <w:jc w:val="center"/>
              <w:rPr>
                <w:sz w:val="21"/>
                <w:szCs w:val="21"/>
              </w:rPr>
            </w:pPr>
            <w:r w:rsidRPr="00994F12">
              <w:rPr>
                <w:i/>
                <w:iCs/>
                <w:kern w:val="0"/>
                <w:sz w:val="21"/>
                <w:szCs w:val="21"/>
                <w:lang w:bidi="ar"/>
              </w:rPr>
              <w:t>T</w:t>
            </w:r>
            <w:r w:rsidRPr="00994F12">
              <w:rPr>
                <w:kern w:val="0"/>
                <w:sz w:val="21"/>
                <w:szCs w:val="21"/>
                <w:lang w:bidi="ar"/>
              </w:rPr>
              <w:t>≥20</w:t>
            </w:r>
          </w:p>
        </w:tc>
        <w:tc>
          <w:tcPr>
            <w:tcW w:w="1183" w:type="pct"/>
            <w:shd w:val="clear" w:color="auto" w:fill="auto"/>
            <w:vAlign w:val="center"/>
          </w:tcPr>
          <w:p w14:paraId="401A57DB" w14:textId="77777777" w:rsidR="0045090D" w:rsidRPr="00994F12" w:rsidRDefault="00A942EB">
            <w:pPr>
              <w:spacing w:line="240" w:lineRule="auto"/>
              <w:jc w:val="center"/>
              <w:rPr>
                <w:sz w:val="21"/>
                <w:szCs w:val="21"/>
              </w:rPr>
            </w:pPr>
            <w:r w:rsidRPr="00994F12">
              <w:rPr>
                <w:rFonts w:hint="eastAsia"/>
                <w:sz w:val="21"/>
                <w:szCs w:val="21"/>
              </w:rPr>
              <w:t>10 d</w:t>
            </w:r>
          </w:p>
        </w:tc>
        <w:tc>
          <w:tcPr>
            <w:tcW w:w="1183" w:type="pct"/>
            <w:shd w:val="clear" w:color="auto" w:fill="auto"/>
            <w:vAlign w:val="center"/>
          </w:tcPr>
          <w:p w14:paraId="401A57DC" w14:textId="77777777" w:rsidR="0045090D" w:rsidRPr="00994F12" w:rsidRDefault="00A942EB">
            <w:pPr>
              <w:spacing w:line="240" w:lineRule="auto"/>
              <w:jc w:val="center"/>
              <w:rPr>
                <w:sz w:val="21"/>
                <w:szCs w:val="21"/>
              </w:rPr>
            </w:pPr>
            <w:r w:rsidRPr="00994F12">
              <w:rPr>
                <w:rFonts w:hint="eastAsia"/>
                <w:sz w:val="21"/>
                <w:szCs w:val="21"/>
              </w:rPr>
              <w:t xml:space="preserve">14 d </w:t>
            </w:r>
          </w:p>
        </w:tc>
        <w:tc>
          <w:tcPr>
            <w:tcW w:w="1183" w:type="pct"/>
            <w:shd w:val="clear" w:color="auto" w:fill="auto"/>
            <w:vAlign w:val="center"/>
          </w:tcPr>
          <w:p w14:paraId="401A57DD" w14:textId="77777777" w:rsidR="0045090D" w:rsidRPr="00994F12" w:rsidRDefault="00A942EB">
            <w:pPr>
              <w:spacing w:line="240" w:lineRule="auto"/>
              <w:jc w:val="center"/>
              <w:rPr>
                <w:sz w:val="21"/>
                <w:szCs w:val="21"/>
              </w:rPr>
            </w:pPr>
            <w:r w:rsidRPr="00994F12">
              <w:rPr>
                <w:rFonts w:hint="eastAsia"/>
                <w:sz w:val="21"/>
                <w:szCs w:val="21"/>
              </w:rPr>
              <w:t>35 d</w:t>
            </w:r>
          </w:p>
        </w:tc>
      </w:tr>
    </w:tbl>
    <w:p w14:paraId="401A57DF" w14:textId="32A35323" w:rsidR="0045090D" w:rsidRPr="00994F12" w:rsidRDefault="00A942EB">
      <w:pPr>
        <w:pStyle w:val="ListParagraph"/>
        <w:numPr>
          <w:ilvl w:val="0"/>
          <w:numId w:val="20"/>
        </w:numPr>
        <w:ind w:left="0" w:firstLine="0"/>
      </w:pPr>
      <w:r w:rsidRPr="00994F12">
        <w:rPr>
          <w:rFonts w:hint="eastAsia"/>
        </w:rPr>
        <w:t>当环境温度低于</w:t>
      </w:r>
      <w:r w:rsidRPr="00994F12">
        <w:t xml:space="preserve">5 </w:t>
      </w:r>
      <w:r w:rsidRPr="00994F12">
        <w:rPr>
          <w:lang w:val="en-GB"/>
        </w:rPr>
        <w:t>℃</w:t>
      </w:r>
      <w:r w:rsidRPr="00994F12">
        <w:rPr>
          <w:rFonts w:hint="eastAsia"/>
          <w:lang w:val="en-GB"/>
        </w:rPr>
        <w:t>时，不应对混凝土表面进行洒水养护，并应采取保温、保湿养护措施</w:t>
      </w:r>
      <w:r w:rsidRPr="00994F12">
        <w:rPr>
          <w:rFonts w:hint="eastAsia"/>
        </w:rPr>
        <w:t>。</w:t>
      </w:r>
    </w:p>
    <w:p w14:paraId="401A57E0" w14:textId="3EB940E7" w:rsidR="0045090D" w:rsidRPr="00994F12" w:rsidRDefault="00A942EB">
      <w:pPr>
        <w:pStyle w:val="ListParagraph"/>
        <w:numPr>
          <w:ilvl w:val="0"/>
          <w:numId w:val="20"/>
        </w:numPr>
        <w:ind w:left="0" w:firstLine="0"/>
      </w:pPr>
      <w:r w:rsidRPr="00994F12">
        <w:rPr>
          <w:rFonts w:hint="eastAsia"/>
        </w:rPr>
        <w:t>混凝土养护期间，应定时测定混凝土芯部温度、表面温度以及环境的气温、相对湿度、风速等参数，并应根据混凝土温度和环境参数的变化情况及时调整养护制度。</w:t>
      </w:r>
    </w:p>
    <w:p w14:paraId="401A57E1" w14:textId="77777777" w:rsidR="0045090D" w:rsidRPr="00994F12" w:rsidRDefault="00A942EB" w:rsidP="006E6FBF">
      <w:pPr>
        <w:pStyle w:val="Heading2"/>
        <w:numPr>
          <w:ilvl w:val="1"/>
          <w:numId w:val="19"/>
        </w:numPr>
        <w:spacing w:after="0"/>
        <w:ind w:left="0" w:firstLine="0"/>
        <w:jc w:val="center"/>
      </w:pPr>
      <w:bookmarkStart w:id="176" w:name="_Toc188005406"/>
      <w:r w:rsidRPr="00994F12">
        <w:rPr>
          <w:rFonts w:hint="eastAsia"/>
        </w:rPr>
        <w:t>拆模</w:t>
      </w:r>
      <w:bookmarkEnd w:id="176"/>
    </w:p>
    <w:p w14:paraId="401A57E2" w14:textId="4B18BB66" w:rsidR="0045090D" w:rsidRPr="00994F12" w:rsidRDefault="00A942EB">
      <w:pPr>
        <w:pStyle w:val="Heading3"/>
      </w:pPr>
      <w:r w:rsidRPr="00994F12">
        <w:rPr>
          <w:b/>
        </w:rPr>
        <w:t>7.4.1</w:t>
      </w:r>
      <w:r w:rsidRPr="00994F12">
        <w:rPr>
          <w:b/>
        </w:rPr>
        <w:tab/>
      </w:r>
      <w:r w:rsidRPr="00994F12">
        <w:rPr>
          <w:rFonts w:hint="eastAsia"/>
        </w:rPr>
        <w:t>混凝土拆模时的强度应符合设计要求。当设计无要求时，应达到设计强度的</w:t>
      </w:r>
      <w:r w:rsidRPr="00994F12">
        <w:t>100%</w:t>
      </w:r>
      <w:r w:rsidRPr="00994F12">
        <w:rPr>
          <w:rFonts w:hint="eastAsia"/>
        </w:rPr>
        <w:t>。</w:t>
      </w:r>
    </w:p>
    <w:p w14:paraId="401A57E3" w14:textId="77777777" w:rsidR="0045090D" w:rsidRPr="00994F12" w:rsidRDefault="00A942EB">
      <w:pPr>
        <w:pStyle w:val="Heading3"/>
        <w:rPr>
          <w:lang w:val="en-GB"/>
        </w:rPr>
      </w:pPr>
      <w:r w:rsidRPr="00994F12">
        <w:rPr>
          <w:b/>
        </w:rPr>
        <w:t>7.4.2</w:t>
      </w:r>
      <w:r w:rsidRPr="00994F12">
        <w:rPr>
          <w:b/>
        </w:rPr>
        <w:tab/>
      </w:r>
      <w:r w:rsidRPr="00994F12">
        <w:rPr>
          <w:rFonts w:hint="eastAsia"/>
          <w:lang w:val="en-GB"/>
        </w:rPr>
        <w:t>拆模时，梁体混凝土</w:t>
      </w:r>
      <w:r w:rsidRPr="00994F12">
        <w:rPr>
          <w:lang w:val="en-GB"/>
        </w:rPr>
        <w:t>芯部与表层</w:t>
      </w:r>
      <w:r w:rsidRPr="00994F12">
        <w:rPr>
          <w:rFonts w:hint="eastAsia"/>
          <w:lang w:val="en-GB"/>
        </w:rPr>
        <w:t>、表层与环境温差均不宜大于</w:t>
      </w:r>
      <w:r w:rsidRPr="00994F12">
        <w:rPr>
          <w:lang w:val="en-GB"/>
        </w:rPr>
        <w:t>15 ℃</w:t>
      </w:r>
      <w:r w:rsidRPr="00994F12">
        <w:rPr>
          <w:rFonts w:hint="eastAsia"/>
          <w:lang w:val="en-GB"/>
        </w:rPr>
        <w:t>，且应保证棱角完整。在炎热或干燥季节，应采取逐段拆模、边拆边盖、边拆边浇水或边拆边喷涂养护剂的拆模工艺。</w:t>
      </w:r>
    </w:p>
    <w:p w14:paraId="401A57E4" w14:textId="77777777" w:rsidR="0045090D" w:rsidRPr="00994F12" w:rsidRDefault="00A942EB">
      <w:pPr>
        <w:pStyle w:val="Heading3"/>
        <w:widowControl/>
        <w:rPr>
          <w:lang w:val="en-GB"/>
        </w:rPr>
      </w:pPr>
      <w:r w:rsidRPr="00994F12">
        <w:rPr>
          <w:b/>
        </w:rPr>
        <w:t>7.4.3</w:t>
      </w:r>
      <w:r w:rsidRPr="00994F12">
        <w:rPr>
          <w:lang w:val="en-GB"/>
        </w:rPr>
        <w:tab/>
      </w:r>
      <w:r w:rsidRPr="00994F12">
        <w:rPr>
          <w:rFonts w:hint="eastAsia"/>
          <w:lang w:val="en-GB"/>
        </w:rPr>
        <w:t>大风或气温急剧变化时不宜拆模。</w:t>
      </w:r>
    </w:p>
    <w:p w14:paraId="401A57E5" w14:textId="77777777" w:rsidR="0045090D" w:rsidRPr="00994F12" w:rsidRDefault="00A942EB">
      <w:pPr>
        <w:pStyle w:val="Heading1"/>
        <w:keepNext/>
        <w:keepLines/>
        <w:tabs>
          <w:tab w:val="left" w:pos="425"/>
        </w:tabs>
        <w:spacing w:before="340" w:after="330" w:line="578" w:lineRule="auto"/>
        <w:ind w:left="432" w:hanging="432"/>
        <w:jc w:val="center"/>
        <w:rPr>
          <w:bCs/>
          <w:kern w:val="44"/>
          <w:sz w:val="44"/>
          <w:szCs w:val="44"/>
          <w:lang w:val="zh-CN"/>
        </w:rPr>
      </w:pPr>
      <w:r w:rsidRPr="00994F12">
        <w:rPr>
          <w:bCs/>
        </w:rPr>
        <w:br w:type="page"/>
      </w:r>
      <w:bookmarkStart w:id="177" w:name="_Toc188005407"/>
      <w:r w:rsidRPr="00994F12">
        <w:rPr>
          <w:bCs/>
          <w:kern w:val="44"/>
          <w:sz w:val="44"/>
          <w:szCs w:val="44"/>
          <w:lang w:val="zh-CN"/>
        </w:rPr>
        <w:lastRenderedPageBreak/>
        <w:t xml:space="preserve">8 </w:t>
      </w:r>
      <w:r w:rsidRPr="00994F12">
        <w:rPr>
          <w:rFonts w:hint="eastAsia"/>
          <w:bCs/>
          <w:kern w:val="44"/>
          <w:sz w:val="44"/>
          <w:szCs w:val="44"/>
          <w:lang w:val="zh-CN"/>
        </w:rPr>
        <w:t>检验与评定</w:t>
      </w:r>
      <w:bookmarkEnd w:id="177"/>
    </w:p>
    <w:p w14:paraId="401A57E6" w14:textId="77777777" w:rsidR="0045090D" w:rsidRPr="00994F12" w:rsidRDefault="00A942EB" w:rsidP="006E6FBF">
      <w:pPr>
        <w:pStyle w:val="Heading2"/>
        <w:numPr>
          <w:ilvl w:val="1"/>
          <w:numId w:val="21"/>
        </w:numPr>
        <w:ind w:left="0" w:firstLine="0"/>
        <w:jc w:val="center"/>
      </w:pPr>
      <w:bookmarkStart w:id="178" w:name="_Toc188005408"/>
      <w:r w:rsidRPr="00994F12">
        <w:rPr>
          <w:rFonts w:hint="eastAsia"/>
        </w:rPr>
        <w:t>原材料质量检验</w:t>
      </w:r>
      <w:bookmarkEnd w:id="178"/>
    </w:p>
    <w:p w14:paraId="401A57E7" w14:textId="77777777" w:rsidR="0045090D" w:rsidRPr="00994F12" w:rsidRDefault="00A942EB">
      <w:pPr>
        <w:pStyle w:val="Heading3"/>
        <w:numPr>
          <w:ilvl w:val="2"/>
          <w:numId w:val="21"/>
        </w:numPr>
        <w:ind w:left="0" w:firstLine="0"/>
      </w:pPr>
      <w:r w:rsidRPr="00994F12">
        <w:t>混凝土原材料进场时，应按规定批次验收型式检验报告、出厂检验报告或合格证等质量证明文件，外加剂产品还应具有使用说明书。</w:t>
      </w:r>
    </w:p>
    <w:p w14:paraId="401A57E8" w14:textId="77777777" w:rsidR="0045090D" w:rsidRPr="00994F12" w:rsidRDefault="00A942EB">
      <w:pPr>
        <w:pStyle w:val="Heading3"/>
        <w:numPr>
          <w:ilvl w:val="2"/>
          <w:numId w:val="21"/>
        </w:numPr>
        <w:ind w:left="0" w:firstLine="0"/>
      </w:pPr>
      <w:r w:rsidRPr="00994F12">
        <w:t>原材料进场后，应进行进场检验；在混凝土生产过程中，还宜对混凝土原料进行随机抽检。</w:t>
      </w:r>
    </w:p>
    <w:p w14:paraId="401A57E9" w14:textId="77777777" w:rsidR="0045090D" w:rsidRPr="00994F12" w:rsidRDefault="00A942EB">
      <w:pPr>
        <w:pStyle w:val="Heading3"/>
        <w:numPr>
          <w:ilvl w:val="2"/>
          <w:numId w:val="21"/>
        </w:numPr>
        <w:ind w:left="0" w:firstLine="0"/>
      </w:pPr>
      <w:r w:rsidRPr="00994F12">
        <w:t>原材料的检验项目和检验批次应符合现行行业标准《铁路混凝土工程施工质量验收标准》</w:t>
      </w:r>
      <w:r w:rsidRPr="00994F12">
        <w:t>TB 10424</w:t>
      </w:r>
      <w:r w:rsidRPr="00994F12">
        <w:t>的有关规定。</w:t>
      </w:r>
    </w:p>
    <w:p w14:paraId="401A57EA" w14:textId="77777777" w:rsidR="0045090D" w:rsidRPr="00994F12" w:rsidRDefault="00A942EB">
      <w:pPr>
        <w:pStyle w:val="Heading3"/>
        <w:numPr>
          <w:ilvl w:val="2"/>
          <w:numId w:val="21"/>
        </w:numPr>
        <w:ind w:left="0" w:firstLine="0"/>
      </w:pPr>
      <w:r w:rsidRPr="00994F12">
        <w:t>原材料的检验结果应符合本规程第</w:t>
      </w:r>
      <w:r w:rsidRPr="00994F12">
        <w:t>4</w:t>
      </w:r>
      <w:r w:rsidRPr="00994F12">
        <w:t>章的规定以及工程要求。</w:t>
      </w:r>
    </w:p>
    <w:p w14:paraId="401A57EB" w14:textId="77777777" w:rsidR="0045090D" w:rsidRPr="00994F12" w:rsidRDefault="00A942EB" w:rsidP="006E6FBF">
      <w:pPr>
        <w:pStyle w:val="Heading2"/>
        <w:numPr>
          <w:ilvl w:val="1"/>
          <w:numId w:val="21"/>
        </w:numPr>
        <w:ind w:left="0" w:firstLine="0"/>
        <w:jc w:val="center"/>
      </w:pPr>
      <w:bookmarkStart w:id="179" w:name="_Toc188005409"/>
      <w:r w:rsidRPr="00994F12">
        <w:rPr>
          <w:rFonts w:hint="eastAsia"/>
        </w:rPr>
        <w:t>混凝土性能检验与评定</w:t>
      </w:r>
      <w:bookmarkEnd w:id="179"/>
    </w:p>
    <w:p w14:paraId="401A57EC" w14:textId="77777777" w:rsidR="0045090D" w:rsidRPr="00994F12" w:rsidRDefault="00A942EB">
      <w:pPr>
        <w:pStyle w:val="ListParagraph"/>
        <w:numPr>
          <w:ilvl w:val="0"/>
          <w:numId w:val="22"/>
        </w:numPr>
        <w:ind w:left="0" w:firstLine="0"/>
      </w:pPr>
      <w:r w:rsidRPr="00994F12">
        <w:t>混凝土拌合物性能检验应符合现行行业标准《铁路混凝土工程施工质量验收标准》</w:t>
      </w:r>
      <w:r w:rsidRPr="00994F12">
        <w:t>TB 10424</w:t>
      </w:r>
      <w:r w:rsidRPr="00994F12">
        <w:t>的有关规定</w:t>
      </w:r>
    </w:p>
    <w:p w14:paraId="401A57ED" w14:textId="77777777" w:rsidR="0045090D" w:rsidRPr="00994F12" w:rsidRDefault="00A942EB">
      <w:pPr>
        <w:pStyle w:val="ListParagraph"/>
        <w:numPr>
          <w:ilvl w:val="0"/>
          <w:numId w:val="22"/>
        </w:numPr>
      </w:pPr>
      <w:r w:rsidRPr="00994F12">
        <w:rPr>
          <w:rFonts w:hint="eastAsia"/>
          <w:szCs w:val="24"/>
          <w:lang w:val="en-GB"/>
        </w:rPr>
        <w:t>硬化</w:t>
      </w:r>
      <w:r w:rsidRPr="00994F12">
        <w:t>混凝土性能检验应符合下列规定</w:t>
      </w:r>
      <w:r w:rsidRPr="00994F12">
        <w:rPr>
          <w:rFonts w:hint="eastAsia"/>
        </w:rPr>
        <w:t>：</w:t>
      </w:r>
    </w:p>
    <w:p w14:paraId="401A57EE" w14:textId="77777777" w:rsidR="0045090D" w:rsidRPr="00994F12" w:rsidRDefault="00A942EB">
      <w:pPr>
        <w:ind w:firstLineChars="200" w:firstLine="480"/>
      </w:pPr>
      <w:r w:rsidRPr="00994F12">
        <w:rPr>
          <w:rFonts w:hint="eastAsia"/>
        </w:rPr>
        <w:t>1</w:t>
      </w:r>
      <w:r w:rsidRPr="00994F12">
        <w:t xml:space="preserve"> </w:t>
      </w:r>
      <w:r w:rsidRPr="00994F12">
        <w:t>混凝土强度的检验评定应符合现行行业标准《铁路混凝土强度检验评定标准》</w:t>
      </w:r>
      <w:r w:rsidRPr="00994F12">
        <w:t>TB 10425</w:t>
      </w:r>
      <w:r w:rsidRPr="00994F12">
        <w:t>的有关规定，其他力学性能检验应符合现行国家标准《普通混凝土力学性能试验方法标准》</w:t>
      </w:r>
      <w:r w:rsidRPr="00994F12">
        <w:t>GB/T</w:t>
      </w:r>
      <w:r w:rsidRPr="00994F12">
        <w:rPr>
          <w:rFonts w:hint="eastAsia"/>
        </w:rPr>
        <w:t xml:space="preserve"> </w:t>
      </w:r>
      <w:r w:rsidRPr="00994F12">
        <w:t>50081</w:t>
      </w:r>
      <w:r w:rsidRPr="00994F12">
        <w:t>的有关规定和设计要求；</w:t>
      </w:r>
    </w:p>
    <w:p w14:paraId="401A57EF" w14:textId="77777777" w:rsidR="0045090D" w:rsidRPr="00994F12" w:rsidRDefault="00A942EB">
      <w:pPr>
        <w:ind w:firstLineChars="200" w:firstLine="480"/>
      </w:pPr>
      <w:r w:rsidRPr="00994F12">
        <w:t xml:space="preserve">2 </w:t>
      </w:r>
      <w:r w:rsidRPr="00994F12">
        <w:t>耐久性能检验评定应符合现行行业标准《混凝土耐久性检验评定标准》</w:t>
      </w:r>
      <w:r w:rsidRPr="00994F12">
        <w:t>JGJ/T</w:t>
      </w:r>
      <w:r w:rsidRPr="00994F12">
        <w:rPr>
          <w:rFonts w:hint="eastAsia"/>
        </w:rPr>
        <w:t xml:space="preserve"> </w:t>
      </w:r>
      <w:r w:rsidRPr="00994F12">
        <w:t>193</w:t>
      </w:r>
      <w:r w:rsidRPr="00994F12">
        <w:t>的有关规定；</w:t>
      </w:r>
    </w:p>
    <w:p w14:paraId="401A57F0" w14:textId="77777777" w:rsidR="0045090D" w:rsidRPr="00994F12" w:rsidRDefault="00A942EB">
      <w:pPr>
        <w:ind w:firstLineChars="200" w:firstLine="480"/>
      </w:pPr>
      <w:r w:rsidRPr="00994F12">
        <w:t xml:space="preserve">3 </w:t>
      </w:r>
      <w:r w:rsidRPr="00994F12">
        <w:t>长期性能检验规则可</w:t>
      </w:r>
      <w:r w:rsidRPr="00994F12">
        <w:rPr>
          <w:rFonts w:hint="eastAsia"/>
        </w:rPr>
        <w:t>参照现</w:t>
      </w:r>
      <w:r w:rsidRPr="00994F12">
        <w:rPr>
          <w:szCs w:val="24"/>
        </w:rPr>
        <w:t>行行业标准《混凝土耐久性检验评定标准》</w:t>
      </w:r>
      <w:r w:rsidRPr="00994F12">
        <w:rPr>
          <w:szCs w:val="24"/>
        </w:rPr>
        <w:t>JGJ/T</w:t>
      </w:r>
      <w:r w:rsidRPr="00994F12">
        <w:rPr>
          <w:rFonts w:hint="eastAsia"/>
          <w:szCs w:val="24"/>
        </w:rPr>
        <w:t xml:space="preserve"> </w:t>
      </w:r>
      <w:r w:rsidRPr="00994F12">
        <w:rPr>
          <w:szCs w:val="24"/>
        </w:rPr>
        <w:t>193</w:t>
      </w:r>
      <w:r w:rsidRPr="00994F12">
        <w:rPr>
          <w:szCs w:val="24"/>
        </w:rPr>
        <w:t>的有关规定执行</w:t>
      </w:r>
      <w:r w:rsidRPr="00994F12">
        <w:rPr>
          <w:rFonts w:hint="eastAsia"/>
          <w:szCs w:val="24"/>
        </w:rPr>
        <w:t>。</w:t>
      </w:r>
    </w:p>
    <w:p w14:paraId="401A57F1" w14:textId="77777777" w:rsidR="0045090D" w:rsidRPr="00994F12" w:rsidRDefault="00A942EB">
      <w:pPr>
        <w:pStyle w:val="ListParagraph"/>
        <w:numPr>
          <w:ilvl w:val="0"/>
          <w:numId w:val="22"/>
        </w:numPr>
        <w:ind w:left="0" w:firstLine="0"/>
      </w:pPr>
      <w:r w:rsidRPr="00994F12">
        <w:t>混凝土的拌合物性能、力学性能、长期性能和耐久性能的试验方法应分别符合现行国家标准《普通混凝土拌合物性能试验方法标准》</w:t>
      </w:r>
      <w:r w:rsidRPr="00994F12">
        <w:t>GB/T 50080</w:t>
      </w:r>
      <w:r w:rsidRPr="00994F12">
        <w:t>、《混凝土物理力学性能试验方法标准》</w:t>
      </w:r>
      <w:r w:rsidRPr="00994F12">
        <w:t>GB/T 50081</w:t>
      </w:r>
      <w:r w:rsidRPr="00994F12">
        <w:t>和《普通混凝土长期性能和耐久性能试验方法标准》</w:t>
      </w:r>
      <w:r w:rsidRPr="00994F12">
        <w:t>GB/T 50082</w:t>
      </w:r>
      <w:r w:rsidRPr="00994F12">
        <w:t>的有关规定</w:t>
      </w:r>
      <w:r w:rsidRPr="00994F12">
        <w:rPr>
          <w:rFonts w:hint="eastAsia"/>
        </w:rPr>
        <w:t>。</w:t>
      </w:r>
    </w:p>
    <w:p w14:paraId="401A57F2" w14:textId="77777777" w:rsidR="0045090D" w:rsidRPr="00994F12" w:rsidRDefault="00A942EB">
      <w:pPr>
        <w:pStyle w:val="ListParagraph"/>
        <w:numPr>
          <w:ilvl w:val="0"/>
          <w:numId w:val="22"/>
        </w:numPr>
        <w:ind w:left="0" w:firstLine="0"/>
      </w:pPr>
      <w:r w:rsidRPr="00994F12">
        <w:t>混凝土性能的检验结果应符合本规程第</w:t>
      </w:r>
      <w:r w:rsidRPr="00994F12">
        <w:t>3</w:t>
      </w:r>
      <w:r w:rsidRPr="00994F12">
        <w:t>章的规定以及设计与施工要求。</w:t>
      </w:r>
    </w:p>
    <w:p w14:paraId="401A57F3" w14:textId="0EDA0D07" w:rsidR="0045090D" w:rsidRPr="00994F12" w:rsidRDefault="00A942EB">
      <w:pPr>
        <w:pStyle w:val="Heading1"/>
        <w:keepNext/>
        <w:keepLines/>
        <w:tabs>
          <w:tab w:val="left" w:pos="425"/>
        </w:tabs>
        <w:spacing w:before="340" w:after="330" w:line="578" w:lineRule="auto"/>
        <w:ind w:left="432" w:hanging="432"/>
        <w:jc w:val="center"/>
        <w:rPr>
          <w:bCs/>
          <w:kern w:val="44"/>
          <w:sz w:val="44"/>
          <w:szCs w:val="44"/>
          <w:lang w:val="zh-CN"/>
        </w:rPr>
      </w:pPr>
      <w:r w:rsidRPr="00994F12">
        <w:rPr>
          <w:lang w:val="en-GB"/>
        </w:rPr>
        <w:br w:type="page"/>
      </w:r>
      <w:bookmarkStart w:id="180" w:name="_Toc188005410"/>
      <w:r w:rsidRPr="00994F12">
        <w:rPr>
          <w:rFonts w:hint="eastAsia"/>
          <w:bCs/>
          <w:kern w:val="44"/>
          <w:sz w:val="44"/>
          <w:szCs w:val="44"/>
          <w:lang w:val="zh-CN"/>
        </w:rPr>
        <w:lastRenderedPageBreak/>
        <w:t>用词说明</w:t>
      </w:r>
      <w:bookmarkEnd w:id="180"/>
    </w:p>
    <w:p w14:paraId="401A57F4" w14:textId="6DE1480F" w:rsidR="0045090D" w:rsidRPr="00994F12" w:rsidRDefault="00A942EB" w:rsidP="004F30FB">
      <w:pPr>
        <w:ind w:firstLineChars="200" w:firstLine="480"/>
        <w:rPr>
          <w:lang w:val="zh-CN"/>
        </w:rPr>
      </w:pPr>
      <w:r w:rsidRPr="00994F12">
        <w:rPr>
          <w:rFonts w:hint="eastAsia"/>
          <w:lang w:val="zh-CN"/>
        </w:rPr>
        <w:t>为便于在执行本规程条</w:t>
      </w:r>
      <w:r w:rsidRPr="00994F12">
        <w:rPr>
          <w:rFonts w:hint="eastAsia"/>
        </w:rPr>
        <w:t>款</w:t>
      </w:r>
      <w:r w:rsidRPr="00994F12">
        <w:rPr>
          <w:rFonts w:hint="eastAsia"/>
          <w:lang w:val="zh-CN"/>
        </w:rPr>
        <w:t>时区别对待，对要求严格程度不同的用词说明如下：</w:t>
      </w:r>
    </w:p>
    <w:p w14:paraId="401A57F5" w14:textId="7F4D6EDD" w:rsidR="0045090D" w:rsidRPr="00994F12" w:rsidRDefault="00A942EB" w:rsidP="004F30FB">
      <w:pPr>
        <w:ind w:firstLineChars="200" w:firstLine="480"/>
        <w:rPr>
          <w:lang w:val="zh-CN"/>
        </w:rPr>
      </w:pPr>
      <w:r w:rsidRPr="00994F12">
        <w:rPr>
          <w:rFonts w:hint="eastAsia"/>
        </w:rPr>
        <w:t xml:space="preserve">1 </w:t>
      </w:r>
      <w:r w:rsidRPr="00994F12">
        <w:rPr>
          <w:rFonts w:hint="eastAsia"/>
          <w:lang w:val="zh-CN"/>
        </w:rPr>
        <w:t>表示很严格，非这样做不可的：</w:t>
      </w:r>
    </w:p>
    <w:p w14:paraId="401A57F6" w14:textId="77777777" w:rsidR="0045090D" w:rsidRPr="00994F12" w:rsidRDefault="00A942EB" w:rsidP="004F30FB">
      <w:pPr>
        <w:ind w:firstLineChars="200" w:firstLine="480"/>
        <w:rPr>
          <w:lang w:val="zh-CN"/>
        </w:rPr>
      </w:pPr>
      <w:r w:rsidRPr="00994F12">
        <w:rPr>
          <w:rFonts w:hint="eastAsia"/>
          <w:lang w:val="zh-CN"/>
        </w:rPr>
        <w:t>正面词采用“必须”，反面词采用“严禁”；</w:t>
      </w:r>
    </w:p>
    <w:p w14:paraId="401A57F7" w14:textId="04DCBF93" w:rsidR="0045090D" w:rsidRPr="00994F12" w:rsidRDefault="00A942EB" w:rsidP="004F30FB">
      <w:pPr>
        <w:ind w:firstLineChars="200" w:firstLine="480"/>
        <w:rPr>
          <w:lang w:val="zh-CN"/>
        </w:rPr>
      </w:pPr>
      <w:r w:rsidRPr="00994F12">
        <w:rPr>
          <w:rFonts w:hint="eastAsia"/>
        </w:rPr>
        <w:t xml:space="preserve">2 </w:t>
      </w:r>
      <w:r w:rsidRPr="00994F12">
        <w:rPr>
          <w:rFonts w:hint="eastAsia"/>
          <w:lang w:val="zh-CN"/>
        </w:rPr>
        <w:t>表示严格，在正常情况下均应这样做的：</w:t>
      </w:r>
    </w:p>
    <w:p w14:paraId="401A57F8" w14:textId="77777777" w:rsidR="0045090D" w:rsidRPr="00994F12" w:rsidRDefault="00A942EB" w:rsidP="004F30FB">
      <w:pPr>
        <w:ind w:firstLineChars="200" w:firstLine="480"/>
        <w:rPr>
          <w:lang w:val="zh-CN"/>
        </w:rPr>
      </w:pPr>
      <w:r w:rsidRPr="00994F12">
        <w:rPr>
          <w:rFonts w:hint="eastAsia"/>
          <w:lang w:val="zh-CN"/>
        </w:rPr>
        <w:t>正面词采用“应”，反面词采用“不应”或“不得”；</w:t>
      </w:r>
    </w:p>
    <w:p w14:paraId="401A57F9" w14:textId="67364F82" w:rsidR="0045090D" w:rsidRPr="00994F12" w:rsidRDefault="00A942EB" w:rsidP="004F30FB">
      <w:pPr>
        <w:ind w:firstLineChars="200" w:firstLine="480"/>
        <w:rPr>
          <w:lang w:val="zh-CN"/>
        </w:rPr>
      </w:pPr>
      <w:r w:rsidRPr="00994F12">
        <w:rPr>
          <w:rFonts w:hint="eastAsia"/>
        </w:rPr>
        <w:t xml:space="preserve">3 </w:t>
      </w:r>
      <w:r w:rsidRPr="00994F12">
        <w:rPr>
          <w:rFonts w:hint="eastAsia"/>
          <w:lang w:val="zh-CN"/>
        </w:rPr>
        <w:t>表示允许稍有选择，在条件许可时首先应这样做的：</w:t>
      </w:r>
    </w:p>
    <w:p w14:paraId="401A57FA" w14:textId="77777777" w:rsidR="0045090D" w:rsidRPr="00994F12" w:rsidRDefault="00A942EB" w:rsidP="004F30FB">
      <w:pPr>
        <w:ind w:firstLineChars="200" w:firstLine="480"/>
        <w:rPr>
          <w:lang w:val="zh-CN"/>
        </w:rPr>
      </w:pPr>
      <w:r w:rsidRPr="00994F12">
        <w:rPr>
          <w:rFonts w:hint="eastAsia"/>
          <w:lang w:val="zh-CN"/>
        </w:rPr>
        <w:t>正面词采用“宜”，反面词采用“不宜”；</w:t>
      </w:r>
    </w:p>
    <w:p w14:paraId="401A57FB" w14:textId="564C1B5F" w:rsidR="0045090D" w:rsidRPr="00994F12" w:rsidRDefault="00A942EB" w:rsidP="004F30FB">
      <w:pPr>
        <w:ind w:firstLineChars="200" w:firstLine="480"/>
        <w:rPr>
          <w:lang w:val="zh-CN"/>
        </w:rPr>
      </w:pPr>
      <w:r w:rsidRPr="00994F12">
        <w:rPr>
          <w:rFonts w:hint="eastAsia"/>
        </w:rPr>
        <w:t xml:space="preserve">4 </w:t>
      </w:r>
      <w:r w:rsidRPr="00994F12">
        <w:rPr>
          <w:rFonts w:hint="eastAsia"/>
          <w:lang w:val="zh-CN"/>
        </w:rPr>
        <w:t>表示有选择，在一定条件下可以这样做的，采用“可”。</w:t>
      </w:r>
    </w:p>
    <w:p w14:paraId="401A57FD" w14:textId="77777777" w:rsidR="0045090D" w:rsidRPr="00994F12" w:rsidRDefault="00A942EB">
      <w:pPr>
        <w:pStyle w:val="Heading1"/>
        <w:keepNext/>
        <w:keepLines/>
        <w:tabs>
          <w:tab w:val="left" w:pos="425"/>
        </w:tabs>
        <w:spacing w:before="340" w:after="330" w:line="578" w:lineRule="auto"/>
        <w:ind w:left="432" w:hanging="432"/>
        <w:jc w:val="center"/>
        <w:rPr>
          <w:bCs/>
          <w:kern w:val="44"/>
          <w:sz w:val="44"/>
          <w:szCs w:val="44"/>
          <w:lang w:val="zh-CN"/>
        </w:rPr>
      </w:pPr>
      <w:r w:rsidRPr="00994F12">
        <w:br w:type="page"/>
      </w:r>
      <w:bookmarkStart w:id="181" w:name="_Toc188005411"/>
      <w:r w:rsidRPr="00994F12">
        <w:rPr>
          <w:rFonts w:hint="eastAsia"/>
          <w:bCs/>
          <w:kern w:val="44"/>
          <w:sz w:val="44"/>
          <w:szCs w:val="44"/>
          <w:lang w:val="zh-CN"/>
        </w:rPr>
        <w:lastRenderedPageBreak/>
        <w:t>引用标准名录</w:t>
      </w:r>
      <w:bookmarkEnd w:id="181"/>
    </w:p>
    <w:p w14:paraId="401A57FE" w14:textId="77777777" w:rsidR="0045090D" w:rsidRPr="00994F12" w:rsidRDefault="00A942EB">
      <w:pPr>
        <w:spacing w:line="276" w:lineRule="auto"/>
        <w:rPr>
          <w:szCs w:val="24"/>
        </w:rPr>
      </w:pPr>
      <w:r w:rsidRPr="00994F12">
        <w:rPr>
          <w:szCs w:val="24"/>
        </w:rPr>
        <w:t>《建设用砂》</w:t>
      </w:r>
      <w:r w:rsidRPr="00994F12">
        <w:rPr>
          <w:szCs w:val="24"/>
        </w:rPr>
        <w:t>GB/T 14684</w:t>
      </w:r>
    </w:p>
    <w:p w14:paraId="401A57FF" w14:textId="77777777" w:rsidR="0045090D" w:rsidRPr="00994F12" w:rsidRDefault="00A942EB">
      <w:pPr>
        <w:spacing w:line="276" w:lineRule="auto"/>
        <w:rPr>
          <w:szCs w:val="24"/>
        </w:rPr>
      </w:pPr>
      <w:r w:rsidRPr="00994F12">
        <w:rPr>
          <w:szCs w:val="24"/>
        </w:rPr>
        <w:t>《水泥比表面积测定方法</w:t>
      </w:r>
      <w:r w:rsidRPr="00994F12">
        <w:rPr>
          <w:szCs w:val="24"/>
        </w:rPr>
        <w:t xml:space="preserve"> </w:t>
      </w:r>
      <w:r w:rsidRPr="00994F12">
        <w:rPr>
          <w:szCs w:val="24"/>
        </w:rPr>
        <w:t>勃氏法》</w:t>
      </w:r>
      <w:r w:rsidRPr="00994F12">
        <w:rPr>
          <w:szCs w:val="24"/>
        </w:rPr>
        <w:t>GB/T 8074</w:t>
      </w:r>
    </w:p>
    <w:p w14:paraId="401A5800" w14:textId="77777777" w:rsidR="0045090D" w:rsidRPr="00994F12" w:rsidRDefault="00A942EB">
      <w:pPr>
        <w:spacing w:line="276" w:lineRule="auto"/>
        <w:rPr>
          <w:szCs w:val="24"/>
        </w:rPr>
      </w:pPr>
      <w:r w:rsidRPr="00994F12">
        <w:rPr>
          <w:color w:val="333333"/>
          <w:szCs w:val="24"/>
          <w:shd w:val="clear" w:color="auto" w:fill="FFFFFF"/>
        </w:rPr>
        <w:t>《水泥标准稠度用水量、凝结时间与安定性检验方法》</w:t>
      </w:r>
      <w:r w:rsidRPr="00994F12">
        <w:rPr>
          <w:szCs w:val="24"/>
        </w:rPr>
        <w:t>GB/T 1346</w:t>
      </w:r>
    </w:p>
    <w:p w14:paraId="401A5801" w14:textId="77777777" w:rsidR="0045090D" w:rsidRPr="00994F12" w:rsidRDefault="00A942EB">
      <w:pPr>
        <w:spacing w:line="276" w:lineRule="auto"/>
        <w:rPr>
          <w:szCs w:val="24"/>
        </w:rPr>
      </w:pPr>
      <w:r w:rsidRPr="00994F12">
        <w:rPr>
          <w:color w:val="333333"/>
          <w:szCs w:val="24"/>
          <w:shd w:val="clear" w:color="auto" w:fill="FFFFFF"/>
        </w:rPr>
        <w:t>《水泥胶砂强度检验方法（</w:t>
      </w:r>
      <w:r w:rsidRPr="00994F12">
        <w:rPr>
          <w:color w:val="333333"/>
          <w:szCs w:val="24"/>
          <w:shd w:val="clear" w:color="auto" w:fill="FFFFFF"/>
        </w:rPr>
        <w:t>ISO</w:t>
      </w:r>
      <w:r w:rsidRPr="00994F12">
        <w:rPr>
          <w:color w:val="333333"/>
          <w:szCs w:val="24"/>
          <w:shd w:val="clear" w:color="auto" w:fill="FFFFFF"/>
        </w:rPr>
        <w:t>法）》</w:t>
      </w:r>
      <w:r w:rsidRPr="00994F12">
        <w:rPr>
          <w:szCs w:val="24"/>
        </w:rPr>
        <w:t>GB/T 17671</w:t>
      </w:r>
    </w:p>
    <w:p w14:paraId="401A5802" w14:textId="77777777" w:rsidR="0045090D" w:rsidRPr="00994F12" w:rsidRDefault="00A942EB">
      <w:pPr>
        <w:spacing w:line="276" w:lineRule="auto"/>
        <w:rPr>
          <w:szCs w:val="24"/>
        </w:rPr>
      </w:pPr>
      <w:r w:rsidRPr="00994F12">
        <w:rPr>
          <w:color w:val="333333"/>
          <w:szCs w:val="24"/>
          <w:shd w:val="clear" w:color="auto" w:fill="FFFFFF"/>
        </w:rPr>
        <w:t>《水泥化学分析方法》</w:t>
      </w:r>
      <w:r w:rsidRPr="00994F12">
        <w:rPr>
          <w:szCs w:val="24"/>
        </w:rPr>
        <w:t>GB/T 176</w:t>
      </w:r>
    </w:p>
    <w:p w14:paraId="401A5803" w14:textId="77777777" w:rsidR="0045090D" w:rsidRPr="00994F12" w:rsidRDefault="00A942EB">
      <w:pPr>
        <w:spacing w:line="276" w:lineRule="auto"/>
        <w:rPr>
          <w:szCs w:val="24"/>
        </w:rPr>
      </w:pPr>
      <w:r w:rsidRPr="00994F12">
        <w:rPr>
          <w:color w:val="333333"/>
          <w:szCs w:val="24"/>
          <w:shd w:val="clear" w:color="auto" w:fill="FFFFFF"/>
        </w:rPr>
        <w:t>《硅酸盐水泥熟料》</w:t>
      </w:r>
      <w:r w:rsidRPr="00994F12">
        <w:rPr>
          <w:szCs w:val="24"/>
        </w:rPr>
        <w:t>GB/T 21372</w:t>
      </w:r>
    </w:p>
    <w:p w14:paraId="401A5804" w14:textId="77777777" w:rsidR="0045090D" w:rsidRPr="00994F12" w:rsidRDefault="00A942EB">
      <w:pPr>
        <w:spacing w:line="276" w:lineRule="auto"/>
        <w:rPr>
          <w:szCs w:val="24"/>
        </w:rPr>
      </w:pPr>
      <w:r w:rsidRPr="00994F12">
        <w:rPr>
          <w:color w:val="333333"/>
          <w:szCs w:val="24"/>
          <w:shd w:val="clear" w:color="auto" w:fill="FFFFFF"/>
        </w:rPr>
        <w:t>《水泥密度测定方法》</w:t>
      </w:r>
      <w:r w:rsidRPr="00994F12">
        <w:rPr>
          <w:szCs w:val="24"/>
        </w:rPr>
        <w:t>GB/T 208</w:t>
      </w:r>
    </w:p>
    <w:p w14:paraId="401A5805" w14:textId="77777777" w:rsidR="0045090D" w:rsidRPr="00994F12" w:rsidRDefault="00A942EB">
      <w:pPr>
        <w:spacing w:line="276" w:lineRule="auto"/>
        <w:rPr>
          <w:szCs w:val="24"/>
        </w:rPr>
      </w:pPr>
      <w:r w:rsidRPr="00994F12">
        <w:rPr>
          <w:color w:val="333333"/>
          <w:szCs w:val="24"/>
          <w:shd w:val="clear" w:color="auto" w:fill="FFFFFF"/>
        </w:rPr>
        <w:t>《用于水泥和混凝土中的粉煤灰》</w:t>
      </w:r>
      <w:r w:rsidRPr="00994F12">
        <w:rPr>
          <w:szCs w:val="24"/>
        </w:rPr>
        <w:t>GB/T 1596</w:t>
      </w:r>
    </w:p>
    <w:p w14:paraId="401A5806" w14:textId="77777777" w:rsidR="0045090D" w:rsidRPr="00994F12" w:rsidRDefault="00A942EB">
      <w:pPr>
        <w:spacing w:line="276" w:lineRule="auto"/>
        <w:rPr>
          <w:szCs w:val="24"/>
        </w:rPr>
      </w:pPr>
      <w:r w:rsidRPr="00994F12">
        <w:rPr>
          <w:color w:val="333333"/>
          <w:szCs w:val="24"/>
          <w:shd w:val="clear" w:color="auto" w:fill="FFFFFF"/>
        </w:rPr>
        <w:t>《石膏化学分析方法》</w:t>
      </w:r>
      <w:r w:rsidRPr="00994F12">
        <w:rPr>
          <w:szCs w:val="24"/>
        </w:rPr>
        <w:t>GB/T 5484</w:t>
      </w:r>
    </w:p>
    <w:p w14:paraId="401A5807" w14:textId="77777777" w:rsidR="0045090D" w:rsidRPr="00994F12" w:rsidRDefault="00A942EB">
      <w:pPr>
        <w:spacing w:line="276" w:lineRule="auto"/>
        <w:rPr>
          <w:szCs w:val="24"/>
        </w:rPr>
      </w:pPr>
      <w:r w:rsidRPr="00994F12">
        <w:rPr>
          <w:color w:val="333333"/>
          <w:szCs w:val="24"/>
          <w:shd w:val="clear" w:color="auto" w:fill="FFFFFF"/>
        </w:rPr>
        <w:t>《用于水泥、砂浆和混凝土中的粒化高炉矿渣粉》</w:t>
      </w:r>
      <w:r w:rsidRPr="00994F12">
        <w:rPr>
          <w:szCs w:val="24"/>
        </w:rPr>
        <w:t>GB/T 18046</w:t>
      </w:r>
    </w:p>
    <w:p w14:paraId="401A5808" w14:textId="77777777" w:rsidR="0045090D" w:rsidRPr="00994F12" w:rsidRDefault="00A942EB">
      <w:pPr>
        <w:spacing w:line="276" w:lineRule="auto"/>
        <w:rPr>
          <w:szCs w:val="24"/>
        </w:rPr>
      </w:pPr>
      <w:r w:rsidRPr="00994F12">
        <w:rPr>
          <w:color w:val="333333"/>
          <w:szCs w:val="24"/>
          <w:shd w:val="clear" w:color="auto" w:fill="FFFFFF"/>
        </w:rPr>
        <w:t>《高强高性能混凝土用矿物外加剂》</w:t>
      </w:r>
      <w:r w:rsidRPr="00994F12">
        <w:rPr>
          <w:szCs w:val="24"/>
        </w:rPr>
        <w:t>GB/T 18736</w:t>
      </w:r>
    </w:p>
    <w:p w14:paraId="401A580A" w14:textId="77777777" w:rsidR="0045090D" w:rsidRPr="00994F12" w:rsidRDefault="00A942EB">
      <w:pPr>
        <w:spacing w:line="276" w:lineRule="auto"/>
        <w:rPr>
          <w:szCs w:val="24"/>
        </w:rPr>
      </w:pPr>
      <w:r w:rsidRPr="00994F12">
        <w:rPr>
          <w:szCs w:val="24"/>
        </w:rPr>
        <w:t>《建设用卵石、碎石》</w:t>
      </w:r>
      <w:r w:rsidRPr="00994F12">
        <w:rPr>
          <w:szCs w:val="24"/>
        </w:rPr>
        <w:t>GB/T 14685</w:t>
      </w:r>
    </w:p>
    <w:p w14:paraId="401A580B" w14:textId="77777777" w:rsidR="0045090D" w:rsidRPr="00994F12" w:rsidRDefault="00A942EB">
      <w:pPr>
        <w:spacing w:line="276" w:lineRule="auto"/>
        <w:rPr>
          <w:szCs w:val="24"/>
        </w:rPr>
      </w:pPr>
      <w:r w:rsidRPr="00994F12">
        <w:rPr>
          <w:szCs w:val="24"/>
        </w:rPr>
        <w:t>《混凝土外加剂》</w:t>
      </w:r>
      <w:r w:rsidRPr="00994F12">
        <w:rPr>
          <w:szCs w:val="24"/>
        </w:rPr>
        <w:t>GB 8076</w:t>
      </w:r>
    </w:p>
    <w:p w14:paraId="401A580C" w14:textId="77777777" w:rsidR="0045090D" w:rsidRPr="00994F12" w:rsidRDefault="00A942EB">
      <w:pPr>
        <w:spacing w:line="276" w:lineRule="auto"/>
        <w:rPr>
          <w:color w:val="000000"/>
          <w:szCs w:val="24"/>
        </w:rPr>
      </w:pPr>
      <w:r w:rsidRPr="00994F12">
        <w:rPr>
          <w:color w:val="000000"/>
          <w:szCs w:val="24"/>
        </w:rPr>
        <w:t>《砂浆、混凝土减缩剂》</w:t>
      </w:r>
      <w:r w:rsidRPr="00994F12">
        <w:rPr>
          <w:color w:val="000000"/>
          <w:szCs w:val="24"/>
        </w:rPr>
        <w:t>JC/T 2361</w:t>
      </w:r>
    </w:p>
    <w:p w14:paraId="401A580D" w14:textId="77777777" w:rsidR="0045090D" w:rsidRPr="00994F12" w:rsidRDefault="00A942EB">
      <w:pPr>
        <w:spacing w:line="276" w:lineRule="auto"/>
        <w:rPr>
          <w:szCs w:val="24"/>
          <w:lang w:val="en-GB"/>
        </w:rPr>
      </w:pPr>
      <w:r w:rsidRPr="00994F12">
        <w:rPr>
          <w:color w:val="333333"/>
          <w:szCs w:val="24"/>
          <w:shd w:val="clear" w:color="auto" w:fill="FFFFFF"/>
        </w:rPr>
        <w:t>《气体吸附</w:t>
      </w:r>
      <w:r w:rsidRPr="00994F12">
        <w:rPr>
          <w:color w:val="333333"/>
          <w:szCs w:val="24"/>
          <w:shd w:val="clear" w:color="auto" w:fill="FFFFFF"/>
        </w:rPr>
        <w:t>BET</w:t>
      </w:r>
      <w:r w:rsidRPr="00994F12">
        <w:rPr>
          <w:color w:val="333333"/>
          <w:szCs w:val="24"/>
          <w:shd w:val="clear" w:color="auto" w:fill="FFFFFF"/>
        </w:rPr>
        <w:t>法测定固态物质比表面积》</w:t>
      </w:r>
      <w:r w:rsidRPr="00994F12">
        <w:rPr>
          <w:szCs w:val="24"/>
          <w:lang w:val="en-GB"/>
        </w:rPr>
        <w:t>GB/T 19587</w:t>
      </w:r>
    </w:p>
    <w:p w14:paraId="401A580E" w14:textId="77777777" w:rsidR="0045090D" w:rsidRPr="00994F12" w:rsidRDefault="00A942EB">
      <w:pPr>
        <w:spacing w:line="276" w:lineRule="auto"/>
        <w:rPr>
          <w:szCs w:val="24"/>
        </w:rPr>
      </w:pPr>
      <w:r w:rsidRPr="00994F12">
        <w:rPr>
          <w:szCs w:val="24"/>
        </w:rPr>
        <w:t>《建筑施工机械与设备混凝土搅拌站（楼）》</w:t>
      </w:r>
      <w:r w:rsidRPr="00994F12">
        <w:rPr>
          <w:szCs w:val="24"/>
        </w:rPr>
        <w:t>GB/T 10171</w:t>
      </w:r>
    </w:p>
    <w:p w14:paraId="401A580F" w14:textId="77777777" w:rsidR="0045090D" w:rsidRPr="00994F12" w:rsidRDefault="00A942EB">
      <w:pPr>
        <w:spacing w:line="276" w:lineRule="auto"/>
        <w:rPr>
          <w:szCs w:val="24"/>
        </w:rPr>
      </w:pPr>
      <w:r w:rsidRPr="00994F12">
        <w:rPr>
          <w:szCs w:val="24"/>
        </w:rPr>
        <w:t>《混凝土结构工程施工规范》</w:t>
      </w:r>
      <w:r w:rsidRPr="00994F12">
        <w:rPr>
          <w:szCs w:val="24"/>
        </w:rPr>
        <w:t>GB</w:t>
      </w:r>
      <w:r w:rsidRPr="00994F12">
        <w:rPr>
          <w:rFonts w:hint="eastAsia"/>
          <w:szCs w:val="24"/>
        </w:rPr>
        <w:t xml:space="preserve"> </w:t>
      </w:r>
      <w:r w:rsidRPr="00994F12">
        <w:rPr>
          <w:szCs w:val="24"/>
        </w:rPr>
        <w:t>50666</w:t>
      </w:r>
    </w:p>
    <w:p w14:paraId="401A5810" w14:textId="77777777" w:rsidR="0045090D" w:rsidRPr="00994F12" w:rsidRDefault="00A942EB">
      <w:pPr>
        <w:spacing w:line="276" w:lineRule="auto"/>
        <w:rPr>
          <w:szCs w:val="24"/>
        </w:rPr>
      </w:pPr>
      <w:r w:rsidRPr="00994F12">
        <w:rPr>
          <w:szCs w:val="24"/>
        </w:rPr>
        <w:t>《普通混凝土拌合物性能试验方法标准》</w:t>
      </w:r>
      <w:r w:rsidRPr="00994F12">
        <w:rPr>
          <w:szCs w:val="24"/>
        </w:rPr>
        <w:t>GB/T 50080</w:t>
      </w:r>
    </w:p>
    <w:p w14:paraId="401A5811" w14:textId="77777777" w:rsidR="0045090D" w:rsidRPr="00994F12" w:rsidRDefault="00A942EB">
      <w:pPr>
        <w:spacing w:line="276" w:lineRule="auto"/>
        <w:rPr>
          <w:szCs w:val="24"/>
        </w:rPr>
      </w:pPr>
      <w:r w:rsidRPr="00994F12">
        <w:rPr>
          <w:szCs w:val="24"/>
        </w:rPr>
        <w:t>《普通混凝土力学性能试验方法标准》</w:t>
      </w:r>
      <w:r w:rsidRPr="00994F12">
        <w:rPr>
          <w:szCs w:val="24"/>
        </w:rPr>
        <w:t>GB/T</w:t>
      </w:r>
      <w:r w:rsidRPr="00994F12">
        <w:rPr>
          <w:rFonts w:hint="eastAsia"/>
          <w:szCs w:val="24"/>
        </w:rPr>
        <w:t xml:space="preserve"> </w:t>
      </w:r>
      <w:r w:rsidRPr="00994F12">
        <w:rPr>
          <w:szCs w:val="24"/>
        </w:rPr>
        <w:t>50081</w:t>
      </w:r>
    </w:p>
    <w:p w14:paraId="401A5812" w14:textId="77777777" w:rsidR="0045090D" w:rsidRPr="00994F12" w:rsidRDefault="00A942EB">
      <w:pPr>
        <w:spacing w:line="276" w:lineRule="auto"/>
        <w:rPr>
          <w:szCs w:val="24"/>
        </w:rPr>
      </w:pPr>
      <w:r w:rsidRPr="00994F12">
        <w:rPr>
          <w:szCs w:val="24"/>
        </w:rPr>
        <w:t>《普通混凝土长期性能和耐久性能试验方法标准》</w:t>
      </w:r>
      <w:r w:rsidRPr="00994F12">
        <w:rPr>
          <w:szCs w:val="24"/>
        </w:rPr>
        <w:t>GB/T 50082</w:t>
      </w:r>
    </w:p>
    <w:p w14:paraId="401A5813" w14:textId="77777777" w:rsidR="0045090D" w:rsidRPr="00994F12" w:rsidRDefault="00A942EB">
      <w:pPr>
        <w:spacing w:line="276" w:lineRule="auto"/>
        <w:rPr>
          <w:szCs w:val="24"/>
          <w:lang w:val="en-GB"/>
        </w:rPr>
      </w:pPr>
      <w:r w:rsidRPr="00994F12">
        <w:rPr>
          <w:szCs w:val="24"/>
        </w:rPr>
        <w:t>《混凝土耐久性检验评定标准》</w:t>
      </w:r>
      <w:r w:rsidRPr="00994F12">
        <w:rPr>
          <w:szCs w:val="24"/>
        </w:rPr>
        <w:t>JGJ/T</w:t>
      </w:r>
      <w:r w:rsidRPr="00994F12">
        <w:rPr>
          <w:rFonts w:hint="eastAsia"/>
          <w:szCs w:val="24"/>
        </w:rPr>
        <w:t xml:space="preserve"> </w:t>
      </w:r>
      <w:r w:rsidRPr="00994F12">
        <w:rPr>
          <w:szCs w:val="24"/>
        </w:rPr>
        <w:t>193</w:t>
      </w:r>
    </w:p>
    <w:p w14:paraId="401A5814" w14:textId="77777777" w:rsidR="0045090D" w:rsidRPr="00994F12" w:rsidRDefault="00A942EB">
      <w:pPr>
        <w:spacing w:line="276" w:lineRule="auto"/>
        <w:rPr>
          <w:szCs w:val="24"/>
        </w:rPr>
      </w:pPr>
      <w:r w:rsidRPr="00994F12">
        <w:rPr>
          <w:szCs w:val="24"/>
        </w:rPr>
        <w:t>《普通混凝土配合比设计规程》</w:t>
      </w:r>
      <w:r w:rsidRPr="00994F12">
        <w:rPr>
          <w:szCs w:val="24"/>
        </w:rPr>
        <w:t>JGJ 55</w:t>
      </w:r>
    </w:p>
    <w:p w14:paraId="401A5815" w14:textId="77777777" w:rsidR="0045090D" w:rsidRPr="00994F12" w:rsidRDefault="00A942EB">
      <w:pPr>
        <w:spacing w:line="276" w:lineRule="auto"/>
        <w:rPr>
          <w:szCs w:val="24"/>
          <w:lang w:val="en-GB"/>
        </w:rPr>
      </w:pPr>
      <w:r w:rsidRPr="00994F12">
        <w:rPr>
          <w:color w:val="333333"/>
          <w:szCs w:val="24"/>
          <w:shd w:val="clear" w:color="auto" w:fill="FFFFFF"/>
        </w:rPr>
        <w:t>《砂浆、混凝土防水剂》</w:t>
      </w:r>
      <w:r w:rsidRPr="00994F12">
        <w:rPr>
          <w:szCs w:val="24"/>
          <w:lang w:val="en-GB"/>
        </w:rPr>
        <w:t>JC 474</w:t>
      </w:r>
    </w:p>
    <w:p w14:paraId="401A5816" w14:textId="77777777" w:rsidR="0045090D" w:rsidRPr="00994F12" w:rsidRDefault="00A942EB">
      <w:pPr>
        <w:spacing w:line="276" w:lineRule="auto"/>
        <w:rPr>
          <w:szCs w:val="24"/>
        </w:rPr>
      </w:pPr>
      <w:r w:rsidRPr="00994F12">
        <w:rPr>
          <w:szCs w:val="24"/>
        </w:rPr>
        <w:t>《铁路混凝土工程施工质量验收标准》</w:t>
      </w:r>
      <w:r w:rsidRPr="00994F12">
        <w:rPr>
          <w:szCs w:val="24"/>
        </w:rPr>
        <w:t>TB 10424</w:t>
      </w:r>
    </w:p>
    <w:p w14:paraId="401A5817" w14:textId="77777777" w:rsidR="0045090D" w:rsidRPr="00994F12" w:rsidRDefault="00A942EB">
      <w:pPr>
        <w:spacing w:line="276" w:lineRule="auto"/>
        <w:rPr>
          <w:color w:val="333333"/>
          <w:szCs w:val="24"/>
          <w:shd w:val="clear" w:color="auto" w:fill="FFFFFF"/>
        </w:rPr>
      </w:pPr>
      <w:r w:rsidRPr="00994F12">
        <w:rPr>
          <w:szCs w:val="24"/>
        </w:rPr>
        <w:t>《铁路混凝土强度检验评定标准》</w:t>
      </w:r>
      <w:r w:rsidRPr="00994F12">
        <w:rPr>
          <w:szCs w:val="24"/>
        </w:rPr>
        <w:t>TB 10425</w:t>
      </w:r>
    </w:p>
    <w:p w14:paraId="401A5818" w14:textId="730ACF76" w:rsidR="0045090D" w:rsidRPr="00994F12" w:rsidRDefault="00A942EB">
      <w:pPr>
        <w:spacing w:line="276" w:lineRule="auto"/>
        <w:rPr>
          <w:szCs w:val="24"/>
        </w:rPr>
      </w:pPr>
      <w:r w:rsidRPr="00994F12">
        <w:rPr>
          <w:szCs w:val="24"/>
        </w:rPr>
        <w:t>《铁路混凝土用骨料碱活性试验方法》</w:t>
      </w:r>
      <w:r w:rsidRPr="00994F12">
        <w:rPr>
          <w:szCs w:val="24"/>
        </w:rPr>
        <w:t xml:space="preserve">TB/T </w:t>
      </w:r>
      <w:r w:rsidR="003C6C12" w:rsidRPr="00994F12">
        <w:rPr>
          <w:rFonts w:hint="eastAsia"/>
          <w:szCs w:val="24"/>
        </w:rPr>
        <w:t>3275</w:t>
      </w:r>
    </w:p>
    <w:p w14:paraId="401A5819" w14:textId="77777777" w:rsidR="0045090D" w:rsidRPr="00994F12" w:rsidRDefault="00A942EB">
      <w:pPr>
        <w:spacing w:line="276" w:lineRule="auto"/>
        <w:rPr>
          <w:lang w:val="zh-CN"/>
        </w:rPr>
      </w:pPr>
      <w:r w:rsidRPr="00994F12">
        <w:rPr>
          <w:szCs w:val="24"/>
        </w:rPr>
        <w:t>《铁路混凝土》</w:t>
      </w:r>
      <w:r w:rsidRPr="00994F12">
        <w:rPr>
          <w:szCs w:val="24"/>
        </w:rPr>
        <w:t>TB/T 3275</w:t>
      </w:r>
    </w:p>
    <w:p w14:paraId="401A581A" w14:textId="77777777" w:rsidR="0045090D" w:rsidRPr="00994F12" w:rsidRDefault="00A942EB">
      <w:pPr>
        <w:pStyle w:val="Heading1"/>
        <w:keepNext/>
        <w:keepLines/>
        <w:tabs>
          <w:tab w:val="left" w:pos="425"/>
        </w:tabs>
        <w:spacing w:before="340" w:after="330" w:line="578" w:lineRule="auto"/>
        <w:ind w:left="432" w:hanging="432"/>
        <w:jc w:val="center"/>
        <w:rPr>
          <w:b w:val="0"/>
          <w:bCs/>
          <w:sz w:val="32"/>
        </w:rPr>
      </w:pPr>
      <w:r w:rsidRPr="00994F12">
        <w:rPr>
          <w:lang w:val="zh-CN"/>
        </w:rPr>
        <w:br w:type="page"/>
      </w:r>
    </w:p>
    <w:p w14:paraId="401A581B" w14:textId="77777777" w:rsidR="0045090D" w:rsidRPr="00994F12" w:rsidRDefault="0045090D">
      <w:pPr>
        <w:pStyle w:val="BodyText2"/>
        <w:spacing w:beforeLines="100" w:before="326" w:line="400" w:lineRule="exact"/>
        <w:rPr>
          <w:rFonts w:ascii="Times New Roman"/>
          <w:b w:val="0"/>
          <w:bCs w:val="0"/>
          <w:sz w:val="32"/>
          <w:szCs w:val="32"/>
          <w:lang w:val="en-US"/>
        </w:rPr>
      </w:pPr>
    </w:p>
    <w:p w14:paraId="401A581C" w14:textId="77777777" w:rsidR="0045090D" w:rsidRPr="00994F12" w:rsidRDefault="0045090D">
      <w:pPr>
        <w:pStyle w:val="BodyText2"/>
        <w:spacing w:beforeLines="100" w:before="326" w:line="400" w:lineRule="exact"/>
        <w:rPr>
          <w:rFonts w:ascii="Times New Roman"/>
          <w:b w:val="0"/>
          <w:bCs w:val="0"/>
          <w:sz w:val="32"/>
          <w:szCs w:val="32"/>
          <w:lang w:val="en-US"/>
        </w:rPr>
      </w:pPr>
    </w:p>
    <w:p w14:paraId="401A581D" w14:textId="77777777" w:rsidR="0045090D" w:rsidRPr="00994F12" w:rsidRDefault="0045090D">
      <w:pPr>
        <w:pStyle w:val="BodyText2"/>
        <w:spacing w:beforeLines="100" w:before="326" w:line="400" w:lineRule="exact"/>
        <w:rPr>
          <w:rFonts w:ascii="Times New Roman"/>
          <w:b w:val="0"/>
          <w:bCs w:val="0"/>
          <w:sz w:val="32"/>
          <w:szCs w:val="32"/>
          <w:lang w:val="en-US"/>
        </w:rPr>
      </w:pPr>
    </w:p>
    <w:p w14:paraId="401A581E" w14:textId="77777777" w:rsidR="0045090D" w:rsidRPr="00994F12" w:rsidRDefault="0045090D">
      <w:pPr>
        <w:pStyle w:val="BodyText2"/>
        <w:spacing w:beforeLines="100" w:before="326" w:line="400" w:lineRule="exact"/>
        <w:rPr>
          <w:rFonts w:ascii="Times New Roman"/>
          <w:b w:val="0"/>
          <w:bCs w:val="0"/>
          <w:sz w:val="32"/>
          <w:szCs w:val="32"/>
          <w:lang w:val="en-US"/>
        </w:rPr>
      </w:pPr>
    </w:p>
    <w:p w14:paraId="401A581F" w14:textId="77777777" w:rsidR="0045090D" w:rsidRPr="00994F12" w:rsidRDefault="00A942EB">
      <w:pPr>
        <w:jc w:val="center"/>
        <w:rPr>
          <w:sz w:val="36"/>
          <w:szCs w:val="36"/>
        </w:rPr>
      </w:pPr>
      <w:r w:rsidRPr="00994F12">
        <w:rPr>
          <w:sz w:val="36"/>
          <w:szCs w:val="36"/>
        </w:rPr>
        <w:t>中国工程建设</w:t>
      </w:r>
      <w:r w:rsidRPr="00994F12">
        <w:rPr>
          <w:rFonts w:hint="eastAsia"/>
          <w:sz w:val="36"/>
          <w:szCs w:val="36"/>
        </w:rPr>
        <w:t>标准化</w:t>
      </w:r>
      <w:r w:rsidRPr="00994F12">
        <w:rPr>
          <w:sz w:val="36"/>
          <w:szCs w:val="36"/>
        </w:rPr>
        <w:t>协会标准</w:t>
      </w:r>
    </w:p>
    <w:p w14:paraId="401A5820" w14:textId="77777777" w:rsidR="0045090D" w:rsidRPr="00994F12" w:rsidRDefault="0045090D">
      <w:pPr>
        <w:pStyle w:val="BodyText2"/>
        <w:spacing w:beforeLines="100" w:before="326" w:line="400" w:lineRule="exact"/>
        <w:rPr>
          <w:rFonts w:ascii="Times New Roman"/>
          <w:b w:val="0"/>
          <w:bCs w:val="0"/>
          <w:sz w:val="32"/>
          <w:szCs w:val="32"/>
          <w:lang w:val="en-US"/>
        </w:rPr>
      </w:pPr>
    </w:p>
    <w:p w14:paraId="401A5821" w14:textId="39BECF12" w:rsidR="0045090D" w:rsidRPr="00994F12" w:rsidRDefault="00A942EB">
      <w:pPr>
        <w:spacing w:line="288" w:lineRule="auto"/>
        <w:jc w:val="center"/>
        <w:rPr>
          <w:rFonts w:ascii="SimSun" w:hAnsi="SimSun"/>
          <w:bCs/>
          <w:w w:val="95"/>
          <w:sz w:val="38"/>
          <w:szCs w:val="38"/>
        </w:rPr>
      </w:pPr>
      <w:r w:rsidRPr="00994F12">
        <w:rPr>
          <w:rFonts w:ascii="SimSun" w:hAnsi="SimSun" w:hint="eastAsia"/>
          <w:bCs/>
          <w:w w:val="95"/>
          <w:sz w:val="38"/>
          <w:szCs w:val="38"/>
        </w:rPr>
        <w:t>复杂环境铁路预制梁混凝土</w:t>
      </w:r>
      <w:r w:rsidR="006C6B60">
        <w:rPr>
          <w:rFonts w:ascii="SimSun" w:hAnsi="SimSun" w:hint="eastAsia"/>
          <w:bCs/>
          <w:w w:val="95"/>
          <w:sz w:val="38"/>
          <w:szCs w:val="38"/>
        </w:rPr>
        <w:t>应用</w:t>
      </w:r>
      <w:r w:rsidRPr="00994F12">
        <w:rPr>
          <w:rFonts w:ascii="SimSun" w:hAnsi="SimSun" w:hint="eastAsia"/>
          <w:bCs/>
          <w:w w:val="95"/>
          <w:sz w:val="38"/>
          <w:szCs w:val="38"/>
        </w:rPr>
        <w:t>技术规程</w:t>
      </w:r>
    </w:p>
    <w:p w14:paraId="401A5822" w14:textId="77777777" w:rsidR="0045090D" w:rsidRPr="00994F12" w:rsidRDefault="0045090D">
      <w:pPr>
        <w:spacing w:line="288" w:lineRule="auto"/>
        <w:jc w:val="center"/>
        <w:rPr>
          <w:rFonts w:eastAsia="SimHei"/>
          <w:bCs/>
          <w:w w:val="95"/>
          <w:sz w:val="38"/>
          <w:szCs w:val="38"/>
        </w:rPr>
      </w:pPr>
    </w:p>
    <w:p w14:paraId="401A5823" w14:textId="77777777" w:rsidR="0045090D" w:rsidRPr="00994F12" w:rsidRDefault="00A942EB">
      <w:pPr>
        <w:pStyle w:val="BodyText2"/>
        <w:spacing w:beforeLines="100" w:before="326" w:line="400" w:lineRule="exact"/>
        <w:rPr>
          <w:rFonts w:ascii="Times New Roman"/>
          <w:b w:val="0"/>
          <w:bCs w:val="0"/>
          <w:sz w:val="32"/>
          <w:szCs w:val="32"/>
          <w:lang w:val="en-US"/>
        </w:rPr>
      </w:pPr>
      <w:r w:rsidRPr="00994F12">
        <w:rPr>
          <w:rFonts w:ascii="Times New Roman"/>
          <w:b w:val="0"/>
          <w:bCs w:val="0"/>
          <w:sz w:val="32"/>
          <w:szCs w:val="32"/>
          <w:lang w:val="en-US"/>
        </w:rPr>
        <w:t>T/CECS ××××</w:t>
      </w:r>
      <w:r w:rsidRPr="00994F12">
        <w:rPr>
          <w:rFonts w:ascii="Times New Roman"/>
          <w:b w:val="0"/>
          <w:bCs w:val="0"/>
          <w:sz w:val="32"/>
          <w:szCs w:val="32"/>
          <w:lang w:val="en-US"/>
        </w:rPr>
        <w:t>－</w:t>
      </w:r>
      <w:r w:rsidRPr="00994F12">
        <w:rPr>
          <w:rFonts w:ascii="Times New Roman"/>
          <w:b w:val="0"/>
          <w:bCs w:val="0"/>
          <w:sz w:val="32"/>
          <w:szCs w:val="32"/>
          <w:lang w:val="en-US"/>
        </w:rPr>
        <w:t>202</w:t>
      </w:r>
      <w:r w:rsidRPr="00994F12">
        <w:rPr>
          <w:rFonts w:ascii="Times New Roman" w:hint="eastAsia"/>
          <w:b w:val="0"/>
          <w:bCs w:val="0"/>
          <w:sz w:val="32"/>
          <w:szCs w:val="32"/>
          <w:lang w:val="en-US"/>
        </w:rPr>
        <w:t>5</w:t>
      </w:r>
    </w:p>
    <w:p w14:paraId="401A5824" w14:textId="77777777" w:rsidR="0045090D" w:rsidRPr="00994F12" w:rsidRDefault="0045090D">
      <w:pPr>
        <w:pStyle w:val="BodyText2"/>
        <w:spacing w:beforeLines="100" w:before="326" w:line="400" w:lineRule="exact"/>
        <w:rPr>
          <w:rFonts w:ascii="Times New Roman"/>
          <w:b w:val="0"/>
          <w:bCs w:val="0"/>
          <w:sz w:val="32"/>
          <w:szCs w:val="32"/>
          <w:lang w:val="en-US"/>
        </w:rPr>
      </w:pPr>
    </w:p>
    <w:p w14:paraId="401A5825" w14:textId="77777777" w:rsidR="0045090D" w:rsidRPr="00994F12" w:rsidRDefault="00A942EB">
      <w:pPr>
        <w:pStyle w:val="Heading1"/>
        <w:keepNext/>
        <w:keepLines/>
        <w:tabs>
          <w:tab w:val="left" w:pos="425"/>
        </w:tabs>
        <w:spacing w:before="340" w:after="330" w:line="578" w:lineRule="auto"/>
        <w:ind w:left="432" w:hanging="432"/>
        <w:jc w:val="center"/>
        <w:rPr>
          <w:b w:val="0"/>
          <w:kern w:val="44"/>
          <w:sz w:val="36"/>
          <w:szCs w:val="36"/>
          <w:lang w:val="zh-CN"/>
        </w:rPr>
      </w:pPr>
      <w:bookmarkStart w:id="182" w:name="_Toc188005412"/>
      <w:r w:rsidRPr="00994F12">
        <w:rPr>
          <w:rFonts w:hint="eastAsia"/>
          <w:b w:val="0"/>
          <w:kern w:val="44"/>
          <w:sz w:val="36"/>
          <w:szCs w:val="36"/>
          <w:lang w:val="zh-CN"/>
        </w:rPr>
        <w:t>条</w:t>
      </w:r>
      <w:r w:rsidRPr="00994F12">
        <w:rPr>
          <w:rFonts w:hint="eastAsia"/>
          <w:b w:val="0"/>
          <w:kern w:val="44"/>
          <w:sz w:val="36"/>
          <w:szCs w:val="36"/>
          <w:lang w:val="zh-CN"/>
        </w:rPr>
        <w:t xml:space="preserve"> </w:t>
      </w:r>
      <w:r w:rsidRPr="00994F12">
        <w:rPr>
          <w:rFonts w:hint="eastAsia"/>
          <w:b w:val="0"/>
          <w:kern w:val="44"/>
          <w:sz w:val="36"/>
          <w:szCs w:val="36"/>
          <w:lang w:val="zh-CN"/>
        </w:rPr>
        <w:t>文</w:t>
      </w:r>
      <w:r w:rsidRPr="00994F12">
        <w:rPr>
          <w:rFonts w:hint="eastAsia"/>
          <w:b w:val="0"/>
          <w:kern w:val="44"/>
          <w:sz w:val="36"/>
          <w:szCs w:val="36"/>
          <w:lang w:val="zh-CN"/>
        </w:rPr>
        <w:t xml:space="preserve"> </w:t>
      </w:r>
      <w:r w:rsidRPr="00994F12">
        <w:rPr>
          <w:rFonts w:hint="eastAsia"/>
          <w:b w:val="0"/>
          <w:kern w:val="44"/>
          <w:sz w:val="36"/>
          <w:szCs w:val="36"/>
          <w:lang w:val="zh-CN"/>
        </w:rPr>
        <w:t>说</w:t>
      </w:r>
      <w:r w:rsidRPr="00994F12">
        <w:rPr>
          <w:rFonts w:hint="eastAsia"/>
          <w:b w:val="0"/>
          <w:kern w:val="44"/>
          <w:sz w:val="36"/>
          <w:szCs w:val="36"/>
          <w:lang w:val="zh-CN"/>
        </w:rPr>
        <w:t xml:space="preserve"> </w:t>
      </w:r>
      <w:r w:rsidRPr="00994F12">
        <w:rPr>
          <w:rFonts w:hint="eastAsia"/>
          <w:b w:val="0"/>
          <w:kern w:val="44"/>
          <w:sz w:val="36"/>
          <w:szCs w:val="36"/>
          <w:lang w:val="zh-CN"/>
        </w:rPr>
        <w:t>明</w:t>
      </w:r>
      <w:bookmarkEnd w:id="182"/>
    </w:p>
    <w:p w14:paraId="401A5826" w14:textId="77777777" w:rsidR="0045090D" w:rsidRPr="00994F12" w:rsidRDefault="00A942EB">
      <w:pPr>
        <w:spacing w:line="288" w:lineRule="auto"/>
        <w:jc w:val="center"/>
        <w:rPr>
          <w:rFonts w:eastAsia="SimHei"/>
          <w:sz w:val="36"/>
          <w:szCs w:val="36"/>
        </w:rPr>
      </w:pPr>
      <w:r w:rsidRPr="00994F12">
        <w:rPr>
          <w:rFonts w:eastAsia="SimHei"/>
          <w:sz w:val="36"/>
          <w:szCs w:val="36"/>
        </w:rPr>
        <w:br w:type="page"/>
      </w:r>
    </w:p>
    <w:p w14:paraId="401A5827" w14:textId="77777777" w:rsidR="0045090D" w:rsidRPr="00994F12" w:rsidRDefault="00A942EB">
      <w:pPr>
        <w:pStyle w:val="Heading1"/>
        <w:keepNext/>
        <w:keepLines/>
        <w:tabs>
          <w:tab w:val="left" w:pos="425"/>
        </w:tabs>
        <w:spacing w:before="340" w:after="330" w:line="578" w:lineRule="auto"/>
        <w:ind w:left="432" w:hanging="432"/>
        <w:jc w:val="center"/>
        <w:rPr>
          <w:bCs/>
          <w:kern w:val="44"/>
          <w:sz w:val="44"/>
          <w:szCs w:val="44"/>
          <w:lang w:val="zh-CN"/>
        </w:rPr>
      </w:pPr>
      <w:bookmarkStart w:id="183" w:name="_Toc188005318"/>
      <w:bookmarkStart w:id="184" w:name="_Toc188005413"/>
      <w:r w:rsidRPr="00994F12">
        <w:rPr>
          <w:bCs/>
          <w:kern w:val="44"/>
          <w:sz w:val="44"/>
          <w:szCs w:val="44"/>
          <w:lang w:val="zh-CN"/>
        </w:rPr>
        <w:lastRenderedPageBreak/>
        <w:t xml:space="preserve">1 </w:t>
      </w:r>
      <w:r w:rsidRPr="00994F12">
        <w:rPr>
          <w:rFonts w:hint="eastAsia"/>
          <w:bCs/>
          <w:kern w:val="44"/>
          <w:sz w:val="44"/>
          <w:szCs w:val="44"/>
          <w:lang w:val="zh-CN"/>
        </w:rPr>
        <w:t>总</w:t>
      </w:r>
      <w:r w:rsidRPr="00994F12">
        <w:rPr>
          <w:rFonts w:hint="eastAsia"/>
          <w:bCs/>
          <w:kern w:val="44"/>
          <w:sz w:val="44"/>
          <w:szCs w:val="44"/>
          <w:lang w:val="zh-CN"/>
        </w:rPr>
        <w:t xml:space="preserve">  </w:t>
      </w:r>
      <w:r w:rsidRPr="00994F12">
        <w:rPr>
          <w:rFonts w:hint="eastAsia"/>
          <w:bCs/>
          <w:kern w:val="44"/>
          <w:sz w:val="44"/>
          <w:szCs w:val="44"/>
          <w:lang w:val="zh-CN"/>
        </w:rPr>
        <w:t>则</w:t>
      </w:r>
      <w:bookmarkEnd w:id="183"/>
      <w:bookmarkEnd w:id="184"/>
    </w:p>
    <w:p w14:paraId="401A5828" w14:textId="77777777" w:rsidR="0045090D" w:rsidRPr="00994F12" w:rsidRDefault="00A942EB">
      <w:pPr>
        <w:pStyle w:val="ListParagraph"/>
        <w:ind w:left="0"/>
        <w:rPr>
          <w:color w:val="000000" w:themeColor="text1"/>
        </w:rPr>
      </w:pPr>
      <w:r w:rsidRPr="00A942EB">
        <w:rPr>
          <w:rFonts w:hint="eastAsia"/>
          <w:b/>
          <w:bCs/>
          <w:color w:val="000000" w:themeColor="text1"/>
          <w:szCs w:val="24"/>
        </w:rPr>
        <w:t>1.0.1</w:t>
      </w:r>
      <w:r w:rsidRPr="00A942EB">
        <w:rPr>
          <w:b/>
          <w:bCs/>
          <w:color w:val="000000" w:themeColor="text1"/>
          <w:szCs w:val="24"/>
        </w:rPr>
        <w:tab/>
      </w:r>
      <w:r w:rsidRPr="00994F12">
        <w:rPr>
          <w:rFonts w:hint="eastAsia"/>
          <w:color w:val="000000" w:themeColor="text1"/>
          <w:szCs w:val="24"/>
        </w:rPr>
        <w:t>随着我国经济的持续高速发展，铁路等重大交通基础设施正向西部高原地区快速推进，以混凝土为主要材料的桥梁等基础设施建设面临低湿度、强风和紫外线等复杂恶劣环境，对混凝土的耐久性能产生了巨大威胁。为了规范高原复杂环境铁路预制梁混凝土的应用，做到技术先进、安全可靠、经济合理，根据多</w:t>
      </w:r>
      <w:r w:rsidRPr="00994F12">
        <w:rPr>
          <w:rFonts w:hint="eastAsia"/>
          <w:color w:val="000000" w:themeColor="text1"/>
        </w:rPr>
        <w:t>项研究成果及试验示范工程，编制本规程。</w:t>
      </w:r>
    </w:p>
    <w:p w14:paraId="401A5829" w14:textId="77777777" w:rsidR="0045090D" w:rsidRPr="00994F12" w:rsidRDefault="00A942EB">
      <w:pPr>
        <w:pStyle w:val="ListParagraph"/>
        <w:ind w:left="0"/>
        <w:rPr>
          <w:color w:val="000000" w:themeColor="text1"/>
        </w:rPr>
      </w:pPr>
      <w:r w:rsidRPr="00994F12">
        <w:rPr>
          <w:rFonts w:hint="eastAsia"/>
          <w:b/>
          <w:bCs/>
          <w:color w:val="000000" w:themeColor="text1"/>
        </w:rPr>
        <w:t>1.0.2</w:t>
      </w:r>
      <w:r w:rsidRPr="00994F12">
        <w:rPr>
          <w:color w:val="000000" w:themeColor="text1"/>
        </w:rPr>
        <w:tab/>
      </w:r>
      <w:r w:rsidRPr="00994F12">
        <w:rPr>
          <w:rFonts w:hint="eastAsia"/>
          <w:color w:val="000000" w:themeColor="text1"/>
        </w:rPr>
        <w:t>本条明确了规程的适用范围。本规程对复杂环境铁路桥梁预制梁体混凝土的技术要求、配合比设计、以及生产与运输、施工、检验与评定等内容进行了技术规定。</w:t>
      </w:r>
    </w:p>
    <w:p w14:paraId="20DE8DFB" w14:textId="00C5E020" w:rsidR="00994F12" w:rsidRPr="00994F12" w:rsidRDefault="00A942EB">
      <w:pPr>
        <w:pStyle w:val="ListParagraph"/>
        <w:ind w:left="0"/>
        <w:rPr>
          <w:color w:val="000000" w:themeColor="text1"/>
        </w:rPr>
      </w:pPr>
      <w:r w:rsidRPr="00994F12">
        <w:rPr>
          <w:rFonts w:hint="eastAsia"/>
          <w:b/>
          <w:bCs/>
          <w:color w:val="000000" w:themeColor="text1"/>
        </w:rPr>
        <w:t>1.0.3</w:t>
      </w:r>
      <w:r w:rsidRPr="00994F12">
        <w:rPr>
          <w:color w:val="000000" w:themeColor="text1"/>
        </w:rPr>
        <w:tab/>
      </w:r>
      <w:r w:rsidRPr="00994F12">
        <w:rPr>
          <w:rFonts w:hint="eastAsia"/>
          <w:color w:val="000000" w:themeColor="text1"/>
        </w:rPr>
        <w:t>本条文规定了本规程与其他标准、规程的关系。在工程应用中，本规程作出规定的，按本规程执行，未作出规定的，按</w:t>
      </w:r>
      <w:r w:rsidR="00994F12" w:rsidRPr="00994F12">
        <w:rPr>
          <w:rFonts w:hint="eastAsia"/>
          <w:szCs w:val="24"/>
        </w:rPr>
        <w:t>国家现行有关标准</w:t>
      </w:r>
      <w:r w:rsidR="00994F12" w:rsidRPr="00994F12">
        <w:rPr>
          <w:rFonts w:hint="eastAsia"/>
        </w:rPr>
        <w:t>和现行中国工程建设标准化协会有关标准</w:t>
      </w:r>
      <w:r w:rsidRPr="00994F12">
        <w:rPr>
          <w:rFonts w:hint="eastAsia"/>
          <w:color w:val="000000" w:themeColor="text1"/>
        </w:rPr>
        <w:t>执行。</w:t>
      </w:r>
    </w:p>
    <w:p w14:paraId="401A582B" w14:textId="77777777" w:rsidR="0045090D" w:rsidRPr="00994F12" w:rsidRDefault="00A942EB">
      <w:pPr>
        <w:widowControl/>
        <w:spacing w:line="240" w:lineRule="auto"/>
        <w:jc w:val="left"/>
        <w:rPr>
          <w:color w:val="000000" w:themeColor="text1"/>
        </w:rPr>
      </w:pPr>
      <w:r w:rsidRPr="00994F12">
        <w:rPr>
          <w:color w:val="000000" w:themeColor="text1"/>
        </w:rPr>
        <w:br w:type="page"/>
      </w:r>
    </w:p>
    <w:p w14:paraId="401A582C" w14:textId="77777777" w:rsidR="0045090D" w:rsidRPr="00994F12" w:rsidRDefault="00A942EB">
      <w:pPr>
        <w:pStyle w:val="Heading1"/>
        <w:keepNext/>
        <w:keepLines/>
        <w:tabs>
          <w:tab w:val="left" w:pos="425"/>
        </w:tabs>
        <w:spacing w:before="340" w:after="330" w:line="578" w:lineRule="auto"/>
        <w:ind w:left="432" w:hanging="432"/>
        <w:jc w:val="center"/>
        <w:rPr>
          <w:bCs/>
          <w:kern w:val="44"/>
          <w:sz w:val="44"/>
          <w:szCs w:val="44"/>
          <w:lang w:val="zh-CN"/>
        </w:rPr>
      </w:pPr>
      <w:bookmarkStart w:id="185" w:name="_Toc188005414"/>
      <w:bookmarkStart w:id="186" w:name="_Toc188005319"/>
      <w:r w:rsidRPr="00994F12">
        <w:rPr>
          <w:bCs/>
          <w:kern w:val="44"/>
          <w:sz w:val="44"/>
          <w:szCs w:val="44"/>
          <w:lang w:val="zh-CN"/>
        </w:rPr>
        <w:lastRenderedPageBreak/>
        <w:t xml:space="preserve">2 </w:t>
      </w:r>
      <w:r w:rsidRPr="00994F12">
        <w:rPr>
          <w:rFonts w:hint="eastAsia"/>
          <w:bCs/>
          <w:kern w:val="44"/>
          <w:sz w:val="44"/>
          <w:szCs w:val="44"/>
          <w:lang w:val="zh-CN"/>
        </w:rPr>
        <w:t>术</w:t>
      </w:r>
      <w:r w:rsidRPr="00994F12">
        <w:rPr>
          <w:rFonts w:hint="eastAsia"/>
          <w:bCs/>
          <w:kern w:val="44"/>
          <w:sz w:val="44"/>
          <w:szCs w:val="44"/>
          <w:lang w:val="zh-CN"/>
        </w:rPr>
        <w:t xml:space="preserve">  </w:t>
      </w:r>
      <w:r w:rsidRPr="00994F12">
        <w:rPr>
          <w:rFonts w:hint="eastAsia"/>
          <w:bCs/>
          <w:kern w:val="44"/>
          <w:sz w:val="44"/>
          <w:szCs w:val="44"/>
          <w:lang w:val="zh-CN"/>
        </w:rPr>
        <w:t>语</w:t>
      </w:r>
      <w:bookmarkEnd w:id="185"/>
      <w:bookmarkEnd w:id="186"/>
    </w:p>
    <w:p w14:paraId="401A582D" w14:textId="77777777" w:rsidR="0045090D" w:rsidRPr="00994F12" w:rsidRDefault="00A942EB">
      <w:pPr>
        <w:pStyle w:val="ListParagraph"/>
        <w:ind w:left="0"/>
        <w:rPr>
          <w:color w:val="000000" w:themeColor="text1"/>
        </w:rPr>
      </w:pPr>
      <w:r w:rsidRPr="00994F12">
        <w:rPr>
          <w:rFonts w:hint="eastAsia"/>
          <w:b/>
          <w:bCs/>
          <w:color w:val="000000" w:themeColor="text1"/>
        </w:rPr>
        <w:t>2.0.1</w:t>
      </w:r>
      <w:r w:rsidRPr="00994F12">
        <w:rPr>
          <w:color w:val="000000" w:themeColor="text1"/>
        </w:rPr>
        <w:tab/>
      </w:r>
      <w:r w:rsidRPr="00994F12">
        <w:rPr>
          <w:rFonts w:hint="eastAsia"/>
          <w:color w:val="000000" w:themeColor="text1"/>
        </w:rPr>
        <w:t>本条规定了高原复杂环境的定义。国家现行标准《混凝土结构设计规范》</w:t>
      </w:r>
      <w:r w:rsidRPr="00994F12">
        <w:rPr>
          <w:rFonts w:hint="eastAsia"/>
          <w:color w:val="000000" w:themeColor="text1"/>
        </w:rPr>
        <w:t>GB50010</w:t>
      </w:r>
      <w:r w:rsidRPr="00994F12">
        <w:rPr>
          <w:rFonts w:hint="eastAsia"/>
          <w:color w:val="000000" w:themeColor="text1"/>
        </w:rPr>
        <w:t>、《混凝土结构耐久性设计标准》</w:t>
      </w:r>
      <w:r w:rsidRPr="00994F12">
        <w:rPr>
          <w:rFonts w:hint="eastAsia"/>
          <w:color w:val="000000" w:themeColor="text1"/>
        </w:rPr>
        <w:t>GB/T50476</w:t>
      </w:r>
      <w:r w:rsidRPr="00994F12">
        <w:rPr>
          <w:rFonts w:hint="eastAsia"/>
          <w:color w:val="000000" w:themeColor="text1"/>
        </w:rPr>
        <w:t>、《铁路混凝土结构耐久性设计规范》</w:t>
      </w:r>
      <w:r w:rsidRPr="00994F12">
        <w:rPr>
          <w:rFonts w:hint="eastAsia"/>
          <w:color w:val="000000" w:themeColor="text1"/>
        </w:rPr>
        <w:t>TB10005</w:t>
      </w:r>
      <w:r w:rsidRPr="00994F12">
        <w:rPr>
          <w:rFonts w:hint="eastAsia"/>
          <w:color w:val="000000" w:themeColor="text1"/>
        </w:rPr>
        <w:t>等都对混凝土结构所处的服役环境和服役等级作了划分，但高原地区混凝土结构或构件的一些实际服役环境并未纳入上述标准规定。本标准中的高原复杂环境特指高原地区下的强太阳辐照、低空气湿度、高地表风速及低大气压力等气候条件，这些气候条件的共同作用导致混凝土结构材料劣化，主要表现为混凝土表面水分蒸散加剧，水泥水化程度低、混凝土收缩徐变增大。本标准参考国家现行标准《气象干燥等级》</w:t>
      </w:r>
      <w:r w:rsidRPr="00994F12">
        <w:rPr>
          <w:rFonts w:hint="eastAsia"/>
          <w:color w:val="000000" w:themeColor="text1"/>
        </w:rPr>
        <w:t>GB/T 20481</w:t>
      </w:r>
      <w:r w:rsidRPr="00994F12">
        <w:rPr>
          <w:rFonts w:hint="eastAsia"/>
          <w:color w:val="000000" w:themeColor="text1"/>
        </w:rPr>
        <w:t>及相关研究，以年干燥度指数为指标，把区域分为半湿润、半干旱和干旱气候地区。</w:t>
      </w:r>
    </w:p>
    <w:p w14:paraId="401A582E" w14:textId="77777777" w:rsidR="0045090D" w:rsidRPr="00994F12" w:rsidRDefault="00A942EB">
      <w:pPr>
        <w:rPr>
          <w:b/>
          <w:bCs/>
          <w:color w:val="000000" w:themeColor="text1"/>
        </w:rPr>
      </w:pPr>
      <w:r w:rsidRPr="00994F12">
        <w:rPr>
          <w:rFonts w:hint="eastAsia"/>
          <w:b/>
          <w:bCs/>
          <w:color w:val="000000" w:themeColor="text1"/>
        </w:rPr>
        <w:t>2.0.3~2.0.5</w:t>
      </w:r>
      <w:r w:rsidRPr="00994F12">
        <w:rPr>
          <w:b/>
          <w:bCs/>
          <w:color w:val="000000" w:themeColor="text1"/>
        </w:rPr>
        <w:tab/>
      </w:r>
      <w:r w:rsidRPr="00994F12">
        <w:rPr>
          <w:rFonts w:hint="eastAsia"/>
          <w:color w:val="000000" w:themeColor="text1"/>
        </w:rPr>
        <w:t>本条规定了半湿润、半干旱、干旱气候地区的划分标准，数据来源于国家科技基础条件平台—国家地球系统科学数据中心（</w:t>
      </w:r>
      <w:hyperlink r:id="rId12" w:history="1">
        <w:r w:rsidR="0045090D" w:rsidRPr="00994F12">
          <w:rPr>
            <w:rStyle w:val="Hyperlink"/>
            <w:rFonts w:hint="eastAsia"/>
            <w:color w:val="000000" w:themeColor="text1"/>
          </w:rPr>
          <w:t>http://www.geodata.cn</w:t>
        </w:r>
      </w:hyperlink>
      <w:r w:rsidRPr="00994F12">
        <w:rPr>
          <w:rFonts w:hint="eastAsia"/>
          <w:color w:val="000000" w:themeColor="text1"/>
        </w:rPr>
        <w:t>）。</w:t>
      </w:r>
    </w:p>
    <w:p w14:paraId="401A582F" w14:textId="77777777" w:rsidR="0045090D" w:rsidRPr="00994F12" w:rsidRDefault="00A942EB">
      <w:pPr>
        <w:pStyle w:val="ListParagraph"/>
        <w:ind w:left="0"/>
        <w:rPr>
          <w:color w:val="000000" w:themeColor="text1"/>
        </w:rPr>
      </w:pPr>
      <w:r w:rsidRPr="00994F12">
        <w:rPr>
          <w:rFonts w:hint="eastAsia"/>
          <w:b/>
          <w:bCs/>
          <w:color w:val="000000" w:themeColor="text1"/>
        </w:rPr>
        <w:t>2.0.7</w:t>
      </w:r>
      <w:r w:rsidRPr="00994F12">
        <w:rPr>
          <w:b/>
          <w:bCs/>
          <w:color w:val="000000" w:themeColor="text1"/>
        </w:rPr>
        <w:tab/>
      </w:r>
      <w:r w:rsidRPr="00994F12">
        <w:rPr>
          <w:rFonts w:hint="eastAsia"/>
          <w:color w:val="000000" w:themeColor="text1"/>
        </w:rPr>
        <w:t>潜在蒸散量估算方法多种多样，主要有</w:t>
      </w:r>
      <w:r w:rsidRPr="00994F12">
        <w:rPr>
          <w:rFonts w:hint="eastAsia"/>
          <w:color w:val="000000" w:themeColor="text1"/>
        </w:rPr>
        <w:t>3</w:t>
      </w:r>
      <w:r w:rsidRPr="00994F12">
        <w:rPr>
          <w:rFonts w:hint="eastAsia"/>
          <w:color w:val="000000" w:themeColor="text1"/>
        </w:rPr>
        <w:t>种，分别为</w:t>
      </w:r>
      <w:r w:rsidRPr="00994F12">
        <w:rPr>
          <w:color w:val="000000" w:themeColor="text1"/>
        </w:rPr>
        <w:t>FAO Penman-Monteith</w:t>
      </w:r>
      <w:r w:rsidRPr="00994F12">
        <w:rPr>
          <w:rFonts w:hint="eastAsia"/>
          <w:color w:val="000000" w:themeColor="text1"/>
        </w:rPr>
        <w:t>方法、</w:t>
      </w:r>
      <w:r w:rsidRPr="00994F12">
        <w:rPr>
          <w:color w:val="000000" w:themeColor="text1"/>
        </w:rPr>
        <w:t>Thornthwaite</w:t>
      </w:r>
      <w:r w:rsidRPr="00994F12">
        <w:rPr>
          <w:rFonts w:hint="eastAsia"/>
          <w:color w:val="000000" w:themeColor="text1"/>
        </w:rPr>
        <w:t>方法以及</w:t>
      </w:r>
      <w:r w:rsidRPr="00994F12">
        <w:rPr>
          <w:rFonts w:hint="eastAsia"/>
          <w:color w:val="000000" w:themeColor="text1"/>
        </w:rPr>
        <w:t>Holdridge</w:t>
      </w:r>
      <w:r w:rsidRPr="00994F12">
        <w:rPr>
          <w:rFonts w:hint="eastAsia"/>
          <w:color w:val="000000" w:themeColor="text1"/>
        </w:rPr>
        <w:t>方法，本标准推荐</w:t>
      </w:r>
      <w:r w:rsidRPr="00994F12">
        <w:rPr>
          <w:color w:val="000000" w:themeColor="text1"/>
        </w:rPr>
        <w:t>FAO Penman-Monteith</w:t>
      </w:r>
      <w:r w:rsidRPr="00994F12">
        <w:rPr>
          <w:rFonts w:hint="eastAsia"/>
          <w:color w:val="000000" w:themeColor="text1"/>
        </w:rPr>
        <w:t>方法。</w:t>
      </w:r>
      <w:r w:rsidRPr="00994F12">
        <w:rPr>
          <w:color w:val="000000" w:themeColor="text1"/>
        </w:rPr>
        <w:t>FAO Penman-Monteith</w:t>
      </w:r>
      <w:r w:rsidRPr="00994F12">
        <w:rPr>
          <w:rFonts w:hint="eastAsia"/>
          <w:color w:val="000000" w:themeColor="text1"/>
        </w:rPr>
        <w:t>方法是从能量平衡和空气动力学理论出发建立起来的，它采用水汽压、净辐射和在一定温度条件下的空气干燥力以及分数来确定潜在蒸散量，具有坚实的理论基础和明确的物理意义，在我国气候分类分析以及气候区划分中得到广泛的应用。</w:t>
      </w:r>
    </w:p>
    <w:p w14:paraId="401A5830" w14:textId="77777777" w:rsidR="0045090D" w:rsidRPr="00994F12" w:rsidRDefault="00A942EB">
      <w:pPr>
        <w:widowControl/>
        <w:spacing w:line="240" w:lineRule="auto"/>
        <w:jc w:val="left"/>
        <w:rPr>
          <w:color w:val="000000" w:themeColor="text1"/>
        </w:rPr>
      </w:pPr>
      <w:r w:rsidRPr="00994F12">
        <w:rPr>
          <w:color w:val="000000" w:themeColor="text1"/>
        </w:rPr>
        <w:br w:type="page"/>
      </w:r>
    </w:p>
    <w:p w14:paraId="401A5831" w14:textId="77777777" w:rsidR="0045090D" w:rsidRPr="00994F12" w:rsidRDefault="00A942EB">
      <w:pPr>
        <w:pStyle w:val="Heading1"/>
        <w:keepNext/>
        <w:keepLines/>
        <w:tabs>
          <w:tab w:val="left" w:pos="425"/>
        </w:tabs>
        <w:spacing w:before="340" w:after="330" w:line="578" w:lineRule="auto"/>
        <w:ind w:left="432" w:hanging="432"/>
        <w:jc w:val="center"/>
        <w:rPr>
          <w:bCs/>
          <w:color w:val="000000" w:themeColor="text1"/>
          <w:kern w:val="44"/>
          <w:sz w:val="44"/>
          <w:szCs w:val="44"/>
          <w:lang w:val="zh-CN"/>
        </w:rPr>
      </w:pPr>
      <w:bookmarkStart w:id="187" w:name="_Toc188005320"/>
      <w:bookmarkStart w:id="188" w:name="_Toc188005415"/>
      <w:r w:rsidRPr="00994F12">
        <w:rPr>
          <w:bCs/>
          <w:color w:val="000000" w:themeColor="text1"/>
          <w:kern w:val="44"/>
          <w:sz w:val="44"/>
          <w:szCs w:val="44"/>
          <w:lang w:val="zh-CN"/>
        </w:rPr>
        <w:lastRenderedPageBreak/>
        <w:t xml:space="preserve">4 </w:t>
      </w:r>
      <w:r w:rsidRPr="00994F12">
        <w:rPr>
          <w:rFonts w:hint="eastAsia"/>
          <w:bCs/>
          <w:color w:val="000000" w:themeColor="text1"/>
          <w:kern w:val="44"/>
          <w:sz w:val="44"/>
          <w:szCs w:val="44"/>
          <w:lang w:val="zh-CN"/>
        </w:rPr>
        <w:t>原材料</w:t>
      </w:r>
      <w:bookmarkEnd w:id="187"/>
      <w:bookmarkEnd w:id="188"/>
    </w:p>
    <w:p w14:paraId="401A5832" w14:textId="77777777" w:rsidR="0045090D" w:rsidRPr="00994F12" w:rsidRDefault="00A942EB" w:rsidP="006E6FBF">
      <w:pPr>
        <w:pStyle w:val="Heading2"/>
        <w:numPr>
          <w:ilvl w:val="0"/>
          <w:numId w:val="23"/>
        </w:numPr>
        <w:ind w:left="0" w:firstLine="0"/>
        <w:jc w:val="center"/>
        <w:rPr>
          <w:color w:val="000000" w:themeColor="text1"/>
        </w:rPr>
      </w:pPr>
      <w:bookmarkStart w:id="189" w:name="_Toc188005416"/>
      <w:bookmarkStart w:id="190" w:name="_Toc188005321"/>
      <w:r w:rsidRPr="00994F12">
        <w:rPr>
          <w:rFonts w:hint="eastAsia"/>
          <w:color w:val="000000" w:themeColor="text1"/>
        </w:rPr>
        <w:t>水泥</w:t>
      </w:r>
      <w:bookmarkEnd w:id="189"/>
      <w:bookmarkEnd w:id="190"/>
    </w:p>
    <w:p w14:paraId="401A5833" w14:textId="77777777" w:rsidR="0045090D" w:rsidRPr="00994F12" w:rsidRDefault="00A942EB">
      <w:pPr>
        <w:pStyle w:val="ListParagraph"/>
        <w:ind w:left="0"/>
        <w:rPr>
          <w:color w:val="000000" w:themeColor="text1"/>
        </w:rPr>
      </w:pPr>
      <w:r w:rsidRPr="00994F12">
        <w:rPr>
          <w:rFonts w:hint="eastAsia"/>
          <w:b/>
          <w:bCs/>
          <w:color w:val="000000" w:themeColor="text1"/>
        </w:rPr>
        <w:t>4.1.1</w:t>
      </w:r>
      <w:r w:rsidRPr="00994F12">
        <w:rPr>
          <w:b/>
          <w:bCs/>
          <w:color w:val="000000" w:themeColor="text1"/>
        </w:rPr>
        <w:tab/>
      </w:r>
      <w:r w:rsidRPr="00994F12">
        <w:rPr>
          <w:rFonts w:hint="eastAsia"/>
          <w:color w:val="000000" w:themeColor="text1"/>
        </w:rPr>
        <w:t>硅酸盐水泥和普通硅酸盐水泥之外的其他通用硅酸盐水泥内掺混合材的比例高，为确保混凝土质量，规定采用硅酸盐水泥和普通硅酸盐水泥。</w:t>
      </w:r>
    </w:p>
    <w:p w14:paraId="401A5834" w14:textId="77777777" w:rsidR="0045090D" w:rsidRPr="00994F12" w:rsidRDefault="00A942EB" w:rsidP="006E6FBF">
      <w:pPr>
        <w:pStyle w:val="Heading2"/>
        <w:numPr>
          <w:ilvl w:val="0"/>
          <w:numId w:val="23"/>
        </w:numPr>
        <w:ind w:left="0" w:firstLine="0"/>
        <w:jc w:val="center"/>
        <w:rPr>
          <w:color w:val="000000" w:themeColor="text1"/>
        </w:rPr>
      </w:pPr>
      <w:bookmarkStart w:id="191" w:name="_Toc188005322"/>
      <w:bookmarkStart w:id="192" w:name="_Toc188005417"/>
      <w:r w:rsidRPr="00994F12">
        <w:rPr>
          <w:rFonts w:hint="eastAsia"/>
          <w:color w:val="000000" w:themeColor="text1"/>
        </w:rPr>
        <w:t>矿物掺合料</w:t>
      </w:r>
      <w:bookmarkEnd w:id="191"/>
      <w:bookmarkEnd w:id="192"/>
    </w:p>
    <w:p w14:paraId="401A5835" w14:textId="38050609" w:rsidR="0045090D" w:rsidRPr="00994F12" w:rsidRDefault="00A942EB">
      <w:pPr>
        <w:pStyle w:val="ListParagraph"/>
        <w:ind w:left="0"/>
        <w:rPr>
          <w:color w:val="000000" w:themeColor="text1"/>
        </w:rPr>
      </w:pPr>
      <w:r w:rsidRPr="00994F12">
        <w:rPr>
          <w:rFonts w:hint="eastAsia"/>
          <w:b/>
          <w:bCs/>
          <w:color w:val="000000" w:themeColor="text1"/>
        </w:rPr>
        <w:t>4.2.1~4.2.4</w:t>
      </w:r>
      <w:r w:rsidRPr="00994F12">
        <w:rPr>
          <w:b/>
          <w:bCs/>
          <w:color w:val="000000" w:themeColor="text1"/>
        </w:rPr>
        <w:tab/>
      </w:r>
      <w:r w:rsidRPr="00994F12">
        <w:rPr>
          <w:rFonts w:hint="eastAsia"/>
          <w:color w:val="000000" w:themeColor="text1"/>
        </w:rPr>
        <w:t>基于技术可行性和经济性，高原复杂环境铁路预制梁混凝土工程中</w:t>
      </w:r>
      <w:r w:rsidR="003C63A2" w:rsidRPr="004F30FB">
        <w:rPr>
          <w:rFonts w:hint="eastAsia"/>
          <w:color w:val="000000" w:themeColor="text1"/>
        </w:rPr>
        <w:t>常常</w:t>
      </w:r>
      <w:r w:rsidRPr="00994F12">
        <w:rPr>
          <w:rFonts w:hint="eastAsia"/>
          <w:color w:val="000000" w:themeColor="text1"/>
        </w:rPr>
        <w:t>掺入粉煤灰、矿渣粉、硅灰等矿物掺合料，并</w:t>
      </w:r>
      <w:r w:rsidR="00AF62EA" w:rsidRPr="004F30FB">
        <w:rPr>
          <w:rFonts w:hint="eastAsia"/>
          <w:color w:val="000000" w:themeColor="text1"/>
        </w:rPr>
        <w:t>需要</w:t>
      </w:r>
      <w:r w:rsidRPr="00994F12">
        <w:rPr>
          <w:rFonts w:hint="eastAsia"/>
          <w:color w:val="000000" w:themeColor="text1"/>
        </w:rPr>
        <w:t>符合相关矿物掺合料技术规范和相关标准的要求。不同的矿物掺合料对混凝土工作性、力学性能和耐久性所产生的作用不相同，</w:t>
      </w:r>
      <w:r w:rsidR="00AF62EA" w:rsidRPr="004F30FB">
        <w:rPr>
          <w:rFonts w:hint="eastAsia"/>
          <w:color w:val="000000" w:themeColor="text1"/>
        </w:rPr>
        <w:t>需要</w:t>
      </w:r>
      <w:r w:rsidRPr="00994F12">
        <w:rPr>
          <w:rFonts w:hint="eastAsia"/>
          <w:color w:val="000000" w:themeColor="text1"/>
        </w:rPr>
        <w:t>根据混凝土所处环境、设计要求、施工工艺等因素，经试验确定矿物掺合料种类及掺量。</w:t>
      </w:r>
    </w:p>
    <w:p w14:paraId="401A5836" w14:textId="3522CCBE" w:rsidR="0045090D" w:rsidRPr="00994F12" w:rsidRDefault="00A942EB">
      <w:pPr>
        <w:pStyle w:val="ListParagraph"/>
        <w:ind w:left="0"/>
        <w:rPr>
          <w:color w:val="000000" w:themeColor="text1"/>
        </w:rPr>
      </w:pPr>
      <w:r w:rsidRPr="00994F12">
        <w:rPr>
          <w:rFonts w:hint="eastAsia"/>
          <w:b/>
          <w:bCs/>
          <w:color w:val="000000" w:themeColor="text1"/>
        </w:rPr>
        <w:t>4.2.5</w:t>
      </w:r>
      <w:r w:rsidRPr="00994F12">
        <w:rPr>
          <w:b/>
          <w:bCs/>
          <w:color w:val="000000" w:themeColor="text1"/>
        </w:rPr>
        <w:tab/>
      </w:r>
      <w:r w:rsidRPr="00994F12">
        <w:rPr>
          <w:rFonts w:hint="eastAsia"/>
          <w:color w:val="000000" w:themeColor="text1"/>
        </w:rPr>
        <w:t>在一些特殊场合，</w:t>
      </w:r>
      <w:r w:rsidR="00AF62EA" w:rsidRPr="004F30FB">
        <w:rPr>
          <w:rFonts w:hint="eastAsia"/>
          <w:color w:val="000000" w:themeColor="text1"/>
        </w:rPr>
        <w:t>需要</w:t>
      </w:r>
      <w:r w:rsidRPr="00994F12">
        <w:rPr>
          <w:rFonts w:hint="eastAsia"/>
          <w:color w:val="000000" w:themeColor="text1"/>
        </w:rPr>
        <w:t>使用其他矿物掺合料，如煅烧高岭土、沸石粉、复合矿物掺合料时，</w:t>
      </w:r>
      <w:r w:rsidR="003C63A2" w:rsidRPr="00994F12">
        <w:rPr>
          <w:rFonts w:hint="eastAsia"/>
          <w:color w:val="000000" w:themeColor="text1"/>
        </w:rPr>
        <w:t>有必要</w:t>
      </w:r>
      <w:r w:rsidRPr="00994F12">
        <w:rPr>
          <w:rFonts w:hint="eastAsia"/>
          <w:color w:val="000000" w:themeColor="text1"/>
        </w:rPr>
        <w:t>通过充分试验进行验证，确定混凝土性能满足工程应用要求后再使用。</w:t>
      </w:r>
    </w:p>
    <w:p w14:paraId="401A5837" w14:textId="77777777" w:rsidR="0045090D" w:rsidRPr="00994F12" w:rsidRDefault="00A942EB" w:rsidP="006E6FBF">
      <w:pPr>
        <w:pStyle w:val="Heading2"/>
        <w:numPr>
          <w:ilvl w:val="1"/>
          <w:numId w:val="24"/>
        </w:numPr>
        <w:ind w:left="0" w:firstLine="0"/>
        <w:jc w:val="center"/>
        <w:rPr>
          <w:color w:val="000000" w:themeColor="text1"/>
        </w:rPr>
      </w:pPr>
      <w:bookmarkStart w:id="193" w:name="_Toc188005418"/>
      <w:bookmarkStart w:id="194" w:name="_Toc188005323"/>
      <w:r w:rsidRPr="00994F12">
        <w:rPr>
          <w:rFonts w:hint="eastAsia"/>
          <w:color w:val="000000" w:themeColor="text1"/>
        </w:rPr>
        <w:t>外加剂</w:t>
      </w:r>
      <w:bookmarkEnd w:id="193"/>
      <w:bookmarkEnd w:id="194"/>
    </w:p>
    <w:p w14:paraId="401A5838" w14:textId="77777777" w:rsidR="0045090D" w:rsidRPr="00994F12" w:rsidRDefault="00A942EB">
      <w:pPr>
        <w:rPr>
          <w:color w:val="000000" w:themeColor="text1"/>
        </w:rPr>
      </w:pPr>
      <w:r w:rsidRPr="00994F12">
        <w:rPr>
          <w:rFonts w:hint="eastAsia"/>
          <w:b/>
          <w:bCs/>
          <w:color w:val="000000" w:themeColor="text1"/>
        </w:rPr>
        <w:t>4.5.2</w:t>
      </w:r>
      <w:r w:rsidRPr="00994F12">
        <w:rPr>
          <w:b/>
          <w:bCs/>
          <w:color w:val="000000" w:themeColor="text1"/>
        </w:rPr>
        <w:tab/>
      </w:r>
      <w:r w:rsidRPr="00994F12">
        <w:rPr>
          <w:rFonts w:hint="eastAsia"/>
          <w:color w:val="000000" w:themeColor="text1"/>
        </w:rPr>
        <w:t>本条参考了行业标准《铁路混凝土》</w:t>
      </w:r>
      <w:r w:rsidRPr="00994F12">
        <w:rPr>
          <w:rFonts w:hint="eastAsia"/>
          <w:color w:val="000000" w:themeColor="text1"/>
        </w:rPr>
        <w:t>TB/T 3275-2018</w:t>
      </w:r>
      <w:r w:rsidRPr="00994F12">
        <w:rPr>
          <w:rFonts w:hint="eastAsia"/>
          <w:color w:val="000000" w:themeColor="text1"/>
        </w:rPr>
        <w:t>中第</w:t>
      </w:r>
      <w:r w:rsidRPr="00994F12">
        <w:rPr>
          <w:rFonts w:hint="eastAsia"/>
          <w:color w:val="000000" w:themeColor="text1"/>
        </w:rPr>
        <w:t>5.2.9</w:t>
      </w:r>
      <w:r w:rsidRPr="00994F12">
        <w:rPr>
          <w:rFonts w:hint="eastAsia"/>
          <w:color w:val="000000" w:themeColor="text1"/>
        </w:rPr>
        <w:t>条中高性能减水剂的规定。</w:t>
      </w:r>
    </w:p>
    <w:p w14:paraId="401A5839" w14:textId="77777777" w:rsidR="0045090D" w:rsidRPr="00994F12" w:rsidRDefault="00A942EB">
      <w:pPr>
        <w:pStyle w:val="ListParagraph"/>
        <w:ind w:left="0"/>
        <w:rPr>
          <w:color w:val="000000" w:themeColor="text1"/>
        </w:rPr>
      </w:pPr>
      <w:r w:rsidRPr="00994F12">
        <w:rPr>
          <w:rFonts w:hint="eastAsia"/>
          <w:b/>
          <w:bCs/>
          <w:color w:val="000000" w:themeColor="text1"/>
        </w:rPr>
        <w:t>4.5.3</w:t>
      </w:r>
      <w:r w:rsidRPr="00994F12">
        <w:rPr>
          <w:b/>
          <w:bCs/>
          <w:color w:val="000000" w:themeColor="text1"/>
        </w:rPr>
        <w:tab/>
      </w:r>
      <w:r w:rsidRPr="00994F12">
        <w:rPr>
          <w:rFonts w:hint="eastAsia"/>
          <w:color w:val="000000" w:themeColor="text1"/>
        </w:rPr>
        <w:t>本条参考了行业标准《砂浆、混凝土减缩剂》</w:t>
      </w:r>
      <w:r w:rsidRPr="00994F12">
        <w:rPr>
          <w:color w:val="000000" w:themeColor="text1"/>
        </w:rPr>
        <w:t>JC/T 2361</w:t>
      </w:r>
      <w:r w:rsidRPr="00994F12">
        <w:rPr>
          <w:rFonts w:hint="eastAsia"/>
          <w:color w:val="000000" w:themeColor="text1"/>
        </w:rPr>
        <w:t>-2016</w:t>
      </w:r>
      <w:r w:rsidRPr="00994F12">
        <w:rPr>
          <w:rFonts w:hint="eastAsia"/>
          <w:color w:val="000000" w:themeColor="text1"/>
        </w:rPr>
        <w:t>中第</w:t>
      </w:r>
      <w:r w:rsidRPr="00994F12">
        <w:rPr>
          <w:rFonts w:hint="eastAsia"/>
          <w:color w:val="000000" w:themeColor="text1"/>
        </w:rPr>
        <w:t>5.2.2</w:t>
      </w:r>
      <w:r w:rsidRPr="00994F12">
        <w:rPr>
          <w:rFonts w:hint="eastAsia"/>
          <w:color w:val="000000" w:themeColor="text1"/>
        </w:rPr>
        <w:t>条中减水型减缩剂的规定。</w:t>
      </w:r>
    </w:p>
    <w:p w14:paraId="401A583A" w14:textId="378D2E7E" w:rsidR="0045090D" w:rsidRPr="00994F12" w:rsidRDefault="00A942EB">
      <w:pPr>
        <w:pStyle w:val="ListParagraph"/>
        <w:ind w:left="0"/>
        <w:rPr>
          <w:color w:val="000000" w:themeColor="text1"/>
        </w:rPr>
      </w:pPr>
      <w:r w:rsidRPr="00A942EB">
        <w:rPr>
          <w:rFonts w:hint="eastAsia"/>
          <w:b/>
          <w:bCs/>
          <w:color w:val="000000" w:themeColor="text1"/>
        </w:rPr>
        <w:t>4.5.4</w:t>
      </w:r>
      <w:r w:rsidRPr="00A942EB">
        <w:rPr>
          <w:b/>
          <w:bCs/>
          <w:color w:val="000000" w:themeColor="text1"/>
        </w:rPr>
        <w:tab/>
      </w:r>
      <w:r w:rsidRPr="00994F12">
        <w:rPr>
          <w:rFonts w:hint="eastAsia"/>
          <w:color w:val="000000" w:themeColor="text1"/>
        </w:rPr>
        <w:t>由于外加剂与水泥及矿物掺合料之间存在适应性问题，因此在工程中</w:t>
      </w:r>
      <w:r w:rsidR="00AF62EA" w:rsidRPr="004F30FB">
        <w:rPr>
          <w:rFonts w:hint="eastAsia"/>
          <w:color w:val="000000" w:themeColor="text1"/>
        </w:rPr>
        <w:t>需要</w:t>
      </w:r>
      <w:r w:rsidRPr="00994F12">
        <w:rPr>
          <w:rFonts w:hint="eastAsia"/>
          <w:color w:val="000000" w:themeColor="text1"/>
        </w:rPr>
        <w:t>根据所用水泥及矿物掺合料种类对外加剂进行选择性试验，一旦确定外加剂品种，</w:t>
      </w:r>
      <w:r w:rsidR="00C876A7" w:rsidRPr="00994F12">
        <w:rPr>
          <w:rFonts w:hint="eastAsia"/>
          <w:color w:val="000000" w:themeColor="text1"/>
        </w:rPr>
        <w:t>一般</w:t>
      </w:r>
      <w:r w:rsidRPr="00994F12">
        <w:rPr>
          <w:rFonts w:hint="eastAsia"/>
          <w:color w:val="000000" w:themeColor="text1"/>
        </w:rPr>
        <w:t>不随意更改，以避免混凝土施工过程中出现问题，影响施工质量和进度。</w:t>
      </w:r>
    </w:p>
    <w:p w14:paraId="401A583B" w14:textId="77777777" w:rsidR="0045090D" w:rsidRPr="00994F12" w:rsidRDefault="00A942EB">
      <w:pPr>
        <w:widowControl/>
        <w:spacing w:line="240" w:lineRule="auto"/>
        <w:jc w:val="left"/>
        <w:rPr>
          <w:color w:val="000000" w:themeColor="text1"/>
        </w:rPr>
      </w:pPr>
      <w:r w:rsidRPr="00994F12">
        <w:rPr>
          <w:color w:val="000000" w:themeColor="text1"/>
        </w:rPr>
        <w:br w:type="page"/>
      </w:r>
    </w:p>
    <w:p w14:paraId="401A583C" w14:textId="77777777" w:rsidR="0045090D" w:rsidRPr="00994F12" w:rsidRDefault="00A942EB">
      <w:pPr>
        <w:pStyle w:val="Heading1"/>
        <w:keepNext/>
        <w:keepLines/>
        <w:tabs>
          <w:tab w:val="left" w:pos="425"/>
        </w:tabs>
        <w:spacing w:before="340" w:after="330" w:line="578" w:lineRule="auto"/>
        <w:ind w:left="432" w:hanging="432"/>
        <w:jc w:val="center"/>
        <w:rPr>
          <w:bCs/>
          <w:kern w:val="44"/>
          <w:sz w:val="44"/>
          <w:szCs w:val="44"/>
          <w:lang w:val="zh-CN"/>
        </w:rPr>
      </w:pPr>
      <w:bookmarkStart w:id="195" w:name="_Toc188005324"/>
      <w:bookmarkStart w:id="196" w:name="_Toc188005419"/>
      <w:r w:rsidRPr="00994F12">
        <w:rPr>
          <w:bCs/>
          <w:kern w:val="44"/>
          <w:sz w:val="44"/>
          <w:szCs w:val="44"/>
          <w:lang w:val="zh-CN"/>
        </w:rPr>
        <w:lastRenderedPageBreak/>
        <w:t xml:space="preserve">5 </w:t>
      </w:r>
      <w:r w:rsidRPr="00994F12">
        <w:rPr>
          <w:rFonts w:hint="eastAsia"/>
          <w:bCs/>
          <w:kern w:val="44"/>
          <w:sz w:val="44"/>
          <w:szCs w:val="44"/>
          <w:lang w:val="zh-CN"/>
        </w:rPr>
        <w:t>配合比设计</w:t>
      </w:r>
      <w:bookmarkEnd w:id="195"/>
      <w:bookmarkEnd w:id="196"/>
    </w:p>
    <w:p w14:paraId="401A583D" w14:textId="3E3D749C" w:rsidR="0045090D" w:rsidRPr="00994F12" w:rsidRDefault="00A942EB">
      <w:pPr>
        <w:pStyle w:val="ListParagraph"/>
        <w:ind w:left="0"/>
        <w:rPr>
          <w:b/>
          <w:bCs/>
          <w:color w:val="000000" w:themeColor="text1"/>
        </w:rPr>
      </w:pPr>
      <w:r w:rsidRPr="00994F12">
        <w:rPr>
          <w:rFonts w:hint="eastAsia"/>
          <w:b/>
          <w:bCs/>
          <w:color w:val="000000" w:themeColor="text1"/>
        </w:rPr>
        <w:t>5.0.1</w:t>
      </w:r>
      <w:r w:rsidRPr="00994F12">
        <w:rPr>
          <w:b/>
          <w:bCs/>
          <w:color w:val="000000" w:themeColor="text1"/>
        </w:rPr>
        <w:tab/>
      </w:r>
      <w:r w:rsidRPr="00994F12">
        <w:rPr>
          <w:rFonts w:hint="eastAsia"/>
          <w:color w:val="000000" w:themeColor="text1"/>
        </w:rPr>
        <w:t>本条规定了高原复杂环境铁路预制梁混凝土配合比设计应遵循的基本原则。高原复杂环境铁路预制梁混凝土配合比设计</w:t>
      </w:r>
      <w:r w:rsidR="00CD5949" w:rsidRPr="004F30FB">
        <w:rPr>
          <w:rFonts w:hint="eastAsia"/>
          <w:color w:val="000000" w:themeColor="text1"/>
        </w:rPr>
        <w:t>需要</w:t>
      </w:r>
      <w:r w:rsidRPr="00994F12">
        <w:rPr>
          <w:rFonts w:hint="eastAsia"/>
          <w:color w:val="000000" w:themeColor="text1"/>
        </w:rPr>
        <w:t>满足设计强度等级、施工工艺、长期性能和耐久性的要求。</w:t>
      </w:r>
    </w:p>
    <w:p w14:paraId="401A583E" w14:textId="211735C6" w:rsidR="0045090D" w:rsidRPr="00994F12" w:rsidRDefault="00A942EB">
      <w:pPr>
        <w:rPr>
          <w:color w:val="000000" w:themeColor="text1"/>
        </w:rPr>
      </w:pPr>
      <w:r w:rsidRPr="00994F12">
        <w:rPr>
          <w:rFonts w:hint="eastAsia"/>
          <w:b/>
          <w:bCs/>
          <w:color w:val="000000" w:themeColor="text1"/>
        </w:rPr>
        <w:t>5.0.2</w:t>
      </w:r>
      <w:r w:rsidRPr="00994F12">
        <w:rPr>
          <w:b/>
          <w:bCs/>
          <w:color w:val="000000" w:themeColor="text1"/>
        </w:rPr>
        <w:tab/>
      </w:r>
      <w:r w:rsidRPr="00994F12">
        <w:rPr>
          <w:rFonts w:hint="eastAsia"/>
          <w:color w:val="000000" w:themeColor="text1"/>
        </w:rPr>
        <w:t>本条仅规定了配合比设计的关键性指标，其中未涉及的配合比设计的通用技术内容</w:t>
      </w:r>
      <w:r w:rsidR="007079FB" w:rsidRPr="004F30FB">
        <w:rPr>
          <w:rFonts w:hint="eastAsia"/>
          <w:color w:val="000000" w:themeColor="text1"/>
        </w:rPr>
        <w:t>一般参照</w:t>
      </w:r>
      <w:r w:rsidRPr="00994F12">
        <w:rPr>
          <w:rFonts w:hint="eastAsia"/>
          <w:color w:val="000000" w:themeColor="text1"/>
        </w:rPr>
        <w:t>现行行业标准</w:t>
      </w:r>
      <w:r w:rsidR="00BC71B0" w:rsidRPr="004F30FB">
        <w:rPr>
          <w:rFonts w:hint="eastAsia"/>
          <w:color w:val="000000" w:themeColor="text1"/>
        </w:rPr>
        <w:t>《</w:t>
      </w:r>
      <w:r w:rsidRPr="00994F12">
        <w:rPr>
          <w:rFonts w:hint="eastAsia"/>
          <w:color w:val="000000" w:themeColor="text1"/>
        </w:rPr>
        <w:t>普通混凝土配合比设计规程》</w:t>
      </w:r>
      <w:r w:rsidRPr="00994F12">
        <w:rPr>
          <w:color w:val="000000" w:themeColor="text1"/>
        </w:rPr>
        <w:t>JGJ 55</w:t>
      </w:r>
      <w:r w:rsidRPr="00994F12">
        <w:rPr>
          <w:rFonts w:hint="eastAsia"/>
          <w:color w:val="000000" w:themeColor="text1"/>
        </w:rPr>
        <w:t>的有关规定</w:t>
      </w:r>
      <w:r w:rsidR="007079FB" w:rsidRPr="004F30FB">
        <w:rPr>
          <w:rFonts w:hint="eastAsia"/>
          <w:color w:val="000000" w:themeColor="text1"/>
        </w:rPr>
        <w:t>执行</w:t>
      </w:r>
      <w:r w:rsidRPr="00994F12">
        <w:rPr>
          <w:rFonts w:hint="eastAsia"/>
          <w:color w:val="000000" w:themeColor="text1"/>
        </w:rPr>
        <w:t>。</w:t>
      </w:r>
    </w:p>
    <w:p w14:paraId="401A583F" w14:textId="015DE39D" w:rsidR="0045090D" w:rsidRPr="00994F12" w:rsidRDefault="00A942EB">
      <w:pPr>
        <w:ind w:firstLine="426"/>
        <w:rPr>
          <w:color w:val="000000" w:themeColor="text1"/>
        </w:rPr>
      </w:pPr>
      <w:r w:rsidRPr="00994F12">
        <w:rPr>
          <w:rFonts w:hint="eastAsia"/>
          <w:b/>
          <w:bCs/>
          <w:color w:val="000000" w:themeColor="text1"/>
        </w:rPr>
        <w:t>1</w:t>
      </w:r>
      <w:r w:rsidRPr="00994F12">
        <w:rPr>
          <w:b/>
          <w:bCs/>
          <w:color w:val="000000" w:themeColor="text1"/>
        </w:rPr>
        <w:tab/>
      </w:r>
      <w:r w:rsidRPr="00994F12">
        <w:rPr>
          <w:rFonts w:hint="eastAsia"/>
          <w:color w:val="000000" w:themeColor="text1"/>
        </w:rPr>
        <w:t>混凝土的配合比一般采用假定表观密度法和绝对体积法进行设计。绝对体积法是按每立方米混凝土的绝对体积为各组成材料的绝对体积之和进行计算。绝对体积法概念明确，便于计算，同时，采用绝对体积法可避免因胶凝材料密度不同引起的计算误差，因此，本规程</w:t>
      </w:r>
      <w:r w:rsidR="00694A00" w:rsidRPr="004F30FB">
        <w:rPr>
          <w:rFonts w:hint="eastAsia"/>
          <w:color w:val="000000" w:themeColor="text1"/>
        </w:rPr>
        <w:t>规定</w:t>
      </w:r>
      <w:r w:rsidRPr="00994F12">
        <w:rPr>
          <w:rFonts w:hint="eastAsia"/>
          <w:color w:val="000000" w:themeColor="text1"/>
        </w:rPr>
        <w:t>混凝土配合比设计</w:t>
      </w:r>
      <w:r w:rsidR="00694A00" w:rsidRPr="004F30FB">
        <w:rPr>
          <w:rFonts w:hint="eastAsia"/>
          <w:color w:val="000000" w:themeColor="text1"/>
        </w:rPr>
        <w:t>宜</w:t>
      </w:r>
      <w:r w:rsidRPr="00994F12">
        <w:rPr>
          <w:rFonts w:hint="eastAsia"/>
          <w:color w:val="000000" w:themeColor="text1"/>
        </w:rPr>
        <w:t>采用绝对体积法。</w:t>
      </w:r>
    </w:p>
    <w:p w14:paraId="401A5840" w14:textId="09F1B6C2" w:rsidR="0045090D" w:rsidRPr="00994F12" w:rsidRDefault="00A942EB">
      <w:pPr>
        <w:ind w:firstLine="426"/>
        <w:rPr>
          <w:color w:val="000000" w:themeColor="text1"/>
        </w:rPr>
      </w:pPr>
      <w:r w:rsidRPr="00994F12">
        <w:rPr>
          <w:rFonts w:hint="eastAsia"/>
          <w:b/>
          <w:bCs/>
          <w:color w:val="000000" w:themeColor="text1"/>
        </w:rPr>
        <w:t>2</w:t>
      </w:r>
      <w:r w:rsidRPr="00994F12">
        <w:rPr>
          <w:color w:val="000000" w:themeColor="text1"/>
        </w:rPr>
        <w:tab/>
      </w:r>
      <w:r w:rsidRPr="00994F12">
        <w:rPr>
          <w:rFonts w:hint="eastAsia"/>
          <w:color w:val="000000" w:themeColor="text1"/>
        </w:rPr>
        <w:t>在其他条件一定的情况下，混凝土的浆体体积是影响混凝土体积稳定性的重要因素。大量研究结果表明，</w:t>
      </w:r>
      <w:r w:rsidRPr="00994F12">
        <w:rPr>
          <w:rFonts w:hint="eastAsia"/>
          <w:color w:val="000000" w:themeColor="text1"/>
        </w:rPr>
        <w:t>1m</w:t>
      </w:r>
      <w:r w:rsidRPr="00994F12">
        <w:rPr>
          <w:rFonts w:hint="eastAsia"/>
          <w:color w:val="000000" w:themeColor="text1"/>
          <w:vertAlign w:val="superscript"/>
        </w:rPr>
        <w:t>3</w:t>
      </w:r>
      <w:r w:rsidRPr="00994F12">
        <w:rPr>
          <w:rFonts w:hint="eastAsia"/>
          <w:color w:val="000000" w:themeColor="text1"/>
        </w:rPr>
        <w:t>混凝土中浆体体积控制在</w:t>
      </w:r>
      <w:r w:rsidRPr="00994F12">
        <w:rPr>
          <w:rFonts w:hint="eastAsia"/>
          <w:color w:val="000000" w:themeColor="text1"/>
        </w:rPr>
        <w:t>0.33 m</w:t>
      </w:r>
      <w:r w:rsidRPr="00994F12">
        <w:rPr>
          <w:rFonts w:hint="eastAsia"/>
          <w:color w:val="000000" w:themeColor="text1"/>
          <w:vertAlign w:val="superscript"/>
        </w:rPr>
        <w:t>3</w:t>
      </w:r>
      <w:r w:rsidRPr="00994F12">
        <w:rPr>
          <w:rFonts w:hint="eastAsia"/>
          <w:color w:val="000000" w:themeColor="text1"/>
        </w:rPr>
        <w:t>以下时，能够显著降低混凝土的收缩与徐变。在无试验统计资料时，建议单位体积浆体占比在该范围内选取。</w:t>
      </w:r>
    </w:p>
    <w:p w14:paraId="401A5841" w14:textId="18FCF736" w:rsidR="0045090D" w:rsidRPr="00994F12" w:rsidRDefault="00A942EB">
      <w:pPr>
        <w:ind w:firstLine="426"/>
        <w:rPr>
          <w:color w:val="000000" w:themeColor="text1"/>
        </w:rPr>
      </w:pPr>
      <w:r w:rsidRPr="00994F12">
        <w:rPr>
          <w:rFonts w:hint="eastAsia"/>
          <w:b/>
          <w:bCs/>
          <w:color w:val="000000" w:themeColor="text1"/>
        </w:rPr>
        <w:t>3</w:t>
      </w:r>
      <w:r w:rsidRPr="00994F12">
        <w:rPr>
          <w:color w:val="000000" w:themeColor="text1"/>
        </w:rPr>
        <w:tab/>
      </w:r>
      <w:r w:rsidRPr="00994F12">
        <w:rPr>
          <w:rFonts w:hint="eastAsia"/>
          <w:color w:val="000000" w:themeColor="text1"/>
        </w:rPr>
        <w:t>骨料空隙率越大，混凝土的浆体量相对较高，混凝土的经济性也就越差。同时，混凝土浆体数量的增加会带来较大的收缩，产生较大的徐变变形，对混凝土的耐久性造成不利的影响。在无试验统计资料时，建议</w:t>
      </w:r>
      <w:r w:rsidR="00FE3634" w:rsidRPr="004F30FB">
        <w:rPr>
          <w:rFonts w:hint="eastAsia"/>
          <w:color w:val="000000" w:themeColor="text1"/>
        </w:rPr>
        <w:t>骨料体系的空隙率</w:t>
      </w:r>
      <w:r w:rsidRPr="00994F12">
        <w:rPr>
          <w:rFonts w:hint="eastAsia"/>
          <w:color w:val="000000" w:themeColor="text1"/>
        </w:rPr>
        <w:t>在该范围内选取。</w:t>
      </w:r>
    </w:p>
    <w:p w14:paraId="401A5842" w14:textId="36243580" w:rsidR="0045090D" w:rsidRPr="00994F12" w:rsidRDefault="00A942EB">
      <w:pPr>
        <w:ind w:firstLine="426"/>
        <w:rPr>
          <w:color w:val="000000" w:themeColor="text1"/>
        </w:rPr>
      </w:pPr>
      <w:r w:rsidRPr="00994F12">
        <w:rPr>
          <w:rFonts w:hint="eastAsia"/>
          <w:b/>
          <w:bCs/>
          <w:color w:val="000000" w:themeColor="text1"/>
        </w:rPr>
        <w:t>4</w:t>
      </w:r>
      <w:r w:rsidRPr="00994F12">
        <w:rPr>
          <w:color w:val="000000" w:themeColor="text1"/>
        </w:rPr>
        <w:tab/>
      </w:r>
      <w:r w:rsidRPr="00994F12">
        <w:rPr>
          <w:rFonts w:hint="eastAsia"/>
          <w:color w:val="000000" w:themeColor="text1"/>
        </w:rPr>
        <w:t>大量工程实践表明，为使混凝土具有良好的施工性能和优异的硬化后的性能，胶凝材料用量</w:t>
      </w:r>
      <w:r w:rsidR="00B54486" w:rsidRPr="004F30FB">
        <w:rPr>
          <w:rFonts w:hint="eastAsia"/>
          <w:color w:val="000000" w:themeColor="text1"/>
        </w:rPr>
        <w:t>一般</w:t>
      </w:r>
      <w:r w:rsidR="00FE3634" w:rsidRPr="004F30FB">
        <w:rPr>
          <w:rFonts w:hint="eastAsia"/>
          <w:color w:val="000000" w:themeColor="text1"/>
        </w:rPr>
        <w:t>不</w:t>
      </w:r>
      <w:r w:rsidRPr="00994F12">
        <w:rPr>
          <w:rFonts w:hint="eastAsia"/>
          <w:color w:val="000000" w:themeColor="text1"/>
        </w:rPr>
        <w:t>大于</w:t>
      </w:r>
      <w:r w:rsidRPr="00994F12">
        <w:rPr>
          <w:color w:val="000000" w:themeColor="text1"/>
        </w:rPr>
        <w:t>4</w:t>
      </w:r>
      <w:r w:rsidRPr="00994F12">
        <w:rPr>
          <w:rFonts w:hint="eastAsia"/>
          <w:color w:val="000000" w:themeColor="text1"/>
        </w:rPr>
        <w:t>80kg/m</w:t>
      </w:r>
      <w:r w:rsidRPr="00994F12">
        <w:rPr>
          <w:rFonts w:hint="eastAsia"/>
          <w:color w:val="000000" w:themeColor="text1"/>
          <w:vertAlign w:val="superscript"/>
        </w:rPr>
        <w:t>3</w:t>
      </w:r>
      <w:r w:rsidRPr="00994F12">
        <w:rPr>
          <w:rFonts w:hint="eastAsia"/>
          <w:color w:val="000000" w:themeColor="text1"/>
        </w:rPr>
        <w:t>。大量研究表明，粉煤灰、矿渣粉等矿物掺合料的掺入可提高混凝土的耐久性能，但如果矿物掺合料掺量过多，则参与水化反应的水泥量相对减少，导致混凝土力学性能下降。根据文献资料及验证试验结果，粉煤灰、矿渣粉等矿物掺合料的掺量</w:t>
      </w:r>
      <w:r w:rsidR="00B54486" w:rsidRPr="004F30FB">
        <w:rPr>
          <w:rFonts w:hint="eastAsia"/>
          <w:color w:val="000000" w:themeColor="text1"/>
        </w:rPr>
        <w:t>一般</w:t>
      </w:r>
      <w:r w:rsidRPr="00994F12">
        <w:rPr>
          <w:rFonts w:hint="eastAsia"/>
          <w:color w:val="000000" w:themeColor="text1"/>
        </w:rPr>
        <w:t>为胶凝材料总量的</w:t>
      </w:r>
      <w:r w:rsidRPr="00994F12">
        <w:rPr>
          <w:rFonts w:hint="eastAsia"/>
          <w:color w:val="000000" w:themeColor="text1"/>
        </w:rPr>
        <w:t>15%~30%</w:t>
      </w:r>
      <w:r w:rsidRPr="00994F12">
        <w:rPr>
          <w:rFonts w:hint="eastAsia"/>
          <w:color w:val="000000" w:themeColor="text1"/>
        </w:rPr>
        <w:t>。</w:t>
      </w:r>
    </w:p>
    <w:p w14:paraId="401A5843" w14:textId="262551BC" w:rsidR="0045090D" w:rsidRPr="00994F12" w:rsidRDefault="00A942EB">
      <w:pPr>
        <w:ind w:firstLine="426"/>
        <w:rPr>
          <w:b/>
          <w:bCs/>
          <w:color w:val="000000" w:themeColor="text1"/>
        </w:rPr>
      </w:pPr>
      <w:r w:rsidRPr="00994F12">
        <w:rPr>
          <w:rFonts w:hint="eastAsia"/>
          <w:b/>
          <w:bCs/>
          <w:color w:val="000000" w:themeColor="text1"/>
        </w:rPr>
        <w:t>5</w:t>
      </w:r>
      <w:r w:rsidRPr="00994F12">
        <w:rPr>
          <w:b/>
          <w:bCs/>
          <w:color w:val="000000" w:themeColor="text1"/>
        </w:rPr>
        <w:tab/>
      </w:r>
      <w:r w:rsidRPr="00994F12">
        <w:rPr>
          <w:rFonts w:hint="eastAsia"/>
          <w:color w:val="000000" w:themeColor="text1"/>
        </w:rPr>
        <w:t>为了使混凝土获得更低的收缩和徐变变形，配制混凝土时，</w:t>
      </w:r>
      <w:r w:rsidR="00B54486" w:rsidRPr="004F30FB">
        <w:rPr>
          <w:rFonts w:hint="eastAsia"/>
          <w:color w:val="000000" w:themeColor="text1"/>
        </w:rPr>
        <w:t>需要</w:t>
      </w:r>
      <w:r w:rsidRPr="00994F12">
        <w:rPr>
          <w:rFonts w:hint="eastAsia"/>
          <w:color w:val="000000" w:themeColor="text1"/>
        </w:rPr>
        <w:t>用减缩剂和密实改性材料等改善混凝土性能，但需通过试验进行验证。</w:t>
      </w:r>
    </w:p>
    <w:p w14:paraId="401A5844" w14:textId="00BD51CC" w:rsidR="0045090D" w:rsidRPr="00994F12" w:rsidRDefault="00A942EB">
      <w:pPr>
        <w:pStyle w:val="ListParagraph"/>
        <w:ind w:left="0"/>
        <w:rPr>
          <w:color w:val="000000" w:themeColor="text1"/>
        </w:rPr>
      </w:pPr>
      <w:r w:rsidRPr="00994F12">
        <w:rPr>
          <w:rFonts w:hint="eastAsia"/>
          <w:b/>
          <w:bCs/>
          <w:color w:val="000000" w:themeColor="text1"/>
        </w:rPr>
        <w:t>5.0.3</w:t>
      </w:r>
      <w:r w:rsidRPr="00994F12">
        <w:rPr>
          <w:b/>
          <w:bCs/>
          <w:color w:val="000000" w:themeColor="text1"/>
        </w:rPr>
        <w:tab/>
      </w:r>
      <w:r w:rsidRPr="00994F12">
        <w:rPr>
          <w:rFonts w:hint="eastAsia"/>
          <w:color w:val="000000" w:themeColor="text1"/>
        </w:rPr>
        <w:t>当混凝土性能指标发生变化、原材料品质发生明显改变、同一配合比的</w:t>
      </w:r>
      <w:r w:rsidRPr="00994F12">
        <w:rPr>
          <w:rFonts w:hint="eastAsia"/>
          <w:color w:val="000000" w:themeColor="text1"/>
        </w:rPr>
        <w:lastRenderedPageBreak/>
        <w:t>混凝土生产间断</w:t>
      </w:r>
      <w:r w:rsidRPr="00994F12">
        <w:rPr>
          <w:rFonts w:hint="eastAsia"/>
          <w:color w:val="000000" w:themeColor="text1"/>
        </w:rPr>
        <w:t>3</w:t>
      </w:r>
      <w:r w:rsidRPr="00994F12">
        <w:rPr>
          <w:rFonts w:hint="eastAsia"/>
          <w:color w:val="000000" w:themeColor="text1"/>
        </w:rPr>
        <w:t>个月及以上时，原有混凝土配合比不一定能适用现有的制备条件，</w:t>
      </w:r>
      <w:r w:rsidR="00FE3634" w:rsidRPr="004F30FB">
        <w:rPr>
          <w:rFonts w:hint="eastAsia"/>
          <w:color w:val="000000" w:themeColor="text1"/>
        </w:rPr>
        <w:t>有必要</w:t>
      </w:r>
      <w:r w:rsidRPr="00994F12">
        <w:rPr>
          <w:rFonts w:hint="eastAsia"/>
          <w:color w:val="000000" w:themeColor="text1"/>
        </w:rPr>
        <w:t>重新进行混凝土配合比设计。</w:t>
      </w:r>
    </w:p>
    <w:p w14:paraId="401A5845" w14:textId="77777777" w:rsidR="0045090D" w:rsidRPr="00994F12" w:rsidRDefault="00A942EB">
      <w:pPr>
        <w:widowControl/>
        <w:spacing w:line="240" w:lineRule="auto"/>
        <w:jc w:val="left"/>
        <w:rPr>
          <w:color w:val="000000" w:themeColor="text1"/>
        </w:rPr>
      </w:pPr>
      <w:r w:rsidRPr="00994F12">
        <w:rPr>
          <w:color w:val="000000" w:themeColor="text1"/>
        </w:rPr>
        <w:br w:type="page"/>
      </w:r>
    </w:p>
    <w:p w14:paraId="401A5846" w14:textId="77777777" w:rsidR="0045090D" w:rsidRPr="00994F12" w:rsidRDefault="00A942EB">
      <w:pPr>
        <w:pStyle w:val="Heading1"/>
        <w:keepNext/>
        <w:keepLines/>
        <w:tabs>
          <w:tab w:val="left" w:pos="425"/>
        </w:tabs>
        <w:spacing w:before="340" w:after="330" w:line="578" w:lineRule="auto"/>
        <w:ind w:left="432" w:hanging="432"/>
        <w:jc w:val="center"/>
        <w:rPr>
          <w:bCs/>
          <w:kern w:val="44"/>
          <w:sz w:val="44"/>
          <w:szCs w:val="44"/>
          <w:lang w:val="zh-CN"/>
        </w:rPr>
      </w:pPr>
      <w:bookmarkStart w:id="197" w:name="_Toc188005325"/>
      <w:bookmarkStart w:id="198" w:name="_Toc188005420"/>
      <w:r w:rsidRPr="00994F12">
        <w:rPr>
          <w:bCs/>
          <w:kern w:val="44"/>
          <w:sz w:val="44"/>
          <w:szCs w:val="44"/>
          <w:lang w:val="zh-CN"/>
        </w:rPr>
        <w:lastRenderedPageBreak/>
        <w:t xml:space="preserve">6 </w:t>
      </w:r>
      <w:r w:rsidRPr="00994F12">
        <w:rPr>
          <w:rFonts w:hint="eastAsia"/>
          <w:bCs/>
          <w:kern w:val="44"/>
          <w:sz w:val="44"/>
          <w:szCs w:val="44"/>
          <w:lang w:val="zh-CN"/>
        </w:rPr>
        <w:t>生产与运输</w:t>
      </w:r>
      <w:bookmarkEnd w:id="197"/>
      <w:bookmarkEnd w:id="198"/>
    </w:p>
    <w:p w14:paraId="401A5847" w14:textId="77777777" w:rsidR="0045090D" w:rsidRPr="00994F12" w:rsidRDefault="00A942EB" w:rsidP="006E6FBF">
      <w:pPr>
        <w:pStyle w:val="Heading2"/>
        <w:numPr>
          <w:ilvl w:val="1"/>
          <w:numId w:val="25"/>
        </w:numPr>
        <w:ind w:left="0" w:firstLine="0"/>
        <w:jc w:val="center"/>
        <w:rPr>
          <w:color w:val="000000" w:themeColor="text1"/>
        </w:rPr>
      </w:pPr>
      <w:bookmarkStart w:id="199" w:name="_Toc188005421"/>
      <w:bookmarkStart w:id="200" w:name="_Toc188005326"/>
      <w:r w:rsidRPr="00994F12">
        <w:rPr>
          <w:rFonts w:hint="eastAsia"/>
          <w:color w:val="000000" w:themeColor="text1"/>
        </w:rPr>
        <w:t>一般规定</w:t>
      </w:r>
      <w:bookmarkEnd w:id="199"/>
      <w:bookmarkEnd w:id="200"/>
    </w:p>
    <w:p w14:paraId="401A5848" w14:textId="77777777" w:rsidR="0045090D" w:rsidRPr="00994F12" w:rsidRDefault="00A942EB">
      <w:pPr>
        <w:rPr>
          <w:b/>
          <w:bCs/>
          <w:color w:val="000000" w:themeColor="text1"/>
        </w:rPr>
      </w:pPr>
      <w:r w:rsidRPr="00994F12">
        <w:rPr>
          <w:rFonts w:hint="eastAsia"/>
          <w:b/>
          <w:bCs/>
          <w:color w:val="000000" w:themeColor="text1"/>
        </w:rPr>
        <w:t>6.1.1</w:t>
      </w:r>
      <w:r w:rsidRPr="00994F12">
        <w:rPr>
          <w:b/>
          <w:bCs/>
          <w:color w:val="000000" w:themeColor="text1"/>
        </w:rPr>
        <w:tab/>
      </w:r>
      <w:r w:rsidRPr="00994F12">
        <w:rPr>
          <w:rFonts w:hint="eastAsia"/>
          <w:color w:val="000000" w:themeColor="text1"/>
        </w:rPr>
        <w:t>混凝土的生产及质量控制对混凝土性能影响比较大，因此有必要确定详细的生产流程和质量控制程序，并对生产工作人员事先进行适当的培训和技术交底。</w:t>
      </w:r>
    </w:p>
    <w:p w14:paraId="401A5849" w14:textId="77777777" w:rsidR="0045090D" w:rsidRPr="00994F12" w:rsidRDefault="00A942EB" w:rsidP="006E6FBF">
      <w:pPr>
        <w:pStyle w:val="Heading2"/>
        <w:numPr>
          <w:ilvl w:val="1"/>
          <w:numId w:val="26"/>
        </w:numPr>
        <w:spacing w:after="0"/>
        <w:ind w:left="0" w:firstLine="0"/>
        <w:jc w:val="center"/>
        <w:rPr>
          <w:color w:val="000000" w:themeColor="text1"/>
        </w:rPr>
      </w:pPr>
      <w:bookmarkStart w:id="201" w:name="_Toc188005422"/>
      <w:bookmarkStart w:id="202" w:name="_Toc188005327"/>
      <w:r w:rsidRPr="00994F12">
        <w:rPr>
          <w:rFonts w:hint="eastAsia"/>
          <w:color w:val="000000" w:themeColor="text1"/>
        </w:rPr>
        <w:t>计量与搅拌</w:t>
      </w:r>
      <w:bookmarkEnd w:id="201"/>
      <w:bookmarkEnd w:id="202"/>
    </w:p>
    <w:p w14:paraId="401A584A" w14:textId="2E4BB903" w:rsidR="00002453" w:rsidRPr="004F30FB" w:rsidRDefault="00A942EB">
      <w:pPr>
        <w:pStyle w:val="ListParagraph"/>
        <w:ind w:left="0"/>
        <w:rPr>
          <w:color w:val="000000" w:themeColor="text1"/>
        </w:rPr>
      </w:pPr>
      <w:r w:rsidRPr="00994F12">
        <w:rPr>
          <w:rFonts w:hint="eastAsia"/>
          <w:b/>
          <w:bCs/>
          <w:color w:val="000000" w:themeColor="text1"/>
        </w:rPr>
        <w:t>6.3.4</w:t>
      </w:r>
      <w:r w:rsidRPr="00994F12">
        <w:rPr>
          <w:b/>
          <w:bCs/>
          <w:color w:val="000000" w:themeColor="text1"/>
        </w:rPr>
        <w:tab/>
      </w:r>
      <w:r w:rsidRPr="00994F12">
        <w:rPr>
          <w:rFonts w:hint="eastAsia"/>
          <w:color w:val="000000" w:themeColor="text1"/>
        </w:rPr>
        <w:t>为确保新拌混凝土的匀质性，混凝土在实验室搅拌时的搅拌时间（从全部材料投完算起）</w:t>
      </w:r>
      <w:r w:rsidR="00B54486" w:rsidRPr="004F30FB">
        <w:rPr>
          <w:rFonts w:hint="eastAsia"/>
          <w:color w:val="000000" w:themeColor="text1"/>
        </w:rPr>
        <w:t>一般不</w:t>
      </w:r>
      <w:r w:rsidRPr="00994F12">
        <w:rPr>
          <w:rFonts w:hint="eastAsia"/>
          <w:color w:val="000000" w:themeColor="text1"/>
        </w:rPr>
        <w:t>少于</w:t>
      </w:r>
      <w:r w:rsidRPr="00994F12">
        <w:rPr>
          <w:rFonts w:hint="eastAsia"/>
          <w:color w:val="000000" w:themeColor="text1"/>
        </w:rPr>
        <w:t>2 min</w:t>
      </w:r>
      <w:r w:rsidRPr="00994F12">
        <w:rPr>
          <w:rFonts w:hint="eastAsia"/>
          <w:color w:val="000000" w:themeColor="text1"/>
        </w:rPr>
        <w:t>。对掺入减缩剂或密实改性材料混凝土，</w:t>
      </w:r>
      <w:r w:rsidR="00B54486" w:rsidRPr="004F30FB">
        <w:rPr>
          <w:rFonts w:hint="eastAsia"/>
          <w:color w:val="000000" w:themeColor="text1"/>
        </w:rPr>
        <w:t>需要</w:t>
      </w:r>
      <w:r w:rsidRPr="00994F12">
        <w:rPr>
          <w:rFonts w:hint="eastAsia"/>
          <w:color w:val="000000" w:themeColor="text1"/>
        </w:rPr>
        <w:t>通过延长搅拌时间保证新拌混凝土的均质性。</w:t>
      </w:r>
    </w:p>
    <w:p w14:paraId="1051D4DD" w14:textId="77777777" w:rsidR="00002453" w:rsidRPr="004F30FB" w:rsidRDefault="00002453">
      <w:pPr>
        <w:widowControl/>
        <w:spacing w:line="240" w:lineRule="auto"/>
        <w:jc w:val="left"/>
        <w:rPr>
          <w:color w:val="000000" w:themeColor="text1"/>
        </w:rPr>
      </w:pPr>
      <w:r w:rsidRPr="004F30FB">
        <w:rPr>
          <w:color w:val="000000" w:themeColor="text1"/>
        </w:rPr>
        <w:br w:type="page"/>
      </w:r>
    </w:p>
    <w:p w14:paraId="30DED0CB" w14:textId="1A0A689D" w:rsidR="00002453" w:rsidRPr="00994F12" w:rsidRDefault="00002453" w:rsidP="004F30FB">
      <w:pPr>
        <w:pStyle w:val="Heading1"/>
        <w:keepNext/>
        <w:keepLines/>
        <w:numPr>
          <w:ilvl w:val="0"/>
          <w:numId w:val="26"/>
        </w:numPr>
        <w:tabs>
          <w:tab w:val="left" w:pos="425"/>
        </w:tabs>
        <w:spacing w:before="340" w:after="330" w:line="578" w:lineRule="auto"/>
        <w:jc w:val="center"/>
        <w:rPr>
          <w:bCs/>
          <w:kern w:val="44"/>
          <w:sz w:val="44"/>
          <w:szCs w:val="44"/>
          <w:lang w:val="zh-CN"/>
        </w:rPr>
      </w:pPr>
      <w:r w:rsidRPr="00994F12">
        <w:rPr>
          <w:rFonts w:hint="eastAsia"/>
          <w:bCs/>
          <w:kern w:val="44"/>
          <w:sz w:val="44"/>
          <w:szCs w:val="44"/>
          <w:lang w:val="zh-CN"/>
        </w:rPr>
        <w:lastRenderedPageBreak/>
        <w:t>施工</w:t>
      </w:r>
    </w:p>
    <w:p w14:paraId="5B566BC5" w14:textId="77777777" w:rsidR="00002453" w:rsidRPr="00994F12" w:rsidRDefault="00002453" w:rsidP="008938C3">
      <w:pPr>
        <w:pStyle w:val="Heading2"/>
        <w:numPr>
          <w:ilvl w:val="1"/>
          <w:numId w:val="27"/>
        </w:numPr>
        <w:spacing w:after="0"/>
        <w:ind w:left="0" w:firstLine="0"/>
        <w:jc w:val="center"/>
      </w:pPr>
      <w:r w:rsidRPr="00994F12">
        <w:rPr>
          <w:rFonts w:hint="eastAsia"/>
        </w:rPr>
        <w:t>一般规定</w:t>
      </w:r>
    </w:p>
    <w:p w14:paraId="2A1E99BD" w14:textId="6EBD5CA1" w:rsidR="00304777" w:rsidRPr="00994F12" w:rsidRDefault="00304777" w:rsidP="00BE4CD3">
      <w:pPr>
        <w:rPr>
          <w:b/>
          <w:bCs/>
          <w:color w:val="000000" w:themeColor="text1"/>
        </w:rPr>
      </w:pPr>
      <w:r w:rsidRPr="00994F12">
        <w:rPr>
          <w:rFonts w:hint="eastAsia"/>
          <w:b/>
          <w:bCs/>
          <w:color w:val="000000" w:themeColor="text1"/>
        </w:rPr>
        <w:t>7.1.1</w:t>
      </w:r>
      <w:r w:rsidRPr="00994F12">
        <w:rPr>
          <w:b/>
          <w:bCs/>
          <w:color w:val="000000" w:themeColor="text1"/>
        </w:rPr>
        <w:tab/>
      </w:r>
      <w:r w:rsidR="00D51C9C" w:rsidRPr="004F30FB">
        <w:rPr>
          <w:rFonts w:hint="eastAsia"/>
          <w:color w:val="000000" w:themeColor="text1"/>
        </w:rPr>
        <w:t>混凝土的施工质量对各种因素变化比较敏感，因此施工前应根据工程结构特点、工程量、材料供应情况、施工条件和进度计划等，由具有一定经验的技术人员编制专项施工方案（必要时可请配合比设计人员参与编制），并</w:t>
      </w:r>
      <w:r w:rsidR="00D51C9C" w:rsidRPr="00994F12">
        <w:rPr>
          <w:rFonts w:hint="eastAsia"/>
          <w:color w:val="000000" w:themeColor="text1"/>
        </w:rPr>
        <w:t>需要</w:t>
      </w:r>
      <w:r w:rsidR="00D51C9C" w:rsidRPr="004F30FB">
        <w:rPr>
          <w:rFonts w:hint="eastAsia"/>
          <w:color w:val="000000" w:themeColor="text1"/>
        </w:rPr>
        <w:t>对参与施工人员事先进行适当的培训和技术交底。</w:t>
      </w:r>
    </w:p>
    <w:p w14:paraId="51AB384E" w14:textId="677261CB" w:rsidR="00002453" w:rsidRPr="004F30FB" w:rsidRDefault="00BE4CD3" w:rsidP="004F30FB">
      <w:pPr>
        <w:rPr>
          <w:b/>
          <w:bCs/>
          <w:color w:val="000000" w:themeColor="text1"/>
        </w:rPr>
      </w:pPr>
      <w:r w:rsidRPr="00994F12">
        <w:rPr>
          <w:rFonts w:hint="eastAsia"/>
          <w:b/>
          <w:bCs/>
          <w:color w:val="000000" w:themeColor="text1"/>
        </w:rPr>
        <w:t>7</w:t>
      </w:r>
      <w:r w:rsidR="00002453" w:rsidRPr="004F30FB">
        <w:rPr>
          <w:b/>
          <w:bCs/>
          <w:color w:val="000000" w:themeColor="text1"/>
        </w:rPr>
        <w:t>.1.</w:t>
      </w:r>
      <w:r w:rsidRPr="00994F12">
        <w:rPr>
          <w:rFonts w:hint="eastAsia"/>
          <w:b/>
          <w:bCs/>
          <w:color w:val="000000" w:themeColor="text1"/>
        </w:rPr>
        <w:t>3</w:t>
      </w:r>
      <w:r w:rsidR="00002453" w:rsidRPr="004F30FB">
        <w:rPr>
          <w:b/>
          <w:bCs/>
          <w:color w:val="000000" w:themeColor="text1"/>
        </w:rPr>
        <w:tab/>
      </w:r>
      <w:r w:rsidR="005C3731" w:rsidRPr="00994F12">
        <w:rPr>
          <w:rFonts w:hint="eastAsia"/>
          <w:color w:val="000000" w:themeColor="text1"/>
        </w:rPr>
        <w:t>本条为强制性标准。在运输和施工过程中向环境混凝土拌和物中加水会严重影响混凝土力学性能和耐久性能，对混凝土工程质量危害极大，必须严格禁止。</w:t>
      </w:r>
    </w:p>
    <w:p w14:paraId="6617C8A6" w14:textId="6C538CAB" w:rsidR="00560ED0" w:rsidRPr="00994F12" w:rsidRDefault="00560ED0" w:rsidP="008938C3">
      <w:pPr>
        <w:pStyle w:val="Heading2"/>
        <w:numPr>
          <w:ilvl w:val="1"/>
          <w:numId w:val="27"/>
        </w:numPr>
        <w:tabs>
          <w:tab w:val="clear" w:pos="454"/>
        </w:tabs>
        <w:spacing w:after="0"/>
        <w:ind w:left="0" w:firstLine="0"/>
        <w:jc w:val="center"/>
      </w:pPr>
      <w:r w:rsidRPr="00994F12">
        <w:rPr>
          <w:rFonts w:hint="eastAsia"/>
        </w:rPr>
        <w:t>浇筑</w:t>
      </w:r>
    </w:p>
    <w:p w14:paraId="401A584C" w14:textId="006CEAAA" w:rsidR="0045090D" w:rsidRDefault="009764E0">
      <w:pPr>
        <w:pStyle w:val="ListParagraph"/>
        <w:ind w:left="0"/>
        <w:rPr>
          <w:color w:val="000000" w:themeColor="text1"/>
        </w:rPr>
      </w:pPr>
      <w:r w:rsidRPr="00994F12">
        <w:rPr>
          <w:rFonts w:hint="eastAsia"/>
          <w:b/>
          <w:bCs/>
          <w:color w:val="000000" w:themeColor="text1"/>
        </w:rPr>
        <w:t>7.</w:t>
      </w:r>
      <w:r w:rsidRPr="00994F12">
        <w:rPr>
          <w:b/>
          <w:bCs/>
          <w:color w:val="000000" w:themeColor="text1"/>
        </w:rPr>
        <w:t>2</w:t>
      </w:r>
      <w:r w:rsidRPr="00994F12">
        <w:rPr>
          <w:rFonts w:hint="eastAsia"/>
          <w:b/>
          <w:bCs/>
          <w:color w:val="000000" w:themeColor="text1"/>
        </w:rPr>
        <w:t>.7</w:t>
      </w:r>
      <w:r w:rsidRPr="00994F12">
        <w:rPr>
          <w:b/>
          <w:bCs/>
          <w:color w:val="000000" w:themeColor="text1"/>
        </w:rPr>
        <w:tab/>
      </w:r>
      <w:r w:rsidRPr="00994F12">
        <w:rPr>
          <w:rFonts w:hint="eastAsia"/>
          <w:color w:val="000000" w:themeColor="text1"/>
        </w:rPr>
        <w:t>混凝土在大风干燥环境中水分蒸发更快，影响混凝土强度发展，加剧干燥收缩，在浇筑过程中</w:t>
      </w:r>
      <w:r w:rsidR="007901A7" w:rsidRPr="00994F12">
        <w:rPr>
          <w:rFonts w:hint="eastAsia"/>
          <w:color w:val="000000" w:themeColor="text1"/>
        </w:rPr>
        <w:t>需要</w:t>
      </w:r>
      <w:r w:rsidRPr="00994F12">
        <w:rPr>
          <w:rFonts w:hint="eastAsia"/>
          <w:color w:val="000000" w:themeColor="text1"/>
        </w:rPr>
        <w:t>采取有效措施</w:t>
      </w:r>
      <w:r w:rsidR="00560ED0" w:rsidRPr="00994F12">
        <w:rPr>
          <w:rFonts w:hint="eastAsia"/>
          <w:color w:val="000000" w:themeColor="text1"/>
        </w:rPr>
        <w:t>提高</w:t>
      </w:r>
      <w:r w:rsidRPr="00994F12">
        <w:rPr>
          <w:rFonts w:hint="eastAsia"/>
          <w:color w:val="000000" w:themeColor="text1"/>
        </w:rPr>
        <w:t>混凝土</w:t>
      </w:r>
      <w:r w:rsidR="00560ED0" w:rsidRPr="00994F12">
        <w:rPr>
          <w:rFonts w:hint="eastAsia"/>
          <w:color w:val="000000" w:themeColor="text1"/>
        </w:rPr>
        <w:t>周围</w:t>
      </w:r>
      <w:r w:rsidR="007901A7" w:rsidRPr="00994F12">
        <w:rPr>
          <w:rFonts w:hint="eastAsia"/>
          <w:color w:val="000000" w:themeColor="text1"/>
        </w:rPr>
        <w:t>空气</w:t>
      </w:r>
      <w:r w:rsidR="00560ED0" w:rsidRPr="00994F12">
        <w:rPr>
          <w:rFonts w:hint="eastAsia"/>
          <w:color w:val="000000" w:themeColor="text1"/>
        </w:rPr>
        <w:t>湿度</w:t>
      </w:r>
      <w:r w:rsidRPr="00994F12">
        <w:rPr>
          <w:rFonts w:hint="eastAsia"/>
          <w:color w:val="000000" w:themeColor="text1"/>
        </w:rPr>
        <w:t>并防风。</w:t>
      </w:r>
    </w:p>
    <w:p w14:paraId="401A584D" w14:textId="13E00EBA" w:rsidR="0045090D" w:rsidRPr="00173E9E" w:rsidRDefault="008B4855" w:rsidP="0083695D">
      <w:pPr>
        <w:pStyle w:val="Heading2"/>
        <w:numPr>
          <w:ilvl w:val="1"/>
          <w:numId w:val="27"/>
        </w:numPr>
        <w:spacing w:after="0"/>
        <w:ind w:left="0" w:firstLine="0"/>
        <w:jc w:val="center"/>
        <w:rPr>
          <w:color w:val="000000" w:themeColor="text1"/>
        </w:rPr>
      </w:pPr>
      <w:r>
        <w:rPr>
          <w:rFonts w:hint="eastAsia"/>
        </w:rPr>
        <w:t>养护</w:t>
      </w:r>
    </w:p>
    <w:p w14:paraId="401A584E" w14:textId="76E1D955" w:rsidR="0045090D" w:rsidRDefault="008B4855">
      <w:pPr>
        <w:rPr>
          <w:lang w:val="zh-CN"/>
        </w:rPr>
      </w:pPr>
      <w:r w:rsidRPr="00994F12">
        <w:rPr>
          <w:rFonts w:hint="eastAsia"/>
          <w:b/>
          <w:bCs/>
          <w:color w:val="000000" w:themeColor="text1"/>
        </w:rPr>
        <w:t>7.</w:t>
      </w:r>
      <w:r>
        <w:rPr>
          <w:rFonts w:hint="eastAsia"/>
          <w:b/>
          <w:bCs/>
          <w:color w:val="000000" w:themeColor="text1"/>
        </w:rPr>
        <w:t>3</w:t>
      </w:r>
      <w:r w:rsidRPr="00994F12">
        <w:rPr>
          <w:rFonts w:hint="eastAsia"/>
          <w:b/>
          <w:bCs/>
          <w:color w:val="000000" w:themeColor="text1"/>
        </w:rPr>
        <w:t>.</w:t>
      </w:r>
      <w:r>
        <w:rPr>
          <w:rFonts w:hint="eastAsia"/>
          <w:b/>
          <w:bCs/>
          <w:color w:val="000000" w:themeColor="text1"/>
        </w:rPr>
        <w:t>1</w:t>
      </w:r>
      <w:r w:rsidRPr="00994F12">
        <w:rPr>
          <w:b/>
          <w:bCs/>
          <w:color w:val="000000" w:themeColor="text1"/>
        </w:rPr>
        <w:tab/>
      </w:r>
      <w:r w:rsidRPr="008B4855">
        <w:rPr>
          <w:rFonts w:hint="eastAsia"/>
          <w:lang w:val="zh-CN"/>
        </w:rPr>
        <w:t>混凝土成型后蒸汽养护前的静停时间长一些有利于减少混凝土在蒸养过程中的内部损伤；控制升温速度和降温速度慢一些，</w:t>
      </w:r>
      <w:r w:rsidR="0034240E">
        <w:rPr>
          <w:rFonts w:hint="eastAsia"/>
          <w:lang w:val="zh-CN"/>
        </w:rPr>
        <w:t>有利于</w:t>
      </w:r>
      <w:r w:rsidRPr="008B4855">
        <w:rPr>
          <w:rFonts w:hint="eastAsia"/>
          <w:lang w:val="zh-CN"/>
        </w:rPr>
        <w:t>减小温度应力对混凝土内部结构的不利影响。</w:t>
      </w:r>
    </w:p>
    <w:sectPr w:rsidR="0045090D">
      <w:pgSz w:w="11906" w:h="16838"/>
      <w:pgMar w:top="1440" w:right="1800" w:bottom="1440" w:left="1800" w:header="851" w:footer="992" w:gutter="0"/>
      <w:pgNumType w:start="1"/>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16AA9" w14:textId="77777777" w:rsidR="003B5AB8" w:rsidRDefault="003B5AB8">
      <w:pPr>
        <w:spacing w:line="240" w:lineRule="auto"/>
      </w:pPr>
      <w:r>
        <w:separator/>
      </w:r>
    </w:p>
  </w:endnote>
  <w:endnote w:type="continuationSeparator" w:id="0">
    <w:p w14:paraId="5A034EA4" w14:textId="77777777" w:rsidR="003B5AB8" w:rsidRDefault="003B5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pitch w:val="default"/>
    <w:sig w:usb0="00000000" w:usb1="00000000" w:usb2="0000001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FangSong">
    <w:panose1 w:val="02010609060101010101"/>
    <w:charset w:val="86"/>
    <w:family w:val="modern"/>
    <w:pitch w:val="fixed"/>
    <w:sig w:usb0="800002BF" w:usb1="38CF7CFA" w:usb2="00000016" w:usb3="00000000" w:csb0="00040001" w:csb1="00000000"/>
  </w:font>
  <w:font w:name="FangSong_GB2312">
    <w:altName w:val="FangSong"/>
    <w:panose1 w:val="020B0604020202020204"/>
    <w:charset w:val="86"/>
    <w:family w:val="modern"/>
    <w:pitch w:val="fixed"/>
    <w:sig w:usb0="00000001" w:usb1="080E0000" w:usb2="00000010" w:usb3="00000000" w:csb0="00040000"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5868" w14:textId="77777777" w:rsidR="0045090D" w:rsidRDefault="00A942EB">
    <w:pPr>
      <w:pStyle w:val="Footer"/>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5869" w14:textId="77777777" w:rsidR="0045090D" w:rsidRDefault="00A942EB">
    <w:pPr>
      <w:pStyle w:val="Footer"/>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27123" w14:textId="77777777" w:rsidR="003B5AB8" w:rsidRDefault="003B5AB8">
      <w:r>
        <w:separator/>
      </w:r>
    </w:p>
  </w:footnote>
  <w:footnote w:type="continuationSeparator" w:id="0">
    <w:p w14:paraId="7EC45C9E" w14:textId="77777777" w:rsidR="003B5AB8" w:rsidRDefault="003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F51DE"/>
    <w:multiLevelType w:val="multilevel"/>
    <w:tmpl w:val="0C9F51DE"/>
    <w:lvl w:ilvl="0">
      <w:start w:val="1"/>
      <w:numFmt w:val="decimal"/>
      <w:lvlText w:val="%1"/>
      <w:lvlJc w:val="left"/>
      <w:pPr>
        <w:ind w:left="480" w:hanging="480"/>
      </w:pPr>
      <w:rPr>
        <w:rFonts w:hint="default"/>
      </w:rPr>
    </w:lvl>
    <w:lvl w:ilvl="1">
      <w:start w:val="1"/>
      <w:numFmt w:val="decimal"/>
      <w:lvlText w:val="7.%2"/>
      <w:lvlJc w:val="left"/>
      <w:pPr>
        <w:ind w:left="480" w:hanging="480"/>
      </w:pPr>
      <w:rPr>
        <w:rFonts w:ascii="Times New Roman" w:eastAsia="SimSun" w:hAnsi="Times New Roman" w:cs="SimSun" w:hint="default"/>
        <w:b/>
      </w:rPr>
    </w:lvl>
    <w:lvl w:ilvl="2">
      <w:start w:val="1"/>
      <w:numFmt w:val="decimal"/>
      <w:lvlText w:val="4.5.%3"/>
      <w:lvlJc w:val="left"/>
      <w:pPr>
        <w:ind w:left="1004" w:hanging="720"/>
      </w:pPr>
      <w:rPr>
        <w:rFonts w:ascii="Times New Roman" w:eastAsia="SimSun" w:hAnsi="Times New Roman" w:cs="SimSu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257E9E"/>
    <w:multiLevelType w:val="multilevel"/>
    <w:tmpl w:val="11257E9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22310E"/>
    <w:multiLevelType w:val="multilevel"/>
    <w:tmpl w:val="1322310E"/>
    <w:lvl w:ilvl="0">
      <w:start w:val="1"/>
      <w:numFmt w:val="decimal"/>
      <w:lvlText w:val="%1"/>
      <w:lvlJc w:val="left"/>
      <w:pPr>
        <w:ind w:left="480" w:hanging="480"/>
      </w:pPr>
      <w:rPr>
        <w:rFonts w:hint="default"/>
      </w:rPr>
    </w:lvl>
    <w:lvl w:ilvl="1">
      <w:start w:val="1"/>
      <w:numFmt w:val="decimal"/>
      <w:lvlText w:val="6.%2"/>
      <w:lvlJc w:val="left"/>
      <w:pPr>
        <w:ind w:left="480" w:hanging="480"/>
      </w:pPr>
      <w:rPr>
        <w:rFonts w:hint="eastAsia"/>
      </w:rPr>
    </w:lvl>
    <w:lvl w:ilvl="2">
      <w:start w:val="1"/>
      <w:numFmt w:val="decimal"/>
      <w:lvlText w:val="4.5.%3"/>
      <w:lvlJc w:val="left"/>
      <w:pPr>
        <w:ind w:left="1004" w:hanging="720"/>
      </w:pPr>
      <w:rPr>
        <w:rFonts w:hint="eastAsia"/>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5D6B59"/>
    <w:multiLevelType w:val="multilevel"/>
    <w:tmpl w:val="145D6B59"/>
    <w:lvl w:ilvl="0">
      <w:start w:val="1"/>
      <w:numFmt w:val="decimal"/>
      <w:lvlText w:val="4.2.%1"/>
      <w:lvlJc w:val="left"/>
      <w:pPr>
        <w:ind w:left="420" w:hanging="420"/>
      </w:pPr>
      <w:rPr>
        <w:rFonts w:ascii="Times New Roman" w:eastAsia="SimSun" w:hAnsi="Times New Roman" w:cs="SimSu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5161E2A"/>
    <w:multiLevelType w:val="multilevel"/>
    <w:tmpl w:val="15161E2A"/>
    <w:lvl w:ilvl="0">
      <w:start w:val="1"/>
      <w:numFmt w:val="decimal"/>
      <w:lvlText w:val="%1"/>
      <w:lvlJc w:val="left"/>
      <w:pPr>
        <w:ind w:left="480" w:hanging="480"/>
      </w:pPr>
      <w:rPr>
        <w:rFonts w:hint="default"/>
      </w:rPr>
    </w:lvl>
    <w:lvl w:ilvl="1">
      <w:start w:val="1"/>
      <w:numFmt w:val="decimal"/>
      <w:lvlText w:val="8.%2"/>
      <w:lvlJc w:val="left"/>
      <w:pPr>
        <w:ind w:left="480" w:hanging="480"/>
      </w:pPr>
      <w:rPr>
        <w:rFonts w:ascii="Times New Roman" w:eastAsia="SimSun" w:hAnsi="Times New Roman" w:cs="SimSun" w:hint="default"/>
        <w:b/>
      </w:rPr>
    </w:lvl>
    <w:lvl w:ilvl="2">
      <w:start w:val="1"/>
      <w:numFmt w:val="decimal"/>
      <w:lvlText w:val="8.1.%3"/>
      <w:lvlJc w:val="left"/>
      <w:pPr>
        <w:ind w:left="1004" w:hanging="720"/>
      </w:pPr>
      <w:rPr>
        <w:rFonts w:ascii="Times New Roman" w:eastAsia="SimSun" w:hAnsi="Times New Roman" w:cs="SimSu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1684D"/>
    <w:multiLevelType w:val="multilevel"/>
    <w:tmpl w:val="1551684D"/>
    <w:lvl w:ilvl="0">
      <w:start w:val="1"/>
      <w:numFmt w:val="decimal"/>
      <w:lvlText w:val="%1."/>
      <w:lvlJc w:val="left"/>
      <w:pPr>
        <w:ind w:left="1306" w:hanging="440"/>
      </w:pPr>
      <w:rPr>
        <w:rFonts w:hint="default"/>
        <w:b/>
      </w:rPr>
    </w:lvl>
    <w:lvl w:ilvl="1">
      <w:start w:val="1"/>
      <w:numFmt w:val="lowerLetter"/>
      <w:lvlText w:val="%2)"/>
      <w:lvlJc w:val="left"/>
      <w:pPr>
        <w:ind w:left="1706" w:hanging="420"/>
      </w:pPr>
    </w:lvl>
    <w:lvl w:ilvl="2">
      <w:start w:val="1"/>
      <w:numFmt w:val="lowerRoman"/>
      <w:lvlText w:val="%3."/>
      <w:lvlJc w:val="right"/>
      <w:pPr>
        <w:ind w:left="2126" w:hanging="420"/>
      </w:pPr>
    </w:lvl>
    <w:lvl w:ilvl="3">
      <w:start w:val="1"/>
      <w:numFmt w:val="decimal"/>
      <w:lvlText w:val="%4."/>
      <w:lvlJc w:val="left"/>
      <w:pPr>
        <w:ind w:left="2546" w:hanging="420"/>
      </w:pPr>
    </w:lvl>
    <w:lvl w:ilvl="4">
      <w:start w:val="1"/>
      <w:numFmt w:val="lowerLetter"/>
      <w:lvlText w:val="%5)"/>
      <w:lvlJc w:val="left"/>
      <w:pPr>
        <w:ind w:left="2966" w:hanging="420"/>
      </w:pPr>
    </w:lvl>
    <w:lvl w:ilvl="5">
      <w:start w:val="1"/>
      <w:numFmt w:val="lowerRoman"/>
      <w:lvlText w:val="%6."/>
      <w:lvlJc w:val="right"/>
      <w:pPr>
        <w:ind w:left="3386" w:hanging="420"/>
      </w:pPr>
    </w:lvl>
    <w:lvl w:ilvl="6">
      <w:start w:val="1"/>
      <w:numFmt w:val="decimal"/>
      <w:lvlText w:val="%7."/>
      <w:lvlJc w:val="left"/>
      <w:pPr>
        <w:ind w:left="3806" w:hanging="420"/>
      </w:pPr>
    </w:lvl>
    <w:lvl w:ilvl="7">
      <w:start w:val="1"/>
      <w:numFmt w:val="lowerLetter"/>
      <w:lvlText w:val="%8)"/>
      <w:lvlJc w:val="left"/>
      <w:pPr>
        <w:ind w:left="4226" w:hanging="420"/>
      </w:pPr>
    </w:lvl>
    <w:lvl w:ilvl="8">
      <w:start w:val="1"/>
      <w:numFmt w:val="lowerRoman"/>
      <w:lvlText w:val="%9."/>
      <w:lvlJc w:val="right"/>
      <w:pPr>
        <w:ind w:left="4646" w:hanging="420"/>
      </w:pPr>
    </w:lvl>
  </w:abstractNum>
  <w:abstractNum w:abstractNumId="6" w15:restartNumberingAfterBreak="0">
    <w:nsid w:val="22B36E9E"/>
    <w:multiLevelType w:val="multilevel"/>
    <w:tmpl w:val="22B36E9E"/>
    <w:lvl w:ilvl="0">
      <w:start w:val="1"/>
      <w:numFmt w:val="decimal"/>
      <w:lvlText w:val="4.%1"/>
      <w:lvlJc w:val="left"/>
      <w:pPr>
        <w:ind w:left="420" w:hanging="420"/>
      </w:pPr>
      <w:rPr>
        <w:rFonts w:ascii="Times New Roman" w:eastAsia="SimSun" w:hAnsi="Times New Roman" w:cs="SimSu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9DD4EF2"/>
    <w:multiLevelType w:val="multilevel"/>
    <w:tmpl w:val="29DD4EF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2227B0"/>
    <w:multiLevelType w:val="multilevel"/>
    <w:tmpl w:val="2A2227B0"/>
    <w:lvl w:ilvl="0">
      <w:start w:val="1"/>
      <w:numFmt w:val="decimal"/>
      <w:lvlText w:val="3.0.%1"/>
      <w:lvlJc w:val="left"/>
      <w:pPr>
        <w:ind w:left="420" w:hanging="420"/>
      </w:pPr>
      <w:rPr>
        <w:rFonts w:ascii="Times New Roman" w:eastAsia="SimSun" w:hAnsi="Times New Roman" w:cs="SimSu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0F44AAE"/>
    <w:multiLevelType w:val="multilevel"/>
    <w:tmpl w:val="30F44AAE"/>
    <w:lvl w:ilvl="0">
      <w:start w:val="1"/>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361004"/>
    <w:multiLevelType w:val="multilevel"/>
    <w:tmpl w:val="0C9F51DE"/>
    <w:lvl w:ilvl="0">
      <w:start w:val="1"/>
      <w:numFmt w:val="decimal"/>
      <w:lvlText w:val="%1"/>
      <w:lvlJc w:val="left"/>
      <w:pPr>
        <w:ind w:left="480" w:hanging="480"/>
      </w:pPr>
      <w:rPr>
        <w:rFonts w:hint="default"/>
      </w:rPr>
    </w:lvl>
    <w:lvl w:ilvl="1">
      <w:start w:val="1"/>
      <w:numFmt w:val="decimal"/>
      <w:lvlText w:val="7.%2"/>
      <w:lvlJc w:val="left"/>
      <w:pPr>
        <w:ind w:left="480" w:hanging="480"/>
      </w:pPr>
      <w:rPr>
        <w:rFonts w:ascii="Times New Roman" w:eastAsia="SimSun" w:hAnsi="Times New Roman" w:cs="SimSun" w:hint="default"/>
        <w:b/>
      </w:rPr>
    </w:lvl>
    <w:lvl w:ilvl="2">
      <w:start w:val="1"/>
      <w:numFmt w:val="decimal"/>
      <w:lvlText w:val="4.5.%3"/>
      <w:lvlJc w:val="left"/>
      <w:pPr>
        <w:ind w:left="1004" w:hanging="720"/>
      </w:pPr>
      <w:rPr>
        <w:rFonts w:ascii="Times New Roman" w:eastAsia="SimSun" w:hAnsi="Times New Roman" w:cs="SimSu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574741"/>
    <w:multiLevelType w:val="multilevel"/>
    <w:tmpl w:val="37574741"/>
    <w:lvl w:ilvl="0">
      <w:start w:val="1"/>
      <w:numFmt w:val="decimal"/>
      <w:lvlText w:val="4.%1"/>
      <w:lvlJc w:val="left"/>
      <w:pPr>
        <w:ind w:left="420" w:hanging="420"/>
      </w:pPr>
      <w:rPr>
        <w:rFonts w:ascii="Times New Roman" w:eastAsia="SimSun" w:hAnsi="Times New Roman" w:cs="SimSu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DBF11C2"/>
    <w:multiLevelType w:val="multilevel"/>
    <w:tmpl w:val="3DBF11C2"/>
    <w:lvl w:ilvl="0">
      <w:start w:val="1"/>
      <w:numFmt w:val="decimal"/>
      <w:lvlText w:val="8.2.%1"/>
      <w:lvlJc w:val="left"/>
      <w:pPr>
        <w:ind w:left="420" w:hanging="420"/>
      </w:pPr>
      <w:rPr>
        <w:rFonts w:ascii="Times New Roman" w:eastAsia="SimSun" w:hAnsi="Times New Roman" w:cs="SimSu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EBC675D"/>
    <w:multiLevelType w:val="multilevel"/>
    <w:tmpl w:val="3EBC675D"/>
    <w:lvl w:ilvl="0">
      <w:start w:val="1"/>
      <w:numFmt w:val="decimal"/>
      <w:lvlText w:val="5.0.%1"/>
      <w:lvlJc w:val="left"/>
      <w:pPr>
        <w:ind w:left="704" w:hanging="420"/>
      </w:pPr>
      <w:rPr>
        <w:rFonts w:hint="eastAsia"/>
        <w:b/>
        <w:lang w:val="zh-CN"/>
      </w:rPr>
    </w:lvl>
    <w:lvl w:ilvl="1">
      <w:start w:val="1"/>
      <w:numFmt w:val="lowerLetter"/>
      <w:lvlText w:val="%2)"/>
      <w:lvlJc w:val="left"/>
      <w:pPr>
        <w:ind w:left="1124" w:hanging="420"/>
      </w:pPr>
      <w:rPr>
        <w:rFonts w:hint="default"/>
      </w:rPr>
    </w:lvl>
    <w:lvl w:ilvl="2">
      <w:start w:val="1"/>
      <w:numFmt w:val="lowerRoman"/>
      <w:lvlText w:val="%3."/>
      <w:lvlJc w:val="right"/>
      <w:pPr>
        <w:ind w:left="1544" w:hanging="420"/>
      </w:pPr>
      <w:rPr>
        <w:rFonts w:hint="default"/>
      </w:rPr>
    </w:lvl>
    <w:lvl w:ilvl="3">
      <w:start w:val="1"/>
      <w:numFmt w:val="decimal"/>
      <w:lvlText w:val="%4."/>
      <w:lvlJc w:val="left"/>
      <w:pPr>
        <w:ind w:left="1964" w:hanging="420"/>
      </w:pPr>
      <w:rPr>
        <w:rFonts w:hint="default"/>
      </w:rPr>
    </w:lvl>
    <w:lvl w:ilvl="4">
      <w:start w:val="1"/>
      <w:numFmt w:val="lowerLetter"/>
      <w:lvlText w:val="%5)"/>
      <w:lvlJc w:val="left"/>
      <w:pPr>
        <w:ind w:left="2384" w:hanging="420"/>
      </w:pPr>
      <w:rPr>
        <w:rFonts w:hint="default"/>
      </w:rPr>
    </w:lvl>
    <w:lvl w:ilvl="5">
      <w:start w:val="1"/>
      <w:numFmt w:val="lowerRoman"/>
      <w:lvlText w:val="%6."/>
      <w:lvlJc w:val="right"/>
      <w:pPr>
        <w:ind w:left="2804" w:hanging="420"/>
      </w:pPr>
      <w:rPr>
        <w:rFonts w:hint="default"/>
      </w:rPr>
    </w:lvl>
    <w:lvl w:ilvl="6">
      <w:start w:val="1"/>
      <w:numFmt w:val="decimal"/>
      <w:lvlText w:val="%7."/>
      <w:lvlJc w:val="left"/>
      <w:pPr>
        <w:ind w:left="3224" w:hanging="420"/>
      </w:pPr>
      <w:rPr>
        <w:rFonts w:hint="default"/>
      </w:rPr>
    </w:lvl>
    <w:lvl w:ilvl="7">
      <w:start w:val="1"/>
      <w:numFmt w:val="lowerLetter"/>
      <w:lvlText w:val="%8)"/>
      <w:lvlJc w:val="left"/>
      <w:pPr>
        <w:ind w:left="3644" w:hanging="420"/>
      </w:pPr>
      <w:rPr>
        <w:rFonts w:hint="default"/>
      </w:rPr>
    </w:lvl>
    <w:lvl w:ilvl="8">
      <w:start w:val="1"/>
      <w:numFmt w:val="lowerRoman"/>
      <w:lvlText w:val="%9."/>
      <w:lvlJc w:val="right"/>
      <w:pPr>
        <w:ind w:left="4064" w:hanging="420"/>
      </w:pPr>
      <w:rPr>
        <w:rFonts w:hint="default"/>
      </w:rPr>
    </w:lvl>
  </w:abstractNum>
  <w:abstractNum w:abstractNumId="14" w15:restartNumberingAfterBreak="0">
    <w:nsid w:val="420336FD"/>
    <w:multiLevelType w:val="multilevel"/>
    <w:tmpl w:val="420336FD"/>
    <w:lvl w:ilvl="0">
      <w:start w:val="1"/>
      <w:numFmt w:val="decimal"/>
      <w:lvlText w:val="%1"/>
      <w:lvlJc w:val="left"/>
      <w:pPr>
        <w:ind w:left="800" w:hanging="360"/>
      </w:pPr>
      <w:rPr>
        <w:rFonts w:hint="default"/>
        <w:b/>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5" w15:restartNumberingAfterBreak="0">
    <w:nsid w:val="45297BA6"/>
    <w:multiLevelType w:val="multilevel"/>
    <w:tmpl w:val="45297BA6"/>
    <w:lvl w:ilvl="0">
      <w:start w:val="1"/>
      <w:numFmt w:val="decimal"/>
      <w:lvlText w:val="7.3.%1"/>
      <w:lvlJc w:val="left"/>
      <w:pPr>
        <w:ind w:left="420" w:hanging="420"/>
      </w:pPr>
      <w:rPr>
        <w:rFonts w:ascii="Times New Roman" w:eastAsia="SimSun" w:hAnsi="Times New Roman" w:cs="SimSu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5A922EE"/>
    <w:multiLevelType w:val="multilevel"/>
    <w:tmpl w:val="45A922EE"/>
    <w:lvl w:ilvl="0">
      <w:start w:val="1"/>
      <w:numFmt w:val="decimal"/>
      <w:lvlText w:val="%1"/>
      <w:lvlJc w:val="left"/>
      <w:pPr>
        <w:ind w:left="480" w:hanging="480"/>
      </w:pPr>
      <w:rPr>
        <w:rFonts w:hint="default"/>
      </w:rPr>
    </w:lvl>
    <w:lvl w:ilvl="1">
      <w:start w:val="1"/>
      <w:numFmt w:val="decimal"/>
      <w:lvlText w:val="7.%2"/>
      <w:lvlJc w:val="left"/>
      <w:pPr>
        <w:ind w:left="480" w:hanging="480"/>
      </w:pPr>
      <w:rPr>
        <w:rFonts w:ascii="Times New Roman" w:eastAsia="SimSun" w:hAnsi="Times New Roman" w:cs="SimSun" w:hint="default"/>
        <w:b/>
      </w:rPr>
    </w:lvl>
    <w:lvl w:ilvl="2">
      <w:start w:val="1"/>
      <w:numFmt w:val="decimal"/>
      <w:lvlText w:val="4.5.%3"/>
      <w:lvlJc w:val="left"/>
      <w:pPr>
        <w:ind w:left="1004" w:hanging="720"/>
      </w:pPr>
      <w:rPr>
        <w:rFonts w:ascii="Times New Roman" w:eastAsia="SimSun" w:hAnsi="Times New Roman" w:cs="SimSu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893F8E"/>
    <w:multiLevelType w:val="multilevel"/>
    <w:tmpl w:val="46893F8E"/>
    <w:lvl w:ilvl="0">
      <w:start w:val="1"/>
      <w:numFmt w:val="decimal"/>
      <w:lvlText w:val="4.4.%1"/>
      <w:lvlJc w:val="left"/>
      <w:pPr>
        <w:ind w:left="420" w:hanging="420"/>
      </w:pPr>
      <w:rPr>
        <w:rFonts w:ascii="Times New Roman" w:eastAsia="SimSun" w:hAnsi="Times New Roman" w:cs="SimSu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7B832B8"/>
    <w:multiLevelType w:val="multilevel"/>
    <w:tmpl w:val="47B832B8"/>
    <w:lvl w:ilvl="0">
      <w:start w:val="1"/>
      <w:numFmt w:val="decimal"/>
      <w:lvlText w:val="6.4.%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3095791"/>
    <w:multiLevelType w:val="multilevel"/>
    <w:tmpl w:val="53095791"/>
    <w:lvl w:ilvl="0">
      <w:start w:val="1"/>
      <w:numFmt w:val="decimal"/>
      <w:lvlText w:val="6.2.%1"/>
      <w:lvlJc w:val="left"/>
      <w:pPr>
        <w:ind w:left="1140" w:hanging="420"/>
      </w:pPr>
      <w:rPr>
        <w:rFonts w:hint="eastAsia"/>
        <w:b/>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0" w15:restartNumberingAfterBreak="0">
    <w:nsid w:val="60F56093"/>
    <w:multiLevelType w:val="multilevel"/>
    <w:tmpl w:val="60F56093"/>
    <w:lvl w:ilvl="0">
      <w:start w:val="1"/>
      <w:numFmt w:val="decimal"/>
      <w:lvlText w:val="%1"/>
      <w:lvlJc w:val="left"/>
      <w:pPr>
        <w:ind w:left="480" w:hanging="480"/>
      </w:pPr>
      <w:rPr>
        <w:rFonts w:hint="default"/>
      </w:rPr>
    </w:lvl>
    <w:lvl w:ilvl="1">
      <w:start w:val="1"/>
      <w:numFmt w:val="decimal"/>
      <w:lvlText w:val="8.%2"/>
      <w:lvlJc w:val="left"/>
      <w:pPr>
        <w:ind w:left="480" w:hanging="480"/>
      </w:pPr>
      <w:rPr>
        <w:rFonts w:ascii="Times New Roman" w:eastAsia="SimSun" w:hAnsi="Times New Roman" w:cs="SimSun" w:hint="default"/>
        <w:b/>
      </w:rPr>
    </w:lvl>
    <w:lvl w:ilvl="2">
      <w:start w:val="1"/>
      <w:numFmt w:val="decimal"/>
      <w:lvlText w:val="6.1.%3."/>
      <w:lvlJc w:val="left"/>
      <w:pPr>
        <w:ind w:left="1004" w:hanging="720"/>
      </w:pPr>
      <w:rPr>
        <w:rFonts w:hint="eastAsia"/>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C05D3F"/>
    <w:multiLevelType w:val="multilevel"/>
    <w:tmpl w:val="68C05D3F"/>
    <w:lvl w:ilvl="0">
      <w:start w:val="3"/>
      <w:numFmt w:val="decimal"/>
      <w:lvlText w:val="6.%1"/>
      <w:lvlJc w:val="left"/>
      <w:pPr>
        <w:ind w:left="114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B031417"/>
    <w:multiLevelType w:val="multilevel"/>
    <w:tmpl w:val="6B031417"/>
    <w:lvl w:ilvl="0">
      <w:start w:val="1"/>
      <w:numFmt w:val="decimal"/>
      <w:lvlText w:val="%1"/>
      <w:lvlJc w:val="left"/>
      <w:pPr>
        <w:ind w:left="480" w:hanging="480"/>
      </w:pPr>
      <w:rPr>
        <w:rFonts w:hint="default"/>
      </w:rPr>
    </w:lvl>
    <w:lvl w:ilvl="1">
      <w:start w:val="1"/>
      <w:numFmt w:val="decimal"/>
      <w:lvlText w:val="6.%2"/>
      <w:lvlJc w:val="left"/>
      <w:pPr>
        <w:ind w:left="480" w:hanging="480"/>
      </w:pPr>
      <w:rPr>
        <w:rFonts w:hint="eastAsia"/>
      </w:rPr>
    </w:lvl>
    <w:lvl w:ilvl="2">
      <w:start w:val="1"/>
      <w:numFmt w:val="decimal"/>
      <w:lvlText w:val="4.5.%3"/>
      <w:lvlJc w:val="left"/>
      <w:pPr>
        <w:ind w:left="1004" w:hanging="720"/>
      </w:pPr>
      <w:rPr>
        <w:rFonts w:hint="eastAsia"/>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3C3654"/>
    <w:multiLevelType w:val="multilevel"/>
    <w:tmpl w:val="6B3C3654"/>
    <w:lvl w:ilvl="0">
      <w:start w:val="1"/>
      <w:numFmt w:val="decimal"/>
      <w:lvlText w:val="4.3.%1"/>
      <w:lvlJc w:val="left"/>
      <w:pPr>
        <w:ind w:left="420" w:hanging="420"/>
      </w:pPr>
      <w:rPr>
        <w:rFonts w:ascii="Times New Roman" w:eastAsia="SimSun" w:hAnsi="Times New Roman" w:cs="SimSu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29F1A73"/>
    <w:multiLevelType w:val="multilevel"/>
    <w:tmpl w:val="729F1A73"/>
    <w:lvl w:ilvl="0">
      <w:start w:val="1"/>
      <w:numFmt w:val="decimal"/>
      <w:lvlText w:val="4.1.%1"/>
      <w:lvlJc w:val="left"/>
      <w:pPr>
        <w:ind w:left="420" w:hanging="420"/>
      </w:pPr>
      <w:rPr>
        <w:rFonts w:ascii="Times New Roman" w:eastAsia="SimSun" w:hAnsi="Times New Roman" w:cs="SimSu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7C762D1"/>
    <w:multiLevelType w:val="multilevel"/>
    <w:tmpl w:val="77C762D1"/>
    <w:lvl w:ilvl="0">
      <w:start w:val="1"/>
      <w:numFmt w:val="decimal"/>
      <w:lvlText w:val="2.0.%1"/>
      <w:lvlJc w:val="left"/>
      <w:pPr>
        <w:ind w:left="420" w:hanging="420"/>
      </w:pPr>
      <w:rPr>
        <w:rFonts w:ascii="Times New Roman" w:eastAsia="SimSun" w:hAnsi="Times New Roman" w:cs="SimSu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F6568C"/>
    <w:multiLevelType w:val="multilevel"/>
    <w:tmpl w:val="7FF6568C"/>
    <w:lvl w:ilvl="0">
      <w:start w:val="1"/>
      <w:numFmt w:val="decimal"/>
      <w:lvlText w:val="6.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57348431">
    <w:abstractNumId w:val="9"/>
  </w:num>
  <w:num w:numId="2" w16cid:durableId="1800301047">
    <w:abstractNumId w:val="25"/>
  </w:num>
  <w:num w:numId="3" w16cid:durableId="1786922485">
    <w:abstractNumId w:val="8"/>
  </w:num>
  <w:num w:numId="4" w16cid:durableId="1539001616">
    <w:abstractNumId w:val="11"/>
  </w:num>
  <w:num w:numId="5" w16cid:durableId="1151293726">
    <w:abstractNumId w:val="24"/>
  </w:num>
  <w:num w:numId="6" w16cid:durableId="1258631377">
    <w:abstractNumId w:val="3"/>
  </w:num>
  <w:num w:numId="7" w16cid:durableId="667170543">
    <w:abstractNumId w:val="23"/>
  </w:num>
  <w:num w:numId="8" w16cid:durableId="1398016577">
    <w:abstractNumId w:val="17"/>
  </w:num>
  <w:num w:numId="9" w16cid:durableId="441648654">
    <w:abstractNumId w:val="16"/>
  </w:num>
  <w:num w:numId="10" w16cid:durableId="390268795">
    <w:abstractNumId w:val="13"/>
  </w:num>
  <w:num w:numId="11" w16cid:durableId="1603759469">
    <w:abstractNumId w:val="14"/>
  </w:num>
  <w:num w:numId="12" w16cid:durableId="1168911469">
    <w:abstractNumId w:val="5"/>
  </w:num>
  <w:num w:numId="13" w16cid:durableId="1648051495">
    <w:abstractNumId w:val="22"/>
  </w:num>
  <w:num w:numId="14" w16cid:durableId="1599409180">
    <w:abstractNumId w:val="20"/>
  </w:num>
  <w:num w:numId="15" w16cid:durableId="205024807">
    <w:abstractNumId w:val="19"/>
  </w:num>
  <w:num w:numId="16" w16cid:durableId="313146975">
    <w:abstractNumId w:val="21"/>
  </w:num>
  <w:num w:numId="17" w16cid:durableId="26760278">
    <w:abstractNumId w:val="26"/>
  </w:num>
  <w:num w:numId="18" w16cid:durableId="1819149352">
    <w:abstractNumId w:val="18"/>
  </w:num>
  <w:num w:numId="19" w16cid:durableId="1079911546">
    <w:abstractNumId w:val="0"/>
  </w:num>
  <w:num w:numId="20" w16cid:durableId="978267012">
    <w:abstractNumId w:val="15"/>
  </w:num>
  <w:num w:numId="21" w16cid:durableId="2026133970">
    <w:abstractNumId w:val="4"/>
  </w:num>
  <w:num w:numId="22" w16cid:durableId="149561590">
    <w:abstractNumId w:val="12"/>
  </w:num>
  <w:num w:numId="23" w16cid:durableId="1593784758">
    <w:abstractNumId w:val="6"/>
  </w:num>
  <w:num w:numId="24" w16cid:durableId="617566579">
    <w:abstractNumId w:val="1"/>
  </w:num>
  <w:num w:numId="25" w16cid:durableId="1915048551">
    <w:abstractNumId w:val="2"/>
  </w:num>
  <w:num w:numId="26" w16cid:durableId="352190878">
    <w:abstractNumId w:val="7"/>
  </w:num>
  <w:num w:numId="27" w16cid:durableId="4977664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wsTA0NTA3Njc3MzZV0lEKTi0uzszPAykwrQUAIVv1ECwAAAA="/>
    <w:docVar w:name="commondata" w:val="eyJoZGlkIjoiYjhlMWQ0NTI1ODQ3NzBjNTBmZDViZTNjMzQxMjM5ZDMifQ=="/>
    <w:docVar w:name="EN.InstantFormat" w:val="&lt;ENInstantFormat&gt;&lt;Enabled&gt;1&lt;/Enabled&gt;&lt;ScanUnformatted&gt;1&lt;/ScanUnformatted&gt;&lt;ScanChanges&gt;1&lt;/ScanChanges&gt;&lt;Suspended&gt;1&lt;/Suspended&gt;&lt;/ENInstantFormat&gt;"/>
    <w:docVar w:name="EN.Layout" w:val="&lt;ENLayout&gt;&lt;Style&gt;J Composites Construc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v5wdvxkta5tses5535vdactxfz5vd5vsd2&quot;&gt;Recycled Geopolymer Concrete 2020-Converted&lt;record-ids&gt;&lt;item&gt;2565&lt;/item&gt;&lt;/record-ids&gt;&lt;/item&gt;&lt;/Libraries&gt;"/>
  </w:docVars>
  <w:rsids>
    <w:rsidRoot w:val="007374F9"/>
    <w:rsid w:val="00002453"/>
    <w:rsid w:val="00002D1E"/>
    <w:rsid w:val="00007266"/>
    <w:rsid w:val="0001002C"/>
    <w:rsid w:val="000106C3"/>
    <w:rsid w:val="00010811"/>
    <w:rsid w:val="000128B6"/>
    <w:rsid w:val="00014008"/>
    <w:rsid w:val="000144E4"/>
    <w:rsid w:val="000177E1"/>
    <w:rsid w:val="00017E87"/>
    <w:rsid w:val="00020377"/>
    <w:rsid w:val="00022BEE"/>
    <w:rsid w:val="000247ED"/>
    <w:rsid w:val="00024E2B"/>
    <w:rsid w:val="000252D8"/>
    <w:rsid w:val="0002608E"/>
    <w:rsid w:val="00027314"/>
    <w:rsid w:val="0002772A"/>
    <w:rsid w:val="00031EC1"/>
    <w:rsid w:val="00032887"/>
    <w:rsid w:val="00033DB0"/>
    <w:rsid w:val="00034D9F"/>
    <w:rsid w:val="00035B2E"/>
    <w:rsid w:val="00036F86"/>
    <w:rsid w:val="000408E8"/>
    <w:rsid w:val="00043D93"/>
    <w:rsid w:val="00044FA2"/>
    <w:rsid w:val="000522D0"/>
    <w:rsid w:val="00052FEF"/>
    <w:rsid w:val="00053487"/>
    <w:rsid w:val="000535C0"/>
    <w:rsid w:val="00053704"/>
    <w:rsid w:val="00053F5D"/>
    <w:rsid w:val="000600DA"/>
    <w:rsid w:val="00060458"/>
    <w:rsid w:val="00060EFA"/>
    <w:rsid w:val="0006240E"/>
    <w:rsid w:val="00063F2F"/>
    <w:rsid w:val="0006403A"/>
    <w:rsid w:val="00066076"/>
    <w:rsid w:val="0006663D"/>
    <w:rsid w:val="00071D61"/>
    <w:rsid w:val="00072F9A"/>
    <w:rsid w:val="0007348A"/>
    <w:rsid w:val="00076325"/>
    <w:rsid w:val="000766A9"/>
    <w:rsid w:val="000803E7"/>
    <w:rsid w:val="00086D0A"/>
    <w:rsid w:val="00087CD1"/>
    <w:rsid w:val="00090828"/>
    <w:rsid w:val="00091874"/>
    <w:rsid w:val="000925F9"/>
    <w:rsid w:val="000A12C7"/>
    <w:rsid w:val="000A1755"/>
    <w:rsid w:val="000A3E65"/>
    <w:rsid w:val="000A4B6B"/>
    <w:rsid w:val="000A4E1F"/>
    <w:rsid w:val="000A4F46"/>
    <w:rsid w:val="000A5CF2"/>
    <w:rsid w:val="000A65FC"/>
    <w:rsid w:val="000A724D"/>
    <w:rsid w:val="000B16E3"/>
    <w:rsid w:val="000B2A6C"/>
    <w:rsid w:val="000B343D"/>
    <w:rsid w:val="000B3860"/>
    <w:rsid w:val="000B4483"/>
    <w:rsid w:val="000B515B"/>
    <w:rsid w:val="000B660B"/>
    <w:rsid w:val="000B71BC"/>
    <w:rsid w:val="000B79E2"/>
    <w:rsid w:val="000C050E"/>
    <w:rsid w:val="000C185A"/>
    <w:rsid w:val="000C228F"/>
    <w:rsid w:val="000C2310"/>
    <w:rsid w:val="000C5387"/>
    <w:rsid w:val="000C7DF7"/>
    <w:rsid w:val="000D23D2"/>
    <w:rsid w:val="000D3AFF"/>
    <w:rsid w:val="000D4D23"/>
    <w:rsid w:val="000D5B0C"/>
    <w:rsid w:val="000D6292"/>
    <w:rsid w:val="000E19F5"/>
    <w:rsid w:val="000E2F00"/>
    <w:rsid w:val="000E4A89"/>
    <w:rsid w:val="000E5129"/>
    <w:rsid w:val="000E5A9B"/>
    <w:rsid w:val="000E751A"/>
    <w:rsid w:val="000E7F01"/>
    <w:rsid w:val="000F0E00"/>
    <w:rsid w:val="000F3795"/>
    <w:rsid w:val="000F5623"/>
    <w:rsid w:val="000F5AA7"/>
    <w:rsid w:val="001002B9"/>
    <w:rsid w:val="001004BF"/>
    <w:rsid w:val="001006D0"/>
    <w:rsid w:val="00101D35"/>
    <w:rsid w:val="0010775C"/>
    <w:rsid w:val="001106B4"/>
    <w:rsid w:val="00112AC2"/>
    <w:rsid w:val="0011671F"/>
    <w:rsid w:val="001235E6"/>
    <w:rsid w:val="00124D53"/>
    <w:rsid w:val="00125AF0"/>
    <w:rsid w:val="0012625D"/>
    <w:rsid w:val="0012661B"/>
    <w:rsid w:val="0013138C"/>
    <w:rsid w:val="00132BAA"/>
    <w:rsid w:val="00133C4A"/>
    <w:rsid w:val="001348A7"/>
    <w:rsid w:val="001356A6"/>
    <w:rsid w:val="00135C57"/>
    <w:rsid w:val="00137097"/>
    <w:rsid w:val="00140606"/>
    <w:rsid w:val="00141C3F"/>
    <w:rsid w:val="0014382D"/>
    <w:rsid w:val="00146E5C"/>
    <w:rsid w:val="00147B84"/>
    <w:rsid w:val="00150767"/>
    <w:rsid w:val="001523DF"/>
    <w:rsid w:val="00152EBC"/>
    <w:rsid w:val="00154007"/>
    <w:rsid w:val="001559CA"/>
    <w:rsid w:val="00155F8A"/>
    <w:rsid w:val="0016218A"/>
    <w:rsid w:val="00162BAF"/>
    <w:rsid w:val="00163720"/>
    <w:rsid w:val="00164EDA"/>
    <w:rsid w:val="001652D5"/>
    <w:rsid w:val="00165DD2"/>
    <w:rsid w:val="001675E6"/>
    <w:rsid w:val="00172283"/>
    <w:rsid w:val="00172BA8"/>
    <w:rsid w:val="00173E9E"/>
    <w:rsid w:val="001776CB"/>
    <w:rsid w:val="00180126"/>
    <w:rsid w:val="001870D2"/>
    <w:rsid w:val="001907EB"/>
    <w:rsid w:val="001915E7"/>
    <w:rsid w:val="001928E5"/>
    <w:rsid w:val="00192927"/>
    <w:rsid w:val="00196E84"/>
    <w:rsid w:val="00197ADC"/>
    <w:rsid w:val="001A263E"/>
    <w:rsid w:val="001A3B0A"/>
    <w:rsid w:val="001A6978"/>
    <w:rsid w:val="001A71A7"/>
    <w:rsid w:val="001A72EC"/>
    <w:rsid w:val="001B18AA"/>
    <w:rsid w:val="001B5BB6"/>
    <w:rsid w:val="001B76C1"/>
    <w:rsid w:val="001C2B35"/>
    <w:rsid w:val="001C3CDB"/>
    <w:rsid w:val="001C5DE8"/>
    <w:rsid w:val="001C607E"/>
    <w:rsid w:val="001C7EC4"/>
    <w:rsid w:val="001C7F1C"/>
    <w:rsid w:val="001D47F2"/>
    <w:rsid w:val="001D4B95"/>
    <w:rsid w:val="001D6173"/>
    <w:rsid w:val="001D6D82"/>
    <w:rsid w:val="001E0AFD"/>
    <w:rsid w:val="001E2C47"/>
    <w:rsid w:val="001E6D82"/>
    <w:rsid w:val="001F04A4"/>
    <w:rsid w:val="001F1495"/>
    <w:rsid w:val="001F30F3"/>
    <w:rsid w:val="001F736E"/>
    <w:rsid w:val="001F747F"/>
    <w:rsid w:val="00201614"/>
    <w:rsid w:val="00203718"/>
    <w:rsid w:val="00205B6A"/>
    <w:rsid w:val="0020690B"/>
    <w:rsid w:val="0020759A"/>
    <w:rsid w:val="00207A62"/>
    <w:rsid w:val="00210D80"/>
    <w:rsid w:val="00211F1C"/>
    <w:rsid w:val="00214EDE"/>
    <w:rsid w:val="0021540B"/>
    <w:rsid w:val="002167F9"/>
    <w:rsid w:val="002214AA"/>
    <w:rsid w:val="00221BCA"/>
    <w:rsid w:val="00223BAA"/>
    <w:rsid w:val="00224607"/>
    <w:rsid w:val="00224D22"/>
    <w:rsid w:val="00226908"/>
    <w:rsid w:val="00226A0A"/>
    <w:rsid w:val="00226B14"/>
    <w:rsid w:val="0022737C"/>
    <w:rsid w:val="00234075"/>
    <w:rsid w:val="00241010"/>
    <w:rsid w:val="002411CF"/>
    <w:rsid w:val="00241FD7"/>
    <w:rsid w:val="00242CF2"/>
    <w:rsid w:val="00252C91"/>
    <w:rsid w:val="00253F01"/>
    <w:rsid w:val="00254CE3"/>
    <w:rsid w:val="00254F19"/>
    <w:rsid w:val="0025532B"/>
    <w:rsid w:val="00255423"/>
    <w:rsid w:val="00257AA2"/>
    <w:rsid w:val="00257CC2"/>
    <w:rsid w:val="00257EC5"/>
    <w:rsid w:val="00260C15"/>
    <w:rsid w:val="00266A16"/>
    <w:rsid w:val="002678B8"/>
    <w:rsid w:val="00270BA9"/>
    <w:rsid w:val="00272924"/>
    <w:rsid w:val="002729A4"/>
    <w:rsid w:val="002737A5"/>
    <w:rsid w:val="002771B4"/>
    <w:rsid w:val="00277269"/>
    <w:rsid w:val="00277425"/>
    <w:rsid w:val="0028285A"/>
    <w:rsid w:val="00285362"/>
    <w:rsid w:val="002862ED"/>
    <w:rsid w:val="00287EA7"/>
    <w:rsid w:val="002936DF"/>
    <w:rsid w:val="00297645"/>
    <w:rsid w:val="002A090A"/>
    <w:rsid w:val="002A0BE3"/>
    <w:rsid w:val="002A0DF8"/>
    <w:rsid w:val="002A153A"/>
    <w:rsid w:val="002A1FC7"/>
    <w:rsid w:val="002A2779"/>
    <w:rsid w:val="002A381E"/>
    <w:rsid w:val="002A4790"/>
    <w:rsid w:val="002A5C59"/>
    <w:rsid w:val="002A6F0D"/>
    <w:rsid w:val="002B0479"/>
    <w:rsid w:val="002B069E"/>
    <w:rsid w:val="002B1195"/>
    <w:rsid w:val="002B1D51"/>
    <w:rsid w:val="002B6DC9"/>
    <w:rsid w:val="002B7543"/>
    <w:rsid w:val="002C0C0E"/>
    <w:rsid w:val="002C0E86"/>
    <w:rsid w:val="002C2BB5"/>
    <w:rsid w:val="002C5398"/>
    <w:rsid w:val="002C56B4"/>
    <w:rsid w:val="002D30F3"/>
    <w:rsid w:val="002D325B"/>
    <w:rsid w:val="002D73E7"/>
    <w:rsid w:val="002E08AE"/>
    <w:rsid w:val="002E0B1D"/>
    <w:rsid w:val="002E1141"/>
    <w:rsid w:val="002E4060"/>
    <w:rsid w:val="002E74BA"/>
    <w:rsid w:val="002F0375"/>
    <w:rsid w:val="002F4CB5"/>
    <w:rsid w:val="002F67B1"/>
    <w:rsid w:val="0030018C"/>
    <w:rsid w:val="00302174"/>
    <w:rsid w:val="0030273D"/>
    <w:rsid w:val="00302FB3"/>
    <w:rsid w:val="003038A1"/>
    <w:rsid w:val="00304777"/>
    <w:rsid w:val="0030573A"/>
    <w:rsid w:val="00306021"/>
    <w:rsid w:val="003063C5"/>
    <w:rsid w:val="0031391D"/>
    <w:rsid w:val="00316310"/>
    <w:rsid w:val="00317B20"/>
    <w:rsid w:val="00322698"/>
    <w:rsid w:val="003227C9"/>
    <w:rsid w:val="00334D55"/>
    <w:rsid w:val="00335325"/>
    <w:rsid w:val="00336395"/>
    <w:rsid w:val="00336633"/>
    <w:rsid w:val="00337607"/>
    <w:rsid w:val="003378FA"/>
    <w:rsid w:val="0034210F"/>
    <w:rsid w:val="0034240E"/>
    <w:rsid w:val="00344216"/>
    <w:rsid w:val="00347403"/>
    <w:rsid w:val="00352141"/>
    <w:rsid w:val="00353510"/>
    <w:rsid w:val="00353AD8"/>
    <w:rsid w:val="00357C90"/>
    <w:rsid w:val="00360AAD"/>
    <w:rsid w:val="003620AD"/>
    <w:rsid w:val="00362FB4"/>
    <w:rsid w:val="00365288"/>
    <w:rsid w:val="00365E7F"/>
    <w:rsid w:val="00366B2C"/>
    <w:rsid w:val="003675E6"/>
    <w:rsid w:val="00370517"/>
    <w:rsid w:val="0038148B"/>
    <w:rsid w:val="00384324"/>
    <w:rsid w:val="003871C9"/>
    <w:rsid w:val="00387F07"/>
    <w:rsid w:val="003903A7"/>
    <w:rsid w:val="003926C5"/>
    <w:rsid w:val="00394211"/>
    <w:rsid w:val="00395DF6"/>
    <w:rsid w:val="00396BB2"/>
    <w:rsid w:val="003A065C"/>
    <w:rsid w:val="003A096B"/>
    <w:rsid w:val="003A15AA"/>
    <w:rsid w:val="003A2A37"/>
    <w:rsid w:val="003A37DB"/>
    <w:rsid w:val="003B17E9"/>
    <w:rsid w:val="003B1A6E"/>
    <w:rsid w:val="003B25AF"/>
    <w:rsid w:val="003B5964"/>
    <w:rsid w:val="003B5AB8"/>
    <w:rsid w:val="003C0AF2"/>
    <w:rsid w:val="003C0B21"/>
    <w:rsid w:val="003C18AC"/>
    <w:rsid w:val="003C4C99"/>
    <w:rsid w:val="003C5B3B"/>
    <w:rsid w:val="003C63A2"/>
    <w:rsid w:val="003C6C12"/>
    <w:rsid w:val="003C7B4F"/>
    <w:rsid w:val="003D2004"/>
    <w:rsid w:val="003D32C4"/>
    <w:rsid w:val="003D4E50"/>
    <w:rsid w:val="003D5FA3"/>
    <w:rsid w:val="003D6311"/>
    <w:rsid w:val="003D79BB"/>
    <w:rsid w:val="003E0366"/>
    <w:rsid w:val="003E3C44"/>
    <w:rsid w:val="003E44AF"/>
    <w:rsid w:val="003E46F3"/>
    <w:rsid w:val="003F02E3"/>
    <w:rsid w:val="003F0339"/>
    <w:rsid w:val="003F1B41"/>
    <w:rsid w:val="003F253A"/>
    <w:rsid w:val="003F44B6"/>
    <w:rsid w:val="003F5F92"/>
    <w:rsid w:val="003F742E"/>
    <w:rsid w:val="003F779F"/>
    <w:rsid w:val="00401472"/>
    <w:rsid w:val="004019BF"/>
    <w:rsid w:val="0040241B"/>
    <w:rsid w:val="004051FA"/>
    <w:rsid w:val="00410919"/>
    <w:rsid w:val="0041104F"/>
    <w:rsid w:val="004143B7"/>
    <w:rsid w:val="00416076"/>
    <w:rsid w:val="0041620B"/>
    <w:rsid w:val="00417304"/>
    <w:rsid w:val="0042108F"/>
    <w:rsid w:val="00422130"/>
    <w:rsid w:val="00422473"/>
    <w:rsid w:val="0042261F"/>
    <w:rsid w:val="004234F7"/>
    <w:rsid w:val="00425AE5"/>
    <w:rsid w:val="00427C36"/>
    <w:rsid w:val="00431C48"/>
    <w:rsid w:val="00431E0F"/>
    <w:rsid w:val="00433AB9"/>
    <w:rsid w:val="00433D6B"/>
    <w:rsid w:val="00435679"/>
    <w:rsid w:val="0043623A"/>
    <w:rsid w:val="004365AE"/>
    <w:rsid w:val="00436E60"/>
    <w:rsid w:val="00445333"/>
    <w:rsid w:val="0045090D"/>
    <w:rsid w:val="0045178E"/>
    <w:rsid w:val="00452309"/>
    <w:rsid w:val="004532EE"/>
    <w:rsid w:val="00453D6D"/>
    <w:rsid w:val="00462615"/>
    <w:rsid w:val="00462E3E"/>
    <w:rsid w:val="004647C2"/>
    <w:rsid w:val="00464D4F"/>
    <w:rsid w:val="004665F3"/>
    <w:rsid w:val="00471210"/>
    <w:rsid w:val="00477AAF"/>
    <w:rsid w:val="00486E20"/>
    <w:rsid w:val="004871E7"/>
    <w:rsid w:val="0048794F"/>
    <w:rsid w:val="00490CE4"/>
    <w:rsid w:val="004922E3"/>
    <w:rsid w:val="00493C9B"/>
    <w:rsid w:val="0049600D"/>
    <w:rsid w:val="00496044"/>
    <w:rsid w:val="00496257"/>
    <w:rsid w:val="004A1654"/>
    <w:rsid w:val="004A47AB"/>
    <w:rsid w:val="004A64D7"/>
    <w:rsid w:val="004A6A83"/>
    <w:rsid w:val="004A7123"/>
    <w:rsid w:val="004B0C86"/>
    <w:rsid w:val="004B0E07"/>
    <w:rsid w:val="004B3A92"/>
    <w:rsid w:val="004B62A7"/>
    <w:rsid w:val="004C0798"/>
    <w:rsid w:val="004C1FEC"/>
    <w:rsid w:val="004C2D07"/>
    <w:rsid w:val="004C40A9"/>
    <w:rsid w:val="004C42DE"/>
    <w:rsid w:val="004C4445"/>
    <w:rsid w:val="004C7634"/>
    <w:rsid w:val="004D0531"/>
    <w:rsid w:val="004D1A28"/>
    <w:rsid w:val="004D1CD2"/>
    <w:rsid w:val="004D24E2"/>
    <w:rsid w:val="004D2944"/>
    <w:rsid w:val="004D4E1E"/>
    <w:rsid w:val="004D621E"/>
    <w:rsid w:val="004E2FD5"/>
    <w:rsid w:val="004E3F71"/>
    <w:rsid w:val="004E6967"/>
    <w:rsid w:val="004F0224"/>
    <w:rsid w:val="004F15DE"/>
    <w:rsid w:val="004F1886"/>
    <w:rsid w:val="004F2A3B"/>
    <w:rsid w:val="004F30FB"/>
    <w:rsid w:val="004F6194"/>
    <w:rsid w:val="004F6363"/>
    <w:rsid w:val="004F728A"/>
    <w:rsid w:val="004F7B5D"/>
    <w:rsid w:val="00502974"/>
    <w:rsid w:val="005045BA"/>
    <w:rsid w:val="00506C90"/>
    <w:rsid w:val="005104AD"/>
    <w:rsid w:val="00511285"/>
    <w:rsid w:val="00511BE5"/>
    <w:rsid w:val="00512066"/>
    <w:rsid w:val="00512344"/>
    <w:rsid w:val="005125DB"/>
    <w:rsid w:val="00513C28"/>
    <w:rsid w:val="00514125"/>
    <w:rsid w:val="005147D9"/>
    <w:rsid w:val="00515A34"/>
    <w:rsid w:val="005242E8"/>
    <w:rsid w:val="0052549C"/>
    <w:rsid w:val="005254B7"/>
    <w:rsid w:val="00525B90"/>
    <w:rsid w:val="00525E65"/>
    <w:rsid w:val="0053238C"/>
    <w:rsid w:val="00532855"/>
    <w:rsid w:val="005334D2"/>
    <w:rsid w:val="00534E12"/>
    <w:rsid w:val="0053526C"/>
    <w:rsid w:val="0054409C"/>
    <w:rsid w:val="00547009"/>
    <w:rsid w:val="0054799D"/>
    <w:rsid w:val="00554454"/>
    <w:rsid w:val="00554710"/>
    <w:rsid w:val="00560ED0"/>
    <w:rsid w:val="00564578"/>
    <w:rsid w:val="005700BC"/>
    <w:rsid w:val="00574063"/>
    <w:rsid w:val="005747D8"/>
    <w:rsid w:val="00577383"/>
    <w:rsid w:val="00580959"/>
    <w:rsid w:val="005810D4"/>
    <w:rsid w:val="00582F62"/>
    <w:rsid w:val="00584A09"/>
    <w:rsid w:val="00585CB3"/>
    <w:rsid w:val="00585DE5"/>
    <w:rsid w:val="00586D96"/>
    <w:rsid w:val="0058707D"/>
    <w:rsid w:val="00587EBD"/>
    <w:rsid w:val="005950E5"/>
    <w:rsid w:val="0059511C"/>
    <w:rsid w:val="00596E28"/>
    <w:rsid w:val="005A09A7"/>
    <w:rsid w:val="005A17F5"/>
    <w:rsid w:val="005A257B"/>
    <w:rsid w:val="005A2E41"/>
    <w:rsid w:val="005A4B71"/>
    <w:rsid w:val="005A5172"/>
    <w:rsid w:val="005A5865"/>
    <w:rsid w:val="005A7572"/>
    <w:rsid w:val="005A7D13"/>
    <w:rsid w:val="005A7E65"/>
    <w:rsid w:val="005B29C6"/>
    <w:rsid w:val="005B403C"/>
    <w:rsid w:val="005B4664"/>
    <w:rsid w:val="005B4C4E"/>
    <w:rsid w:val="005B51C4"/>
    <w:rsid w:val="005B685F"/>
    <w:rsid w:val="005B7C65"/>
    <w:rsid w:val="005B7D8C"/>
    <w:rsid w:val="005C1A68"/>
    <w:rsid w:val="005C32E6"/>
    <w:rsid w:val="005C3731"/>
    <w:rsid w:val="005C4562"/>
    <w:rsid w:val="005C5346"/>
    <w:rsid w:val="005C6718"/>
    <w:rsid w:val="005C7405"/>
    <w:rsid w:val="005C7FAD"/>
    <w:rsid w:val="005D0268"/>
    <w:rsid w:val="005D08E7"/>
    <w:rsid w:val="005D18A7"/>
    <w:rsid w:val="005D427B"/>
    <w:rsid w:val="005D49C9"/>
    <w:rsid w:val="005D624E"/>
    <w:rsid w:val="005E079B"/>
    <w:rsid w:val="005E09D4"/>
    <w:rsid w:val="005E1EBC"/>
    <w:rsid w:val="005E72E4"/>
    <w:rsid w:val="005F01DA"/>
    <w:rsid w:val="005F0E55"/>
    <w:rsid w:val="005F6260"/>
    <w:rsid w:val="005F7A16"/>
    <w:rsid w:val="006002FA"/>
    <w:rsid w:val="00601A92"/>
    <w:rsid w:val="00602F36"/>
    <w:rsid w:val="00605A8E"/>
    <w:rsid w:val="00610D7A"/>
    <w:rsid w:val="006111CA"/>
    <w:rsid w:val="006138E4"/>
    <w:rsid w:val="00613D77"/>
    <w:rsid w:val="00614D26"/>
    <w:rsid w:val="00615C9C"/>
    <w:rsid w:val="00620014"/>
    <w:rsid w:val="006224F8"/>
    <w:rsid w:val="0062272D"/>
    <w:rsid w:val="00623A99"/>
    <w:rsid w:val="0062501F"/>
    <w:rsid w:val="00626C58"/>
    <w:rsid w:val="006273E6"/>
    <w:rsid w:val="006318E4"/>
    <w:rsid w:val="00632CA7"/>
    <w:rsid w:val="00632F15"/>
    <w:rsid w:val="0063575F"/>
    <w:rsid w:val="00642DB5"/>
    <w:rsid w:val="00643779"/>
    <w:rsid w:val="006438D9"/>
    <w:rsid w:val="00644B7F"/>
    <w:rsid w:val="00645CD1"/>
    <w:rsid w:val="006461D5"/>
    <w:rsid w:val="00646201"/>
    <w:rsid w:val="00647EB5"/>
    <w:rsid w:val="006512F9"/>
    <w:rsid w:val="00652CEE"/>
    <w:rsid w:val="00652E39"/>
    <w:rsid w:val="0065454C"/>
    <w:rsid w:val="00654D6E"/>
    <w:rsid w:val="00654F6A"/>
    <w:rsid w:val="00656019"/>
    <w:rsid w:val="006577FB"/>
    <w:rsid w:val="00660037"/>
    <w:rsid w:val="0066016E"/>
    <w:rsid w:val="0067000D"/>
    <w:rsid w:val="006715E1"/>
    <w:rsid w:val="00671723"/>
    <w:rsid w:val="006717A9"/>
    <w:rsid w:val="00671C59"/>
    <w:rsid w:val="00671E0B"/>
    <w:rsid w:val="00672EEF"/>
    <w:rsid w:val="006764D3"/>
    <w:rsid w:val="006766B5"/>
    <w:rsid w:val="006766DC"/>
    <w:rsid w:val="006776C3"/>
    <w:rsid w:val="00677C5B"/>
    <w:rsid w:val="00677F60"/>
    <w:rsid w:val="00682CAE"/>
    <w:rsid w:val="00684298"/>
    <w:rsid w:val="00686523"/>
    <w:rsid w:val="00686537"/>
    <w:rsid w:val="00687818"/>
    <w:rsid w:val="00690405"/>
    <w:rsid w:val="0069109A"/>
    <w:rsid w:val="0069131C"/>
    <w:rsid w:val="0069157B"/>
    <w:rsid w:val="006919F6"/>
    <w:rsid w:val="00692439"/>
    <w:rsid w:val="00692A6B"/>
    <w:rsid w:val="00694093"/>
    <w:rsid w:val="00694A00"/>
    <w:rsid w:val="006A3271"/>
    <w:rsid w:val="006A35B3"/>
    <w:rsid w:val="006A3CE3"/>
    <w:rsid w:val="006A4612"/>
    <w:rsid w:val="006A4D6C"/>
    <w:rsid w:val="006A7ED6"/>
    <w:rsid w:val="006B34A8"/>
    <w:rsid w:val="006B67F7"/>
    <w:rsid w:val="006C02A1"/>
    <w:rsid w:val="006C1C34"/>
    <w:rsid w:val="006C1DFC"/>
    <w:rsid w:val="006C4D14"/>
    <w:rsid w:val="006C68F0"/>
    <w:rsid w:val="006C6B60"/>
    <w:rsid w:val="006C7A5C"/>
    <w:rsid w:val="006C7CC3"/>
    <w:rsid w:val="006D12A7"/>
    <w:rsid w:val="006E214C"/>
    <w:rsid w:val="006E65C2"/>
    <w:rsid w:val="006E6A55"/>
    <w:rsid w:val="006E6FBF"/>
    <w:rsid w:val="006E7CDD"/>
    <w:rsid w:val="006E7DEC"/>
    <w:rsid w:val="006F166A"/>
    <w:rsid w:val="006F266E"/>
    <w:rsid w:val="006F3611"/>
    <w:rsid w:val="006F364D"/>
    <w:rsid w:val="006F4225"/>
    <w:rsid w:val="006F665E"/>
    <w:rsid w:val="00700D68"/>
    <w:rsid w:val="00701DAB"/>
    <w:rsid w:val="00705A7F"/>
    <w:rsid w:val="0070651C"/>
    <w:rsid w:val="00706B2B"/>
    <w:rsid w:val="00706D94"/>
    <w:rsid w:val="007079FB"/>
    <w:rsid w:val="00711889"/>
    <w:rsid w:val="00711AFA"/>
    <w:rsid w:val="0071437E"/>
    <w:rsid w:val="00716497"/>
    <w:rsid w:val="00717956"/>
    <w:rsid w:val="00721EAB"/>
    <w:rsid w:val="00725567"/>
    <w:rsid w:val="00725F10"/>
    <w:rsid w:val="007307F1"/>
    <w:rsid w:val="00731616"/>
    <w:rsid w:val="007318EB"/>
    <w:rsid w:val="007329FD"/>
    <w:rsid w:val="007342CE"/>
    <w:rsid w:val="0073574C"/>
    <w:rsid w:val="007374F9"/>
    <w:rsid w:val="00746C68"/>
    <w:rsid w:val="00746E2C"/>
    <w:rsid w:val="0074745E"/>
    <w:rsid w:val="0074791D"/>
    <w:rsid w:val="007508A8"/>
    <w:rsid w:val="00751445"/>
    <w:rsid w:val="00751BFE"/>
    <w:rsid w:val="007529F5"/>
    <w:rsid w:val="00752AAE"/>
    <w:rsid w:val="007547E9"/>
    <w:rsid w:val="00754826"/>
    <w:rsid w:val="00755B34"/>
    <w:rsid w:val="00756C23"/>
    <w:rsid w:val="0076090A"/>
    <w:rsid w:val="00762896"/>
    <w:rsid w:val="00763CEF"/>
    <w:rsid w:val="00764A68"/>
    <w:rsid w:val="007662EE"/>
    <w:rsid w:val="007670F9"/>
    <w:rsid w:val="00767959"/>
    <w:rsid w:val="0077013F"/>
    <w:rsid w:val="00772AF8"/>
    <w:rsid w:val="00773D1B"/>
    <w:rsid w:val="007740DC"/>
    <w:rsid w:val="00774313"/>
    <w:rsid w:val="00776104"/>
    <w:rsid w:val="007770FA"/>
    <w:rsid w:val="00777902"/>
    <w:rsid w:val="00780F4B"/>
    <w:rsid w:val="007832FE"/>
    <w:rsid w:val="00786144"/>
    <w:rsid w:val="007901A7"/>
    <w:rsid w:val="0079118A"/>
    <w:rsid w:val="00793216"/>
    <w:rsid w:val="00797021"/>
    <w:rsid w:val="007A03AC"/>
    <w:rsid w:val="007A103A"/>
    <w:rsid w:val="007A1968"/>
    <w:rsid w:val="007A1B8A"/>
    <w:rsid w:val="007A2286"/>
    <w:rsid w:val="007A4314"/>
    <w:rsid w:val="007A6369"/>
    <w:rsid w:val="007A7419"/>
    <w:rsid w:val="007A7575"/>
    <w:rsid w:val="007A772A"/>
    <w:rsid w:val="007A7DB7"/>
    <w:rsid w:val="007B04BB"/>
    <w:rsid w:val="007B2715"/>
    <w:rsid w:val="007B309C"/>
    <w:rsid w:val="007B76DA"/>
    <w:rsid w:val="007C1199"/>
    <w:rsid w:val="007C14A5"/>
    <w:rsid w:val="007C3618"/>
    <w:rsid w:val="007C3C2D"/>
    <w:rsid w:val="007C6532"/>
    <w:rsid w:val="007C7F55"/>
    <w:rsid w:val="007E25A8"/>
    <w:rsid w:val="007E332F"/>
    <w:rsid w:val="007E49FD"/>
    <w:rsid w:val="007E607A"/>
    <w:rsid w:val="007E7790"/>
    <w:rsid w:val="007E77E1"/>
    <w:rsid w:val="007E7CCB"/>
    <w:rsid w:val="007F0323"/>
    <w:rsid w:val="007F2E22"/>
    <w:rsid w:val="007F6092"/>
    <w:rsid w:val="00806236"/>
    <w:rsid w:val="008109E5"/>
    <w:rsid w:val="00814CF0"/>
    <w:rsid w:val="00814D73"/>
    <w:rsid w:val="008157D7"/>
    <w:rsid w:val="008158FC"/>
    <w:rsid w:val="008170E2"/>
    <w:rsid w:val="00822141"/>
    <w:rsid w:val="0082377F"/>
    <w:rsid w:val="00824CF8"/>
    <w:rsid w:val="0082657B"/>
    <w:rsid w:val="00826BD7"/>
    <w:rsid w:val="008308AA"/>
    <w:rsid w:val="008320E0"/>
    <w:rsid w:val="0083239D"/>
    <w:rsid w:val="0083369F"/>
    <w:rsid w:val="008337A1"/>
    <w:rsid w:val="008338ED"/>
    <w:rsid w:val="0083695D"/>
    <w:rsid w:val="00837BB6"/>
    <w:rsid w:val="00841E9E"/>
    <w:rsid w:val="00842083"/>
    <w:rsid w:val="00843162"/>
    <w:rsid w:val="00843BF0"/>
    <w:rsid w:val="00844388"/>
    <w:rsid w:val="008447F8"/>
    <w:rsid w:val="00844A8C"/>
    <w:rsid w:val="00852FD7"/>
    <w:rsid w:val="00853AA4"/>
    <w:rsid w:val="008565AB"/>
    <w:rsid w:val="00861B6D"/>
    <w:rsid w:val="00861E98"/>
    <w:rsid w:val="00865090"/>
    <w:rsid w:val="00867C26"/>
    <w:rsid w:val="00874C1E"/>
    <w:rsid w:val="00874D8B"/>
    <w:rsid w:val="00876E23"/>
    <w:rsid w:val="00882B5A"/>
    <w:rsid w:val="00887EF7"/>
    <w:rsid w:val="008914D3"/>
    <w:rsid w:val="008938C3"/>
    <w:rsid w:val="008944EC"/>
    <w:rsid w:val="00895D88"/>
    <w:rsid w:val="00895EC6"/>
    <w:rsid w:val="00896A65"/>
    <w:rsid w:val="008A0C23"/>
    <w:rsid w:val="008A7CFA"/>
    <w:rsid w:val="008B0282"/>
    <w:rsid w:val="008B0A65"/>
    <w:rsid w:val="008B247A"/>
    <w:rsid w:val="008B2B4C"/>
    <w:rsid w:val="008B4087"/>
    <w:rsid w:val="008B4428"/>
    <w:rsid w:val="008B4855"/>
    <w:rsid w:val="008B77F1"/>
    <w:rsid w:val="008B7F4E"/>
    <w:rsid w:val="008C58F1"/>
    <w:rsid w:val="008C5F87"/>
    <w:rsid w:val="008C6218"/>
    <w:rsid w:val="008D379B"/>
    <w:rsid w:val="008D3FB8"/>
    <w:rsid w:val="008E2F0E"/>
    <w:rsid w:val="008E3726"/>
    <w:rsid w:val="008E7B94"/>
    <w:rsid w:val="008F139A"/>
    <w:rsid w:val="008F168D"/>
    <w:rsid w:val="008F654D"/>
    <w:rsid w:val="008F799B"/>
    <w:rsid w:val="00901195"/>
    <w:rsid w:val="009018F0"/>
    <w:rsid w:val="00901AF3"/>
    <w:rsid w:val="00903F35"/>
    <w:rsid w:val="00905780"/>
    <w:rsid w:val="009064BE"/>
    <w:rsid w:val="00910095"/>
    <w:rsid w:val="00911E36"/>
    <w:rsid w:val="00913247"/>
    <w:rsid w:val="009178A8"/>
    <w:rsid w:val="00921BF9"/>
    <w:rsid w:val="00922205"/>
    <w:rsid w:val="0092382C"/>
    <w:rsid w:val="009241A4"/>
    <w:rsid w:val="00926AE1"/>
    <w:rsid w:val="0092722C"/>
    <w:rsid w:val="00930598"/>
    <w:rsid w:val="00930CD9"/>
    <w:rsid w:val="0093284E"/>
    <w:rsid w:val="009339B1"/>
    <w:rsid w:val="009348CB"/>
    <w:rsid w:val="00935B5E"/>
    <w:rsid w:val="009406CE"/>
    <w:rsid w:val="00940F58"/>
    <w:rsid w:val="009423F6"/>
    <w:rsid w:val="00942C89"/>
    <w:rsid w:val="009452CE"/>
    <w:rsid w:val="00953F81"/>
    <w:rsid w:val="0095496E"/>
    <w:rsid w:val="009575DD"/>
    <w:rsid w:val="00962462"/>
    <w:rsid w:val="00963D8C"/>
    <w:rsid w:val="00966C69"/>
    <w:rsid w:val="00967A67"/>
    <w:rsid w:val="00967D33"/>
    <w:rsid w:val="00971F63"/>
    <w:rsid w:val="009721DA"/>
    <w:rsid w:val="00974A80"/>
    <w:rsid w:val="009764E0"/>
    <w:rsid w:val="00976E1C"/>
    <w:rsid w:val="00982C03"/>
    <w:rsid w:val="009838A7"/>
    <w:rsid w:val="00990A67"/>
    <w:rsid w:val="00990F65"/>
    <w:rsid w:val="0099382B"/>
    <w:rsid w:val="00994F12"/>
    <w:rsid w:val="0099606C"/>
    <w:rsid w:val="009A1054"/>
    <w:rsid w:val="009A37FB"/>
    <w:rsid w:val="009A488C"/>
    <w:rsid w:val="009B0B0D"/>
    <w:rsid w:val="009B3452"/>
    <w:rsid w:val="009B3D98"/>
    <w:rsid w:val="009B5C7E"/>
    <w:rsid w:val="009B68BF"/>
    <w:rsid w:val="009C4C4B"/>
    <w:rsid w:val="009C6EFF"/>
    <w:rsid w:val="009D2984"/>
    <w:rsid w:val="009D72CE"/>
    <w:rsid w:val="009E02E3"/>
    <w:rsid w:val="009E1335"/>
    <w:rsid w:val="009E185E"/>
    <w:rsid w:val="009E1978"/>
    <w:rsid w:val="009E3381"/>
    <w:rsid w:val="009F03F7"/>
    <w:rsid w:val="009F4248"/>
    <w:rsid w:val="009F45C8"/>
    <w:rsid w:val="009F4A16"/>
    <w:rsid w:val="009F6355"/>
    <w:rsid w:val="00A008C0"/>
    <w:rsid w:val="00A04338"/>
    <w:rsid w:val="00A05E1A"/>
    <w:rsid w:val="00A06EFA"/>
    <w:rsid w:val="00A07A27"/>
    <w:rsid w:val="00A111A0"/>
    <w:rsid w:val="00A1229F"/>
    <w:rsid w:val="00A146CE"/>
    <w:rsid w:val="00A14D44"/>
    <w:rsid w:val="00A202DA"/>
    <w:rsid w:val="00A206C8"/>
    <w:rsid w:val="00A25BF4"/>
    <w:rsid w:val="00A2649F"/>
    <w:rsid w:val="00A26DAA"/>
    <w:rsid w:val="00A301A2"/>
    <w:rsid w:val="00A3220E"/>
    <w:rsid w:val="00A32708"/>
    <w:rsid w:val="00A36542"/>
    <w:rsid w:val="00A40496"/>
    <w:rsid w:val="00A407D6"/>
    <w:rsid w:val="00A412E3"/>
    <w:rsid w:val="00A4165A"/>
    <w:rsid w:val="00A434A4"/>
    <w:rsid w:val="00A44DD3"/>
    <w:rsid w:val="00A456D6"/>
    <w:rsid w:val="00A57951"/>
    <w:rsid w:val="00A61CB0"/>
    <w:rsid w:val="00A63E4F"/>
    <w:rsid w:val="00A65C7F"/>
    <w:rsid w:val="00A665CB"/>
    <w:rsid w:val="00A735B2"/>
    <w:rsid w:val="00A748AD"/>
    <w:rsid w:val="00A75D2B"/>
    <w:rsid w:val="00A76D09"/>
    <w:rsid w:val="00A80A79"/>
    <w:rsid w:val="00A81C18"/>
    <w:rsid w:val="00A81E32"/>
    <w:rsid w:val="00A85792"/>
    <w:rsid w:val="00A85B99"/>
    <w:rsid w:val="00A8698D"/>
    <w:rsid w:val="00A912CE"/>
    <w:rsid w:val="00A9298F"/>
    <w:rsid w:val="00A92AC7"/>
    <w:rsid w:val="00A942EB"/>
    <w:rsid w:val="00A960FF"/>
    <w:rsid w:val="00AA15FF"/>
    <w:rsid w:val="00AA285C"/>
    <w:rsid w:val="00AA2962"/>
    <w:rsid w:val="00AA2BA5"/>
    <w:rsid w:val="00AA3A96"/>
    <w:rsid w:val="00AA45FE"/>
    <w:rsid w:val="00AA7DC7"/>
    <w:rsid w:val="00AB3ED6"/>
    <w:rsid w:val="00AB5310"/>
    <w:rsid w:val="00AB7663"/>
    <w:rsid w:val="00AC0A75"/>
    <w:rsid w:val="00AC31D8"/>
    <w:rsid w:val="00AC3F54"/>
    <w:rsid w:val="00AC65DA"/>
    <w:rsid w:val="00AD116A"/>
    <w:rsid w:val="00AD3F2A"/>
    <w:rsid w:val="00AD49EB"/>
    <w:rsid w:val="00AE2900"/>
    <w:rsid w:val="00AE3112"/>
    <w:rsid w:val="00AE3F83"/>
    <w:rsid w:val="00AE6184"/>
    <w:rsid w:val="00AE7618"/>
    <w:rsid w:val="00AE7E57"/>
    <w:rsid w:val="00AE7F12"/>
    <w:rsid w:val="00AF209C"/>
    <w:rsid w:val="00AF2F39"/>
    <w:rsid w:val="00AF3730"/>
    <w:rsid w:val="00AF6020"/>
    <w:rsid w:val="00AF6204"/>
    <w:rsid w:val="00AF62EA"/>
    <w:rsid w:val="00AF708D"/>
    <w:rsid w:val="00B00CF8"/>
    <w:rsid w:val="00B073BD"/>
    <w:rsid w:val="00B102C8"/>
    <w:rsid w:val="00B112CA"/>
    <w:rsid w:val="00B173FE"/>
    <w:rsid w:val="00B212F4"/>
    <w:rsid w:val="00B225E1"/>
    <w:rsid w:val="00B22AA0"/>
    <w:rsid w:val="00B332D9"/>
    <w:rsid w:val="00B34E7E"/>
    <w:rsid w:val="00B351AB"/>
    <w:rsid w:val="00B4068F"/>
    <w:rsid w:val="00B442B4"/>
    <w:rsid w:val="00B47170"/>
    <w:rsid w:val="00B51384"/>
    <w:rsid w:val="00B52AD1"/>
    <w:rsid w:val="00B53CA4"/>
    <w:rsid w:val="00B53F9F"/>
    <w:rsid w:val="00B54120"/>
    <w:rsid w:val="00B54486"/>
    <w:rsid w:val="00B54FC8"/>
    <w:rsid w:val="00B554CB"/>
    <w:rsid w:val="00B55642"/>
    <w:rsid w:val="00B6008A"/>
    <w:rsid w:val="00B607AB"/>
    <w:rsid w:val="00B60EB3"/>
    <w:rsid w:val="00B61E13"/>
    <w:rsid w:val="00B62276"/>
    <w:rsid w:val="00B6451E"/>
    <w:rsid w:val="00B648FA"/>
    <w:rsid w:val="00B7205C"/>
    <w:rsid w:val="00B749E1"/>
    <w:rsid w:val="00B75361"/>
    <w:rsid w:val="00B776CA"/>
    <w:rsid w:val="00B82F3F"/>
    <w:rsid w:val="00B858E1"/>
    <w:rsid w:val="00B907BE"/>
    <w:rsid w:val="00B948DC"/>
    <w:rsid w:val="00B94B3D"/>
    <w:rsid w:val="00B9588A"/>
    <w:rsid w:val="00B961BD"/>
    <w:rsid w:val="00B972A4"/>
    <w:rsid w:val="00BA0EF0"/>
    <w:rsid w:val="00BA162D"/>
    <w:rsid w:val="00BA2AC5"/>
    <w:rsid w:val="00BA4146"/>
    <w:rsid w:val="00BA4470"/>
    <w:rsid w:val="00BB0A2C"/>
    <w:rsid w:val="00BB1426"/>
    <w:rsid w:val="00BB1960"/>
    <w:rsid w:val="00BB1EDD"/>
    <w:rsid w:val="00BB58D1"/>
    <w:rsid w:val="00BB6003"/>
    <w:rsid w:val="00BC3B97"/>
    <w:rsid w:val="00BC71B0"/>
    <w:rsid w:val="00BC721C"/>
    <w:rsid w:val="00BD1FB2"/>
    <w:rsid w:val="00BD5595"/>
    <w:rsid w:val="00BE12DE"/>
    <w:rsid w:val="00BE1627"/>
    <w:rsid w:val="00BE41C3"/>
    <w:rsid w:val="00BE4CD3"/>
    <w:rsid w:val="00BE4E31"/>
    <w:rsid w:val="00BE7326"/>
    <w:rsid w:val="00BE7714"/>
    <w:rsid w:val="00BF076B"/>
    <w:rsid w:val="00BF2403"/>
    <w:rsid w:val="00BF5526"/>
    <w:rsid w:val="00BF7487"/>
    <w:rsid w:val="00C031DE"/>
    <w:rsid w:val="00C032A1"/>
    <w:rsid w:val="00C03B17"/>
    <w:rsid w:val="00C041CB"/>
    <w:rsid w:val="00C10374"/>
    <w:rsid w:val="00C1581C"/>
    <w:rsid w:val="00C15A9E"/>
    <w:rsid w:val="00C15B61"/>
    <w:rsid w:val="00C1690B"/>
    <w:rsid w:val="00C17764"/>
    <w:rsid w:val="00C218AE"/>
    <w:rsid w:val="00C21D51"/>
    <w:rsid w:val="00C22173"/>
    <w:rsid w:val="00C2230B"/>
    <w:rsid w:val="00C226E1"/>
    <w:rsid w:val="00C2385E"/>
    <w:rsid w:val="00C23BDD"/>
    <w:rsid w:val="00C24595"/>
    <w:rsid w:val="00C260AC"/>
    <w:rsid w:val="00C2717C"/>
    <w:rsid w:val="00C275E7"/>
    <w:rsid w:val="00C308DA"/>
    <w:rsid w:val="00C30D9E"/>
    <w:rsid w:val="00C33832"/>
    <w:rsid w:val="00C407AB"/>
    <w:rsid w:val="00C4184B"/>
    <w:rsid w:val="00C445FF"/>
    <w:rsid w:val="00C4642C"/>
    <w:rsid w:val="00C46F11"/>
    <w:rsid w:val="00C479B5"/>
    <w:rsid w:val="00C50245"/>
    <w:rsid w:val="00C51CA0"/>
    <w:rsid w:val="00C5212B"/>
    <w:rsid w:val="00C557CF"/>
    <w:rsid w:val="00C56280"/>
    <w:rsid w:val="00C618AF"/>
    <w:rsid w:val="00C622F8"/>
    <w:rsid w:val="00C66AA8"/>
    <w:rsid w:val="00C67538"/>
    <w:rsid w:val="00C71414"/>
    <w:rsid w:val="00C75AB9"/>
    <w:rsid w:val="00C75FD9"/>
    <w:rsid w:val="00C8078F"/>
    <w:rsid w:val="00C81782"/>
    <w:rsid w:val="00C82627"/>
    <w:rsid w:val="00C84EBE"/>
    <w:rsid w:val="00C84FB4"/>
    <w:rsid w:val="00C86D04"/>
    <w:rsid w:val="00C876A7"/>
    <w:rsid w:val="00C9013E"/>
    <w:rsid w:val="00C90321"/>
    <w:rsid w:val="00C90D75"/>
    <w:rsid w:val="00C9149E"/>
    <w:rsid w:val="00C918A2"/>
    <w:rsid w:val="00C94814"/>
    <w:rsid w:val="00C95576"/>
    <w:rsid w:val="00C96CD4"/>
    <w:rsid w:val="00CA16FE"/>
    <w:rsid w:val="00CA3CDB"/>
    <w:rsid w:val="00CA462A"/>
    <w:rsid w:val="00CA5F66"/>
    <w:rsid w:val="00CA6573"/>
    <w:rsid w:val="00CC3D1B"/>
    <w:rsid w:val="00CC41EC"/>
    <w:rsid w:val="00CC5A2B"/>
    <w:rsid w:val="00CD1BBF"/>
    <w:rsid w:val="00CD495E"/>
    <w:rsid w:val="00CD5949"/>
    <w:rsid w:val="00CE0741"/>
    <w:rsid w:val="00CE08CA"/>
    <w:rsid w:val="00CE0D13"/>
    <w:rsid w:val="00CE1B0D"/>
    <w:rsid w:val="00CE2690"/>
    <w:rsid w:val="00CE2B4B"/>
    <w:rsid w:val="00CE4838"/>
    <w:rsid w:val="00CE4AAD"/>
    <w:rsid w:val="00CE5FD4"/>
    <w:rsid w:val="00CE65BB"/>
    <w:rsid w:val="00CE713D"/>
    <w:rsid w:val="00CE72ED"/>
    <w:rsid w:val="00CE78FD"/>
    <w:rsid w:val="00CF3257"/>
    <w:rsid w:val="00D00AEE"/>
    <w:rsid w:val="00D029B8"/>
    <w:rsid w:val="00D03678"/>
    <w:rsid w:val="00D124D7"/>
    <w:rsid w:val="00D126B8"/>
    <w:rsid w:val="00D13643"/>
    <w:rsid w:val="00D164EA"/>
    <w:rsid w:val="00D17869"/>
    <w:rsid w:val="00D17E00"/>
    <w:rsid w:val="00D2191A"/>
    <w:rsid w:val="00D22C29"/>
    <w:rsid w:val="00D22CA5"/>
    <w:rsid w:val="00D25F0B"/>
    <w:rsid w:val="00D346A4"/>
    <w:rsid w:val="00D34FDC"/>
    <w:rsid w:val="00D3709F"/>
    <w:rsid w:val="00D371F2"/>
    <w:rsid w:val="00D37BCD"/>
    <w:rsid w:val="00D410F5"/>
    <w:rsid w:val="00D4174C"/>
    <w:rsid w:val="00D41922"/>
    <w:rsid w:val="00D43680"/>
    <w:rsid w:val="00D44755"/>
    <w:rsid w:val="00D478BA"/>
    <w:rsid w:val="00D478F8"/>
    <w:rsid w:val="00D51C9C"/>
    <w:rsid w:val="00D56159"/>
    <w:rsid w:val="00D5617A"/>
    <w:rsid w:val="00D56E3D"/>
    <w:rsid w:val="00D61A6F"/>
    <w:rsid w:val="00D62F6F"/>
    <w:rsid w:val="00D63068"/>
    <w:rsid w:val="00D64ED8"/>
    <w:rsid w:val="00D674E6"/>
    <w:rsid w:val="00D71453"/>
    <w:rsid w:val="00D71EA7"/>
    <w:rsid w:val="00D7250B"/>
    <w:rsid w:val="00D74FCB"/>
    <w:rsid w:val="00D75206"/>
    <w:rsid w:val="00D7781D"/>
    <w:rsid w:val="00D804A8"/>
    <w:rsid w:val="00D822A3"/>
    <w:rsid w:val="00D83583"/>
    <w:rsid w:val="00D83EFB"/>
    <w:rsid w:val="00D8468A"/>
    <w:rsid w:val="00D85A48"/>
    <w:rsid w:val="00D87612"/>
    <w:rsid w:val="00D90D97"/>
    <w:rsid w:val="00D96731"/>
    <w:rsid w:val="00D96DF5"/>
    <w:rsid w:val="00D9715C"/>
    <w:rsid w:val="00DA1343"/>
    <w:rsid w:val="00DA3317"/>
    <w:rsid w:val="00DA4E73"/>
    <w:rsid w:val="00DA5F8D"/>
    <w:rsid w:val="00DA6B93"/>
    <w:rsid w:val="00DA7B29"/>
    <w:rsid w:val="00DB353E"/>
    <w:rsid w:val="00DB5042"/>
    <w:rsid w:val="00DB5256"/>
    <w:rsid w:val="00DB5EEE"/>
    <w:rsid w:val="00DB7954"/>
    <w:rsid w:val="00DB7EFE"/>
    <w:rsid w:val="00DC0250"/>
    <w:rsid w:val="00DC1BAE"/>
    <w:rsid w:val="00DC230E"/>
    <w:rsid w:val="00DC5FF4"/>
    <w:rsid w:val="00DC7863"/>
    <w:rsid w:val="00DC7916"/>
    <w:rsid w:val="00DD1B14"/>
    <w:rsid w:val="00DD38BF"/>
    <w:rsid w:val="00DD4A03"/>
    <w:rsid w:val="00DD5052"/>
    <w:rsid w:val="00DD5FE2"/>
    <w:rsid w:val="00DD7B72"/>
    <w:rsid w:val="00DE29DC"/>
    <w:rsid w:val="00DE2E3A"/>
    <w:rsid w:val="00DE3105"/>
    <w:rsid w:val="00DE6154"/>
    <w:rsid w:val="00DF1D9F"/>
    <w:rsid w:val="00DF3876"/>
    <w:rsid w:val="00DF4599"/>
    <w:rsid w:val="00DF52AE"/>
    <w:rsid w:val="00E00C33"/>
    <w:rsid w:val="00E01D6D"/>
    <w:rsid w:val="00E0472C"/>
    <w:rsid w:val="00E05E64"/>
    <w:rsid w:val="00E10D86"/>
    <w:rsid w:val="00E13877"/>
    <w:rsid w:val="00E13EC5"/>
    <w:rsid w:val="00E208D4"/>
    <w:rsid w:val="00E22491"/>
    <w:rsid w:val="00E23FC9"/>
    <w:rsid w:val="00E3025C"/>
    <w:rsid w:val="00E30BF5"/>
    <w:rsid w:val="00E3119B"/>
    <w:rsid w:val="00E32042"/>
    <w:rsid w:val="00E32134"/>
    <w:rsid w:val="00E336E5"/>
    <w:rsid w:val="00E33900"/>
    <w:rsid w:val="00E33EB1"/>
    <w:rsid w:val="00E3603E"/>
    <w:rsid w:val="00E403B4"/>
    <w:rsid w:val="00E42FFB"/>
    <w:rsid w:val="00E4304F"/>
    <w:rsid w:val="00E44598"/>
    <w:rsid w:val="00E459E7"/>
    <w:rsid w:val="00E45AA9"/>
    <w:rsid w:val="00E46138"/>
    <w:rsid w:val="00E467B7"/>
    <w:rsid w:val="00E47AF7"/>
    <w:rsid w:val="00E527EE"/>
    <w:rsid w:val="00E5402A"/>
    <w:rsid w:val="00E54EDB"/>
    <w:rsid w:val="00E55AB7"/>
    <w:rsid w:val="00E57245"/>
    <w:rsid w:val="00E57529"/>
    <w:rsid w:val="00E57916"/>
    <w:rsid w:val="00E62AD7"/>
    <w:rsid w:val="00E64A46"/>
    <w:rsid w:val="00E66D96"/>
    <w:rsid w:val="00E6784D"/>
    <w:rsid w:val="00E71F63"/>
    <w:rsid w:val="00E757FC"/>
    <w:rsid w:val="00E75875"/>
    <w:rsid w:val="00E76EEC"/>
    <w:rsid w:val="00E7710C"/>
    <w:rsid w:val="00E8154F"/>
    <w:rsid w:val="00E8559C"/>
    <w:rsid w:val="00E85B83"/>
    <w:rsid w:val="00E86CCA"/>
    <w:rsid w:val="00E90A11"/>
    <w:rsid w:val="00E917EE"/>
    <w:rsid w:val="00E923BF"/>
    <w:rsid w:val="00E93702"/>
    <w:rsid w:val="00E93B47"/>
    <w:rsid w:val="00E944AF"/>
    <w:rsid w:val="00E9619A"/>
    <w:rsid w:val="00E97348"/>
    <w:rsid w:val="00E973D8"/>
    <w:rsid w:val="00E97F40"/>
    <w:rsid w:val="00EA49E7"/>
    <w:rsid w:val="00EA775B"/>
    <w:rsid w:val="00EB0054"/>
    <w:rsid w:val="00EB0968"/>
    <w:rsid w:val="00EB728E"/>
    <w:rsid w:val="00EC02F4"/>
    <w:rsid w:val="00EC059F"/>
    <w:rsid w:val="00EC3C29"/>
    <w:rsid w:val="00EC6A98"/>
    <w:rsid w:val="00EC6B78"/>
    <w:rsid w:val="00EC791A"/>
    <w:rsid w:val="00ED30F8"/>
    <w:rsid w:val="00ED367A"/>
    <w:rsid w:val="00ED37FD"/>
    <w:rsid w:val="00ED779F"/>
    <w:rsid w:val="00EE0669"/>
    <w:rsid w:val="00EE21A7"/>
    <w:rsid w:val="00EE2E9C"/>
    <w:rsid w:val="00EE3BF4"/>
    <w:rsid w:val="00EE3E6E"/>
    <w:rsid w:val="00EE6B07"/>
    <w:rsid w:val="00EE766F"/>
    <w:rsid w:val="00EF3C8F"/>
    <w:rsid w:val="00EF3FB3"/>
    <w:rsid w:val="00EF7139"/>
    <w:rsid w:val="00EF78BC"/>
    <w:rsid w:val="00F00864"/>
    <w:rsid w:val="00F05DA0"/>
    <w:rsid w:val="00F07CC1"/>
    <w:rsid w:val="00F10208"/>
    <w:rsid w:val="00F174B5"/>
    <w:rsid w:val="00F17549"/>
    <w:rsid w:val="00F20862"/>
    <w:rsid w:val="00F22460"/>
    <w:rsid w:val="00F233C5"/>
    <w:rsid w:val="00F237A2"/>
    <w:rsid w:val="00F23EEC"/>
    <w:rsid w:val="00F24C4B"/>
    <w:rsid w:val="00F25A1B"/>
    <w:rsid w:val="00F262D7"/>
    <w:rsid w:val="00F3101C"/>
    <w:rsid w:val="00F32C04"/>
    <w:rsid w:val="00F32C3E"/>
    <w:rsid w:val="00F33240"/>
    <w:rsid w:val="00F33AE3"/>
    <w:rsid w:val="00F33DA3"/>
    <w:rsid w:val="00F37BED"/>
    <w:rsid w:val="00F41039"/>
    <w:rsid w:val="00F41634"/>
    <w:rsid w:val="00F44EBE"/>
    <w:rsid w:val="00F454E1"/>
    <w:rsid w:val="00F46F15"/>
    <w:rsid w:val="00F47917"/>
    <w:rsid w:val="00F479CD"/>
    <w:rsid w:val="00F47ABA"/>
    <w:rsid w:val="00F47EBD"/>
    <w:rsid w:val="00F513A2"/>
    <w:rsid w:val="00F51BA8"/>
    <w:rsid w:val="00F51E13"/>
    <w:rsid w:val="00F53AD3"/>
    <w:rsid w:val="00F561B9"/>
    <w:rsid w:val="00F5779B"/>
    <w:rsid w:val="00F5779C"/>
    <w:rsid w:val="00F62986"/>
    <w:rsid w:val="00F6461A"/>
    <w:rsid w:val="00F64A7E"/>
    <w:rsid w:val="00F6508C"/>
    <w:rsid w:val="00F709BE"/>
    <w:rsid w:val="00F72DAA"/>
    <w:rsid w:val="00F75C25"/>
    <w:rsid w:val="00F77147"/>
    <w:rsid w:val="00F8068E"/>
    <w:rsid w:val="00F807C5"/>
    <w:rsid w:val="00F8463B"/>
    <w:rsid w:val="00F8526D"/>
    <w:rsid w:val="00F87764"/>
    <w:rsid w:val="00F95510"/>
    <w:rsid w:val="00F96D28"/>
    <w:rsid w:val="00F96F01"/>
    <w:rsid w:val="00FA1B19"/>
    <w:rsid w:val="00FA5950"/>
    <w:rsid w:val="00FA615A"/>
    <w:rsid w:val="00FA7A29"/>
    <w:rsid w:val="00FB22BD"/>
    <w:rsid w:val="00FB5046"/>
    <w:rsid w:val="00FB59A3"/>
    <w:rsid w:val="00FB6DEE"/>
    <w:rsid w:val="00FB707F"/>
    <w:rsid w:val="00FB7DB8"/>
    <w:rsid w:val="00FC05A0"/>
    <w:rsid w:val="00FC0BF6"/>
    <w:rsid w:val="00FC1DF1"/>
    <w:rsid w:val="00FD03E3"/>
    <w:rsid w:val="00FD1238"/>
    <w:rsid w:val="00FD1C31"/>
    <w:rsid w:val="00FD2953"/>
    <w:rsid w:val="00FD2E2E"/>
    <w:rsid w:val="00FD5B91"/>
    <w:rsid w:val="00FE0433"/>
    <w:rsid w:val="00FE2DB2"/>
    <w:rsid w:val="00FE3634"/>
    <w:rsid w:val="00FE538E"/>
    <w:rsid w:val="00FF0218"/>
    <w:rsid w:val="00FF0D88"/>
    <w:rsid w:val="00FF241C"/>
    <w:rsid w:val="00FF5139"/>
    <w:rsid w:val="00FF5251"/>
    <w:rsid w:val="00FF541D"/>
    <w:rsid w:val="00FF63D0"/>
    <w:rsid w:val="00FF788C"/>
    <w:rsid w:val="15EE5D9C"/>
    <w:rsid w:val="1BEE3ED7"/>
    <w:rsid w:val="2160652F"/>
    <w:rsid w:val="35D93674"/>
    <w:rsid w:val="409F695A"/>
    <w:rsid w:val="464A0B2C"/>
    <w:rsid w:val="4827797A"/>
    <w:rsid w:val="52F56067"/>
    <w:rsid w:val="5A2A4526"/>
    <w:rsid w:val="73364E40"/>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1A55A9"/>
  <w15:docId w15:val="{188B7D9C-2C80-8F48-90B5-C5905E60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360" w:lineRule="auto"/>
      <w:jc w:val="both"/>
    </w:pPr>
    <w:rPr>
      <w:kern w:val="2"/>
      <w:sz w:val="24"/>
      <w:szCs w:val="22"/>
      <w:lang w:val="en-US"/>
    </w:rPr>
  </w:style>
  <w:style w:type="paragraph" w:styleId="Heading1">
    <w:name w:val="heading 1"/>
    <w:basedOn w:val="Normal"/>
    <w:next w:val="Normal"/>
    <w:link w:val="Heading1Char"/>
    <w:uiPriority w:val="99"/>
    <w:qFormat/>
    <w:pPr>
      <w:spacing w:before="240"/>
      <w:outlineLvl w:val="0"/>
    </w:pPr>
    <w:rPr>
      <w:b/>
      <w:sz w:val="28"/>
      <w:szCs w:val="32"/>
    </w:rPr>
  </w:style>
  <w:style w:type="paragraph" w:styleId="Heading2">
    <w:name w:val="heading 2"/>
    <w:basedOn w:val="Normal"/>
    <w:next w:val="Normal"/>
    <w:link w:val="Heading2Char"/>
    <w:uiPriority w:val="9"/>
    <w:qFormat/>
    <w:pPr>
      <w:keepNext/>
      <w:keepLines/>
      <w:tabs>
        <w:tab w:val="left" w:pos="454"/>
      </w:tabs>
      <w:spacing w:before="120" w:after="40"/>
      <w:jc w:val="left"/>
      <w:outlineLvl w:val="1"/>
    </w:pPr>
    <w:rPr>
      <w:b/>
      <w:szCs w:val="26"/>
    </w:rPr>
  </w:style>
  <w:style w:type="paragraph" w:styleId="Heading3">
    <w:name w:val="heading 3"/>
    <w:basedOn w:val="Normal"/>
    <w:next w:val="Normal"/>
    <w:link w:val="Heading3Char"/>
    <w:uiPriority w:val="9"/>
    <w:qFormat/>
    <w:pPr>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widowControl/>
      <w:spacing w:after="100" w:line="259" w:lineRule="auto"/>
      <w:ind w:left="1320"/>
      <w:jc w:val="left"/>
    </w:pPr>
    <w:rPr>
      <w:rFonts w:ascii="DengXian" w:eastAsia="DengXian" w:hAnsi="DengXian"/>
      <w:sz w:val="22"/>
    </w:rPr>
  </w:style>
  <w:style w:type="paragraph" w:styleId="Caption">
    <w:name w:val="caption"/>
    <w:basedOn w:val="Normal"/>
    <w:next w:val="Normal"/>
    <w:uiPriority w:val="35"/>
    <w:qFormat/>
    <w:pPr>
      <w:jc w:val="center"/>
    </w:pPr>
    <w:rPr>
      <w:szCs w:val="20"/>
    </w:rPr>
  </w:style>
  <w:style w:type="paragraph" w:styleId="CommentText">
    <w:name w:val="annotation text"/>
    <w:basedOn w:val="Normal"/>
    <w:link w:val="CommentTextChar"/>
    <w:uiPriority w:val="99"/>
    <w:unhideWhenUsed/>
    <w:qFormat/>
    <w:rPr>
      <w:sz w:val="20"/>
      <w:szCs w:val="20"/>
    </w:rPr>
  </w:style>
  <w:style w:type="paragraph" w:styleId="TOC5">
    <w:name w:val="toc 5"/>
    <w:basedOn w:val="Normal"/>
    <w:next w:val="Normal"/>
    <w:uiPriority w:val="39"/>
    <w:unhideWhenUsed/>
    <w:qFormat/>
    <w:pPr>
      <w:widowControl/>
      <w:spacing w:after="100" w:line="259" w:lineRule="auto"/>
      <w:ind w:left="880"/>
      <w:jc w:val="left"/>
    </w:pPr>
    <w:rPr>
      <w:rFonts w:ascii="DengXian" w:eastAsia="DengXian" w:hAnsi="DengXian"/>
      <w:sz w:val="22"/>
    </w:rPr>
  </w:style>
  <w:style w:type="paragraph" w:styleId="TOC3">
    <w:name w:val="toc 3"/>
    <w:basedOn w:val="Normal"/>
    <w:next w:val="Normal"/>
    <w:uiPriority w:val="39"/>
    <w:unhideWhenUsed/>
    <w:qFormat/>
    <w:pPr>
      <w:spacing w:after="100"/>
      <w:ind w:left="480"/>
    </w:pPr>
  </w:style>
  <w:style w:type="paragraph" w:styleId="TOC8">
    <w:name w:val="toc 8"/>
    <w:basedOn w:val="Normal"/>
    <w:next w:val="Normal"/>
    <w:uiPriority w:val="39"/>
    <w:unhideWhenUsed/>
    <w:qFormat/>
    <w:pPr>
      <w:widowControl/>
      <w:spacing w:after="100" w:line="259" w:lineRule="auto"/>
      <w:ind w:left="1540"/>
      <w:jc w:val="left"/>
    </w:pPr>
    <w:rPr>
      <w:rFonts w:ascii="DengXian" w:eastAsia="DengXian" w:hAnsi="DengXian"/>
      <w:sz w:val="22"/>
    </w:rPr>
  </w:style>
  <w:style w:type="paragraph" w:styleId="Date">
    <w:name w:val="Date"/>
    <w:basedOn w:val="Normal"/>
    <w:next w:val="Normal"/>
    <w:link w:val="DateChar"/>
    <w:uiPriority w:val="99"/>
    <w:unhideWhenUsed/>
    <w:qFormat/>
    <w:pPr>
      <w:ind w:leftChars="2500" w:left="100"/>
    </w:pPr>
  </w:style>
  <w:style w:type="paragraph" w:styleId="BalloonText">
    <w:name w:val="Balloon Text"/>
    <w:basedOn w:val="Normal"/>
    <w:link w:val="BalloonTextChar"/>
    <w:uiPriority w:val="99"/>
    <w:unhideWhenUsed/>
    <w:qFormat/>
    <w:pPr>
      <w:spacing w:line="240" w:lineRule="auto"/>
    </w:pPr>
    <w:rPr>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paragraph" w:styleId="TOC1">
    <w:name w:val="toc 1"/>
    <w:basedOn w:val="Normal"/>
    <w:next w:val="Normal"/>
    <w:uiPriority w:val="39"/>
    <w:unhideWhenUsed/>
    <w:qFormat/>
    <w:pPr>
      <w:tabs>
        <w:tab w:val="left" w:pos="480"/>
        <w:tab w:val="right" w:leader="dot" w:pos="8296"/>
      </w:tabs>
      <w:spacing w:after="100"/>
    </w:pPr>
  </w:style>
  <w:style w:type="paragraph" w:styleId="TOC4">
    <w:name w:val="toc 4"/>
    <w:basedOn w:val="Normal"/>
    <w:next w:val="Normal"/>
    <w:uiPriority w:val="39"/>
    <w:unhideWhenUsed/>
    <w:qFormat/>
    <w:pPr>
      <w:widowControl/>
      <w:spacing w:after="100" w:line="259" w:lineRule="auto"/>
      <w:ind w:left="660"/>
      <w:jc w:val="left"/>
    </w:pPr>
    <w:rPr>
      <w:rFonts w:ascii="DengXian" w:eastAsia="DengXian" w:hAnsi="DengXian"/>
      <w:sz w:val="22"/>
    </w:rPr>
  </w:style>
  <w:style w:type="paragraph" w:styleId="TOC6">
    <w:name w:val="toc 6"/>
    <w:basedOn w:val="Normal"/>
    <w:next w:val="Normal"/>
    <w:uiPriority w:val="39"/>
    <w:unhideWhenUsed/>
    <w:qFormat/>
    <w:pPr>
      <w:widowControl/>
      <w:spacing w:after="100" w:line="259" w:lineRule="auto"/>
      <w:ind w:left="1100"/>
      <w:jc w:val="left"/>
    </w:pPr>
    <w:rPr>
      <w:rFonts w:ascii="DengXian" w:eastAsia="DengXian" w:hAnsi="DengXian"/>
      <w:sz w:val="22"/>
    </w:rPr>
  </w:style>
  <w:style w:type="paragraph" w:styleId="TOC2">
    <w:name w:val="toc 2"/>
    <w:basedOn w:val="Normal"/>
    <w:next w:val="Normal"/>
    <w:uiPriority w:val="39"/>
    <w:unhideWhenUsed/>
    <w:qFormat/>
    <w:pPr>
      <w:spacing w:after="100"/>
      <w:ind w:left="240"/>
    </w:pPr>
  </w:style>
  <w:style w:type="paragraph" w:styleId="TOC9">
    <w:name w:val="toc 9"/>
    <w:basedOn w:val="Normal"/>
    <w:next w:val="Normal"/>
    <w:uiPriority w:val="39"/>
    <w:unhideWhenUsed/>
    <w:qFormat/>
    <w:pPr>
      <w:widowControl/>
      <w:spacing w:after="100" w:line="259" w:lineRule="auto"/>
      <w:ind w:left="1760"/>
      <w:jc w:val="left"/>
    </w:pPr>
    <w:rPr>
      <w:rFonts w:ascii="DengXian" w:eastAsia="DengXian" w:hAnsi="DengXian"/>
      <w:sz w:val="22"/>
    </w:rPr>
  </w:style>
  <w:style w:type="paragraph" w:styleId="BodyText2">
    <w:name w:val="Body Text 2"/>
    <w:basedOn w:val="Normal"/>
    <w:link w:val="BodyText2Char"/>
    <w:uiPriority w:val="99"/>
    <w:qFormat/>
    <w:pPr>
      <w:jc w:val="center"/>
    </w:pPr>
    <w:rPr>
      <w:rFonts w:ascii="SimHei" w:eastAsia="SimHei"/>
      <w:b/>
      <w:bCs/>
      <w:w w:val="99"/>
      <w:kern w:val="0"/>
      <w:sz w:val="36"/>
      <w:szCs w:val="36"/>
      <w:lang w:val="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Hyperlink">
    <w:name w:val="Hyperlink"/>
    <w:uiPriority w:val="99"/>
    <w:unhideWhenUsed/>
    <w:qFormat/>
    <w:rPr>
      <w:color w:val="0563C1"/>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uiPriority w:val="99"/>
    <w:qFormat/>
    <w:rPr>
      <w:rFonts w:cs="Times New Roman"/>
      <w:b/>
      <w:kern w:val="2"/>
      <w:sz w:val="28"/>
      <w:szCs w:val="32"/>
    </w:rPr>
  </w:style>
  <w:style w:type="character" w:customStyle="1" w:styleId="Heading2Char">
    <w:name w:val="Heading 2 Char"/>
    <w:link w:val="Heading2"/>
    <w:uiPriority w:val="9"/>
    <w:qFormat/>
    <w:rPr>
      <w:rFonts w:cs="Times New Roman"/>
      <w:b/>
      <w:kern w:val="2"/>
      <w:sz w:val="24"/>
      <w:szCs w:val="26"/>
    </w:rPr>
  </w:style>
  <w:style w:type="character" w:customStyle="1" w:styleId="Heading3Char">
    <w:name w:val="Heading 3 Char"/>
    <w:link w:val="Heading3"/>
    <w:uiPriority w:val="9"/>
    <w:qFormat/>
    <w:rPr>
      <w:rFonts w:cs="Times New Roman"/>
      <w:kern w:val="2"/>
      <w:sz w:val="24"/>
      <w:szCs w:val="24"/>
    </w:rPr>
  </w:style>
  <w:style w:type="character" w:customStyle="1" w:styleId="CommentTextChar">
    <w:name w:val="Comment Text Char"/>
    <w:link w:val="CommentText"/>
    <w:uiPriority w:val="99"/>
    <w:qFormat/>
    <w:rPr>
      <w:rFonts w:cs="Times New Roman"/>
      <w:kern w:val="2"/>
    </w:rPr>
  </w:style>
  <w:style w:type="character" w:customStyle="1" w:styleId="DateChar">
    <w:name w:val="Date Char"/>
    <w:link w:val="Date"/>
    <w:uiPriority w:val="99"/>
    <w:semiHidden/>
    <w:qFormat/>
    <w:rPr>
      <w:rFonts w:cs="Times New Roman"/>
      <w:kern w:val="2"/>
      <w:sz w:val="24"/>
      <w:szCs w:val="22"/>
    </w:rPr>
  </w:style>
  <w:style w:type="character" w:customStyle="1" w:styleId="BalloonTextChar">
    <w:name w:val="Balloon Text Char"/>
    <w:link w:val="BalloonText"/>
    <w:uiPriority w:val="99"/>
    <w:semiHidden/>
    <w:qFormat/>
    <w:rPr>
      <w:rFonts w:cs="Times New Roman"/>
      <w:kern w:val="2"/>
      <w:sz w:val="18"/>
      <w:szCs w:val="18"/>
    </w:rPr>
  </w:style>
  <w:style w:type="character" w:customStyle="1" w:styleId="FooterChar">
    <w:name w:val="Footer Char"/>
    <w:link w:val="Footer"/>
    <w:uiPriority w:val="99"/>
    <w:qFormat/>
    <w:rPr>
      <w:rFonts w:cs="Times New Roman"/>
      <w:kern w:val="2"/>
      <w:sz w:val="24"/>
      <w:szCs w:val="22"/>
    </w:rPr>
  </w:style>
  <w:style w:type="character" w:customStyle="1" w:styleId="HeaderChar">
    <w:name w:val="Header Char"/>
    <w:link w:val="Header"/>
    <w:uiPriority w:val="99"/>
    <w:qFormat/>
    <w:rPr>
      <w:rFonts w:cs="Times New Roman"/>
      <w:kern w:val="2"/>
      <w:sz w:val="24"/>
      <w:szCs w:val="22"/>
    </w:rPr>
  </w:style>
  <w:style w:type="character" w:customStyle="1" w:styleId="BodyText2Char">
    <w:name w:val="Body Text 2 Char"/>
    <w:link w:val="BodyText2"/>
    <w:uiPriority w:val="99"/>
    <w:qFormat/>
    <w:locked/>
    <w:rPr>
      <w:rFonts w:ascii="SimHei" w:eastAsia="SimHei"/>
      <w:b/>
      <w:bCs/>
      <w:w w:val="99"/>
      <w:sz w:val="36"/>
      <w:szCs w:val="36"/>
      <w:lang w:val="zh-CN" w:eastAsia="zh-CN"/>
    </w:rPr>
  </w:style>
  <w:style w:type="character" w:customStyle="1" w:styleId="CommentSubjectChar">
    <w:name w:val="Comment Subject Char"/>
    <w:link w:val="CommentSubject"/>
    <w:uiPriority w:val="99"/>
    <w:semiHidden/>
    <w:qFormat/>
    <w:rPr>
      <w:rFonts w:cs="Times New Roman"/>
      <w:b/>
      <w:bCs/>
      <w:kern w:val="2"/>
    </w:rPr>
  </w:style>
  <w:style w:type="paragraph" w:styleId="ListParagraph">
    <w:name w:val="List Paragraph"/>
    <w:basedOn w:val="Normal"/>
    <w:uiPriority w:val="34"/>
    <w:qFormat/>
    <w:pPr>
      <w:ind w:left="720"/>
      <w:contextualSpacing/>
    </w:pPr>
  </w:style>
  <w:style w:type="character" w:customStyle="1" w:styleId="font41">
    <w:name w:val="font41"/>
    <w:qFormat/>
    <w:rPr>
      <w:rFonts w:ascii="SimSun" w:eastAsia="SimSun" w:hAnsi="SimSun" w:cs="SimSun"/>
      <w:color w:val="000000"/>
      <w:sz w:val="28"/>
      <w:szCs w:val="28"/>
      <w:u w:val="none"/>
    </w:rPr>
  </w:style>
  <w:style w:type="character" w:customStyle="1" w:styleId="font21">
    <w:name w:val="font21"/>
    <w:qFormat/>
    <w:rPr>
      <w:rFonts w:ascii="Arial" w:hAnsi="Arial" w:cs="Arial" w:hint="default"/>
      <w:color w:val="000000"/>
      <w:sz w:val="12"/>
      <w:szCs w:val="12"/>
      <w:u w:val="none"/>
    </w:rPr>
  </w:style>
  <w:style w:type="character" w:customStyle="1" w:styleId="font01">
    <w:name w:val="font01"/>
    <w:qFormat/>
    <w:rPr>
      <w:rFonts w:ascii="Calibri" w:hAnsi="Calibri" w:cs="Calibri"/>
      <w:color w:val="000000"/>
      <w:sz w:val="28"/>
      <w:szCs w:val="28"/>
      <w:u w:val="none"/>
    </w:rPr>
  </w:style>
  <w:style w:type="character" w:customStyle="1" w:styleId="font51">
    <w:name w:val="font51"/>
    <w:qFormat/>
    <w:rPr>
      <w:rFonts w:ascii="Arial" w:hAnsi="Arial" w:cs="Arial" w:hint="default"/>
      <w:color w:val="000000"/>
      <w:sz w:val="21"/>
      <w:szCs w:val="21"/>
      <w:u w:val="none"/>
    </w:rPr>
  </w:style>
  <w:style w:type="character" w:customStyle="1" w:styleId="font31">
    <w:name w:val="font31"/>
    <w:qFormat/>
    <w:rPr>
      <w:rFonts w:ascii="SimSun" w:eastAsia="SimSun" w:hAnsi="SimSun" w:cs="SimSun"/>
      <w:color w:val="000000"/>
      <w:sz w:val="32"/>
      <w:szCs w:val="32"/>
      <w:u w:val="none"/>
    </w:rPr>
  </w:style>
  <w:style w:type="character" w:customStyle="1" w:styleId="font61">
    <w:name w:val="font61"/>
    <w:qFormat/>
    <w:rPr>
      <w:rFonts w:ascii="Arial" w:hAnsi="Arial" w:cs="Arial" w:hint="default"/>
      <w:color w:val="000000"/>
      <w:sz w:val="15"/>
      <w:szCs w:val="15"/>
      <w:u w:val="none"/>
    </w:rPr>
  </w:style>
  <w:style w:type="character" w:customStyle="1" w:styleId="font11">
    <w:name w:val="font11"/>
    <w:qFormat/>
    <w:rPr>
      <w:rFonts w:ascii="Arial" w:hAnsi="Arial" w:cs="Arial" w:hint="default"/>
      <w:color w:val="000000"/>
      <w:sz w:val="12"/>
      <w:szCs w:val="12"/>
      <w:u w:val="none"/>
    </w:rPr>
  </w:style>
  <w:style w:type="character" w:customStyle="1" w:styleId="font71">
    <w:name w:val="font71"/>
    <w:qFormat/>
    <w:rPr>
      <w:rFonts w:ascii="SimSun" w:eastAsia="SimSun" w:hAnsi="SimSun" w:cs="SimSun"/>
      <w:color w:val="000000"/>
      <w:sz w:val="26"/>
      <w:szCs w:val="26"/>
      <w:u w:val="none"/>
    </w:rPr>
  </w:style>
  <w:style w:type="character" w:customStyle="1" w:styleId="font81">
    <w:name w:val="font81"/>
    <w:qFormat/>
    <w:rPr>
      <w:rFonts w:ascii="SimSun" w:eastAsia="SimSun" w:hAnsi="SimSun" w:cs="SimSun"/>
      <w:color w:val="000000"/>
      <w:sz w:val="16"/>
      <w:szCs w:val="16"/>
      <w:u w:val="none"/>
    </w:rPr>
  </w:style>
  <w:style w:type="character" w:customStyle="1" w:styleId="font91">
    <w:name w:val="font91"/>
    <w:qFormat/>
    <w:rPr>
      <w:rFonts w:ascii="Arial" w:hAnsi="Arial" w:cs="Arial" w:hint="default"/>
      <w:color w:val="000000"/>
      <w:sz w:val="20"/>
      <w:szCs w:val="20"/>
      <w:u w:val="single"/>
    </w:rPr>
  </w:style>
  <w:style w:type="table" w:customStyle="1" w:styleId="TableNormal1">
    <w:name w:val="Table Normal1"/>
    <w:unhideWhenUsed/>
    <w:qFormat/>
    <w:tblPr>
      <w:tblCellMar>
        <w:top w:w="0" w:type="dxa"/>
        <w:left w:w="0" w:type="dxa"/>
        <w:bottom w:w="0" w:type="dxa"/>
        <w:right w:w="0" w:type="dxa"/>
      </w:tblCellMar>
    </w:tblPr>
  </w:style>
  <w:style w:type="character" w:customStyle="1" w:styleId="fontstyle01">
    <w:name w:val="fontstyle01"/>
    <w:qFormat/>
    <w:rPr>
      <w:rFonts w:ascii="SimSun" w:eastAsia="SimSun" w:hAnsi="SimSun" w:hint="eastAsia"/>
      <w:color w:val="000000"/>
      <w:sz w:val="24"/>
      <w:szCs w:val="24"/>
    </w:rPr>
  </w:style>
  <w:style w:type="character" w:customStyle="1" w:styleId="fontstyle21">
    <w:name w:val="fontstyle21"/>
    <w:qFormat/>
    <w:rPr>
      <w:rFonts w:ascii="TimesNewRomanPSMT" w:hAnsi="TimesNewRomanPSMT" w:hint="default"/>
      <w:color w:val="000000"/>
      <w:sz w:val="22"/>
      <w:szCs w:val="22"/>
    </w:rPr>
  </w:style>
  <w:style w:type="paragraph" w:customStyle="1" w:styleId="EndNoteBibliographyTitle">
    <w:name w:val="EndNote Bibliography Title"/>
    <w:basedOn w:val="Normal"/>
    <w:link w:val="EndNoteBibliographyTitleChar"/>
    <w:qFormat/>
    <w:pPr>
      <w:jc w:val="center"/>
    </w:pPr>
  </w:style>
  <w:style w:type="character" w:customStyle="1" w:styleId="EndNoteBibliographyTitleChar">
    <w:name w:val="EndNote Bibliography Title Char"/>
    <w:link w:val="EndNoteBibliographyTitle"/>
    <w:qFormat/>
    <w:rPr>
      <w:kern w:val="2"/>
      <w:sz w:val="24"/>
      <w:szCs w:val="22"/>
    </w:rPr>
  </w:style>
  <w:style w:type="paragraph" w:customStyle="1" w:styleId="EndNoteBibliography">
    <w:name w:val="EndNote Bibliography"/>
    <w:basedOn w:val="Normal"/>
    <w:link w:val="EndNoteBibliographyChar"/>
    <w:qFormat/>
  </w:style>
  <w:style w:type="character" w:customStyle="1" w:styleId="EndNoteBibliographyChar">
    <w:name w:val="EndNote Bibliography Char"/>
    <w:link w:val="EndNoteBibliography"/>
    <w:qFormat/>
    <w:rPr>
      <w:kern w:val="2"/>
      <w:sz w:val="24"/>
      <w:szCs w:val="22"/>
    </w:rPr>
  </w:style>
  <w:style w:type="paragraph" w:customStyle="1" w:styleId="Revision1">
    <w:name w:val="Revision1"/>
    <w:uiPriority w:val="99"/>
    <w:semiHidden/>
    <w:qFormat/>
    <w:rPr>
      <w:kern w:val="2"/>
      <w:sz w:val="24"/>
      <w:szCs w:val="22"/>
      <w:lang w:val="en-US"/>
    </w:rPr>
  </w:style>
  <w:style w:type="paragraph" w:customStyle="1" w:styleId="TOC10">
    <w:name w:val="TOC 标题1"/>
    <w:basedOn w:val="Heading1"/>
    <w:next w:val="Normal"/>
    <w:uiPriority w:val="39"/>
    <w:qFormat/>
    <w:pPr>
      <w:widowControl/>
      <w:spacing w:line="259" w:lineRule="auto"/>
      <w:jc w:val="left"/>
      <w:outlineLvl w:val="9"/>
    </w:pPr>
    <w:rPr>
      <w:rFonts w:ascii="DengXian Light" w:eastAsia="DengXian Light" w:hAnsi="DengXian Light"/>
      <w:b w:val="0"/>
      <w:color w:val="2F5496"/>
      <w:kern w:val="0"/>
      <w:sz w:val="32"/>
      <w:lang w:eastAsia="en-US"/>
    </w:rPr>
  </w:style>
  <w:style w:type="character" w:customStyle="1" w:styleId="1">
    <w:name w:val="未处理的提及1"/>
    <w:uiPriority w:val="99"/>
    <w:unhideWhenUsed/>
    <w:qFormat/>
    <w:rPr>
      <w:color w:val="605E5C"/>
      <w:shd w:val="clear" w:color="auto" w:fill="E1DFDD"/>
    </w:rPr>
  </w:style>
  <w:style w:type="character" w:customStyle="1" w:styleId="1Char">
    <w:name w:val="标题 1 Char"/>
    <w:uiPriority w:val="99"/>
    <w:qFormat/>
    <w:locked/>
    <w:rPr>
      <w:b/>
      <w:bCs/>
      <w:kern w:val="44"/>
      <w:sz w:val="44"/>
      <w:szCs w:val="44"/>
    </w:rPr>
  </w:style>
  <w:style w:type="paragraph" w:customStyle="1" w:styleId="2">
    <w:name w:val="2"/>
    <w:basedOn w:val="Normal"/>
    <w:next w:val="ListParagraph"/>
    <w:uiPriority w:val="99"/>
    <w:qFormat/>
    <w:pPr>
      <w:ind w:firstLineChars="200" w:firstLine="420"/>
    </w:pPr>
    <w:rPr>
      <w:rFonts w:cs="Calibri"/>
      <w:szCs w:val="24"/>
    </w:rPr>
  </w:style>
  <w:style w:type="paragraph" w:customStyle="1" w:styleId="10">
    <w:name w:val="1"/>
    <w:basedOn w:val="Normal"/>
    <w:next w:val="ListParagraph"/>
    <w:uiPriority w:val="99"/>
    <w:qFormat/>
    <w:pPr>
      <w:ind w:firstLineChars="200" w:firstLine="420"/>
    </w:pPr>
    <w:rPr>
      <w:rFonts w:cs="Calibri"/>
      <w:szCs w:val="24"/>
    </w:rPr>
  </w:style>
  <w:style w:type="character" w:customStyle="1" w:styleId="Char">
    <w:name w:val="页脚 Char"/>
    <w:uiPriority w:val="99"/>
    <w:qFormat/>
    <w:locked/>
    <w:rPr>
      <w:sz w:val="18"/>
      <w:szCs w:val="18"/>
    </w:rPr>
  </w:style>
  <w:style w:type="character" w:customStyle="1" w:styleId="Char0">
    <w:name w:val="页眉 Char"/>
    <w:uiPriority w:val="99"/>
    <w:qFormat/>
    <w:locked/>
    <w:rPr>
      <w:sz w:val="18"/>
      <w:szCs w:val="18"/>
    </w:rPr>
  </w:style>
  <w:style w:type="character" w:customStyle="1" w:styleId="20">
    <w:name w:val="正文文本 2 字符"/>
    <w:uiPriority w:val="99"/>
    <w:semiHidden/>
    <w:qFormat/>
    <w:rPr>
      <w:rFonts w:cs="Times New Roman"/>
      <w:kern w:val="2"/>
      <w:sz w:val="24"/>
      <w:szCs w:val="22"/>
    </w:rPr>
  </w:style>
  <w:style w:type="paragraph" w:customStyle="1" w:styleId="11">
    <w:name w:val="修订1"/>
    <w:hidden/>
    <w:uiPriority w:val="99"/>
    <w:unhideWhenUsed/>
    <w:qFormat/>
    <w:rPr>
      <w:kern w:val="2"/>
      <w:sz w:val="24"/>
      <w:szCs w:val="22"/>
      <w:lang w:val="en-US"/>
    </w:rPr>
  </w:style>
  <w:style w:type="paragraph" w:customStyle="1" w:styleId="Revision2">
    <w:name w:val="Revision2"/>
    <w:hidden/>
    <w:uiPriority w:val="99"/>
    <w:unhideWhenUsed/>
    <w:qFormat/>
    <w:rPr>
      <w:kern w:val="2"/>
      <w:sz w:val="24"/>
      <w:szCs w:val="22"/>
      <w:lang w:val="en-US"/>
    </w:rPr>
  </w:style>
  <w:style w:type="paragraph" w:styleId="Revision">
    <w:name w:val="Revision"/>
    <w:hidden/>
    <w:uiPriority w:val="99"/>
    <w:unhideWhenUsed/>
    <w:rsid w:val="00211F1C"/>
    <w:rPr>
      <w:kern w:val="2"/>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eodata.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D58776-F0C8-E046-8178-BCABD509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30</Pages>
  <Words>2347</Words>
  <Characters>13384</Characters>
  <Application>Microsoft Office Word</Application>
  <DocSecurity>0</DocSecurity>
  <Lines>111</Lines>
  <Paragraphs>31</Paragraphs>
  <ScaleCrop>false</ScaleCrop>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ZHUO</dc:creator>
  <cp:lastModifiedBy>ZHUO TANG</cp:lastModifiedBy>
  <cp:revision>91</cp:revision>
  <cp:lastPrinted>2023-07-03T13:28:00Z</cp:lastPrinted>
  <dcterms:created xsi:type="dcterms:W3CDTF">2025-01-17T03:31:00Z</dcterms:created>
  <dcterms:modified xsi:type="dcterms:W3CDTF">2025-02-17T02:42:00Z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B20BC842DA2A441EBF6DB79BE46FCFE9_13</vt:lpwstr>
  </property>
  <property fmtid="{D5CDD505-2E9C-101B-9397-08002B2CF9AE}" pid="4" name="KSOTemplateDocerSaveRecord">
    <vt:lpwstr>eyJoZGlkIjoiYjY3ODBmZmQ5MjQ5ZmQ2MGI5OTIxMmNmYmFhNTE4NTAiLCJ1c2VySWQiOiIxNjcxMTQ1ODkwIn0=</vt:lpwstr>
  </property>
</Properties>
</file>