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DBF1">
      <w:pPr>
        <w:outlineLvl w:val="0"/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742B394B">
      <w:pPr>
        <w:jc w:val="center"/>
        <w:outlineLvl w:val="0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《装配式混凝土框架结构钢组件连接技术规程》（征求意见稿）</w:t>
      </w:r>
    </w:p>
    <w:p w14:paraId="70DBFDC8"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28C0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2807D85D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609B2A8F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13DD3EA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162422B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4978E70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458C550C">
            <w:pPr>
              <w:rPr>
                <w:sz w:val="28"/>
                <w:szCs w:val="28"/>
              </w:rPr>
            </w:pPr>
          </w:p>
        </w:tc>
      </w:tr>
      <w:tr w14:paraId="1273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DCDC75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38988E9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16A485D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5514FC2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1F5510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57BD5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8D7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24A3D600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4EB71D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A68613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7C358A0E">
            <w:pPr>
              <w:rPr>
                <w:sz w:val="28"/>
                <w:szCs w:val="28"/>
              </w:rPr>
            </w:pPr>
          </w:p>
        </w:tc>
      </w:tr>
      <w:tr w14:paraId="1378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0865135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19B6AF3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3BB7DDE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 w14:paraId="7F6B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4C6547E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2D2D86D"/>
        </w:tc>
        <w:tc>
          <w:tcPr>
            <w:tcW w:w="2070" w:type="dxa"/>
          </w:tcPr>
          <w:p w14:paraId="580BEBF4">
            <w:pPr>
              <w:rPr>
                <w:sz w:val="24"/>
                <w:szCs w:val="24"/>
              </w:rPr>
            </w:pPr>
          </w:p>
        </w:tc>
      </w:tr>
      <w:tr w14:paraId="1E1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1D7A17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F36974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877708">
            <w:pPr>
              <w:rPr>
                <w:sz w:val="28"/>
                <w:szCs w:val="28"/>
              </w:rPr>
            </w:pPr>
          </w:p>
        </w:tc>
      </w:tr>
      <w:tr w14:paraId="5BBC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20AF055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32970B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B6F0D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DB4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0695BB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18F81B4">
            <w:pPr>
              <w:rPr>
                <w:color w:val="FF0000"/>
                <w:sz w:val="24"/>
                <w:szCs w:val="24"/>
              </w:rPr>
            </w:pPr>
          </w:p>
          <w:p w14:paraId="572C6FA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784F2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0C8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4D9A1AA7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0FC6F7E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CDA3A12">
            <w:pPr>
              <w:rPr>
                <w:sz w:val="28"/>
                <w:szCs w:val="28"/>
              </w:rPr>
            </w:pPr>
          </w:p>
        </w:tc>
      </w:tr>
      <w:tr w14:paraId="7D57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86A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84368D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49D31E1">
            <w:pPr>
              <w:rPr>
                <w:sz w:val="28"/>
                <w:szCs w:val="28"/>
              </w:rPr>
            </w:pPr>
          </w:p>
        </w:tc>
      </w:tr>
      <w:tr w14:paraId="2032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A427DC6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B3F338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38BDC1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4B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11FE822">
            <w:pPr>
              <w:rPr>
                <w:sz w:val="28"/>
                <w:szCs w:val="28"/>
              </w:rPr>
            </w:pPr>
          </w:p>
          <w:p w14:paraId="508A68BA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E97034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1614DC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57E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069F727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3BF49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156136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3B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9330707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C0259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9B97BE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AF1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05A13F5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F7B6E2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68AB71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C77C0B"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683B41A4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3A98D26C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val="en-US" w:eastAsia="zh-CN"/>
        </w:rPr>
        <w:t>王振兴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517AFD5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wangzhenxing</w:t>
      </w:r>
      <w:r>
        <w:rPr>
          <w:rFonts w:hint="eastAsia"/>
          <w:sz w:val="28"/>
          <w:szCs w:val="28"/>
        </w:rPr>
        <w:t>@cabrtech.com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DIwM2Y0Zjc1M2M0YzRiNjA1MDZkZGQ0M2FmOTE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A7B0D2B"/>
    <w:rsid w:val="25CB11CE"/>
    <w:rsid w:val="30841037"/>
    <w:rsid w:val="32D26AC2"/>
    <w:rsid w:val="35E72CA2"/>
    <w:rsid w:val="39073850"/>
    <w:rsid w:val="4CF56473"/>
    <w:rsid w:val="507A16A4"/>
    <w:rsid w:val="5BE219DE"/>
    <w:rsid w:val="7D4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142</Words>
  <Characters>194</Characters>
  <Lines>1</Lines>
  <Paragraphs>1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2025-04-25T02:46:08Z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9378C422A45C41F9952D1F9AF7CA266C_12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