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698C22">
      <w:pPr>
        <w:spacing w:line="240" w:lineRule="auto"/>
        <w:ind w:firstLine="0" w:firstLineChars="0"/>
        <w:jc w:val="left"/>
        <w:rPr>
          <w:rFonts w:ascii="Arial" w:hAnsi="Arial" w:eastAsia="黑体" w:cs="Arial"/>
          <w:b/>
          <w:bCs/>
          <w:i/>
          <w:color w:val="000000" w:themeColor="text1"/>
          <w:sz w:val="72"/>
          <w:szCs w:val="72"/>
          <w14:textFill>
            <w14:solidFill>
              <w14:schemeClr w14:val="tx1"/>
            </w14:solidFill>
          </w14:textFill>
        </w:rPr>
      </w:pPr>
      <w:bookmarkStart w:id="0" w:name="_Toc381721930"/>
      <w:bookmarkStart w:id="1" w:name="_Toc381750491"/>
      <w:bookmarkStart w:id="2" w:name="_Toc381744221"/>
      <w:bookmarkStart w:id="3" w:name="_Toc381721826"/>
      <w:bookmarkStart w:id="4" w:name="_Toc381647760"/>
      <w:bookmarkStart w:id="5" w:name="_Toc382173518"/>
      <w:bookmarkStart w:id="6" w:name="_Toc437556854"/>
      <w:bookmarkStart w:id="7" w:name="_Toc380965740"/>
      <w:bookmarkStart w:id="8" w:name="_Toc4686"/>
      <w:bookmarkStart w:id="9" w:name="_Toc437556860"/>
      <w:r>
        <w:rPr>
          <w:rFonts w:ascii="Arial" w:hAnsi="Arial" w:eastAsia="黑体" w:cs="Arial"/>
          <w:b/>
          <w:bCs/>
          <w:i/>
          <w:color w:val="000000" w:themeColor="text1"/>
          <w:sz w:val="72"/>
          <w:szCs w:val="72"/>
          <w14:textFill>
            <w14:solidFill>
              <w14:schemeClr w14:val="tx1"/>
            </w14:solidFill>
          </w14:textFill>
        </w:rPr>
        <w:t>CECS</w:t>
      </w:r>
    </w:p>
    <w:p w14:paraId="17F36924">
      <w:pPr>
        <w:spacing w:after="328" w:afterLines="100"/>
        <w:ind w:firstLine="0" w:firstLineChars="0"/>
        <w:jc w:val="right"/>
        <w:rPr>
          <w:rFonts w:eastAsia="黑体"/>
          <w:b/>
          <w:bCs/>
          <w:color w:val="000000" w:themeColor="text1"/>
          <w:sz w:val="44"/>
          <w:szCs w:val="44"/>
          <w14:textFill>
            <w14:solidFill>
              <w14:schemeClr w14:val="tx1"/>
            </w14:solidFill>
          </w14:textFill>
        </w:rPr>
      </w:pPr>
      <w:r>
        <w:rPr>
          <w:rFonts w:hint="eastAsia" w:ascii="黑体" w:hAnsi="黑体" w:eastAsia="黑体"/>
          <w:b/>
          <w:color w:val="000000" w:themeColor="text1"/>
          <w:sz w:val="44"/>
          <w:szCs w:val="4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-28575</wp:posOffset>
                </wp:positionH>
                <wp:positionV relativeFrom="paragraph">
                  <wp:posOffset>417195</wp:posOffset>
                </wp:positionV>
                <wp:extent cx="5391150" cy="0"/>
                <wp:effectExtent l="0" t="12700" r="0" b="15875"/>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line">
                          <a:avLst/>
                        </a:prstGeom>
                        <a:noFill/>
                        <a:ln w="25400">
                          <a:solidFill>
                            <a:srgbClr val="000000"/>
                          </a:solidFill>
                          <a:round/>
                        </a:ln>
                        <a:effectLst/>
                      </wps:spPr>
                      <wps:bodyPr/>
                    </wps:wsp>
                  </a:graphicData>
                </a:graphic>
              </wp:anchor>
            </w:drawing>
          </mc:Choice>
          <mc:Fallback>
            <w:pict>
              <v:line id="_x0000_s1026" o:spid="_x0000_s1026" o:spt="20" style="position:absolute;left:0pt;margin-left:-2.25pt;margin-top:32.85pt;height:0pt;width:424.5pt;z-index:251666432;mso-width-relative:page;mso-height-relative:page;" filled="f" stroked="t" coordsize="21600,21600" o:gfxdata="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70mHvW&#10;AAAACAEAAA8AAAAAAAAAAQAgAAAAIgAAAGRycy9kb3ducmV2LnhtbFBLAQIUABQAAAAIAIdO4kBg&#10;iKw/6QEAALkDAAAOAAAAAAAAAAEAIAAAACUBAABkcnMvZTJvRG9jLnhtbFBLBQYAAAAABgAGAFkB&#10;AACABQAAAAA=&#10;">
                <v:fill on="f" focussize="0,0"/>
                <v:stroke weight="2pt" color="#000000" joinstyle="round"/>
                <v:imagedata o:title=""/>
                <o:lock v:ext="edit" aspectratio="f"/>
              </v:line>
            </w:pict>
          </mc:Fallback>
        </mc:AlternateContent>
      </w:r>
      <w:r>
        <w:rPr>
          <w:rFonts w:hint="eastAsia" w:eastAsia="黑体"/>
          <w:b/>
          <w:bCs/>
          <w:color w:val="000000" w:themeColor="text1"/>
          <w:sz w:val="44"/>
          <w:szCs w:val="44"/>
          <w14:textFill>
            <w14:solidFill>
              <w14:schemeClr w14:val="tx1"/>
            </w14:solidFill>
          </w14:textFill>
        </w:rPr>
        <w:t>T/CECS xxx-202x</w:t>
      </w:r>
    </w:p>
    <w:p w14:paraId="79A5F3A1">
      <w:pPr>
        <w:spacing w:before="328" w:beforeLines="100" w:after="328" w:afterLines="100"/>
        <w:ind w:firstLine="0" w:firstLineChars="0"/>
        <w:jc w:val="center"/>
        <w:rPr>
          <w:rFonts w:cs="宋体"/>
          <w:b/>
          <w:bCs/>
          <w:color w:val="000000" w:themeColor="text1"/>
          <w:sz w:val="32"/>
          <w:szCs w:val="32"/>
          <w14:textFill>
            <w14:solidFill>
              <w14:schemeClr w14:val="tx1"/>
            </w14:solidFill>
          </w14:textFill>
        </w:rPr>
      </w:pPr>
    </w:p>
    <w:p w14:paraId="0B105DB2">
      <w:pPr>
        <w:keepNext w:val="0"/>
        <w:keepLines w:val="0"/>
        <w:pageBreakBefore w:val="0"/>
        <w:widowControl w:val="0"/>
        <w:kinsoku/>
        <w:wordWrap/>
        <w:overflowPunct/>
        <w:topLinePunct w:val="0"/>
        <w:autoSpaceDE/>
        <w:autoSpaceDN/>
        <w:bidi w:val="0"/>
        <w:adjustRightInd w:val="0"/>
        <w:snapToGrid w:val="0"/>
        <w:spacing w:before="328" w:beforeLines="100" w:after="328" w:afterLines="100"/>
        <w:ind w:firstLine="0" w:firstLineChars="0"/>
        <w:jc w:val="center"/>
        <w:textAlignment w:val="auto"/>
        <w:rPr>
          <w:rFonts w:cs="宋体"/>
          <w:bCs/>
          <w:color w:val="000000" w:themeColor="text1"/>
          <w:sz w:val="44"/>
          <w:szCs w:val="44"/>
          <w14:textFill>
            <w14:solidFill>
              <w14:schemeClr w14:val="tx1"/>
            </w14:solidFill>
          </w14:textFill>
        </w:rPr>
      </w:pPr>
      <w:r>
        <w:rPr>
          <w:rFonts w:cs="宋体"/>
          <w:bCs/>
          <w:color w:val="000000" w:themeColor="text1"/>
          <w:sz w:val="44"/>
          <w:szCs w:val="44"/>
          <w14:textFill>
            <w14:solidFill>
              <w14:schemeClr w14:val="tx1"/>
            </w14:solidFill>
          </w14:textFill>
        </w:rPr>
        <w:t>中国工程建设标准化协会标准</w:t>
      </w:r>
    </w:p>
    <w:p w14:paraId="58C07080">
      <w:pPr>
        <w:spacing w:before="328" w:beforeLines="100" w:after="328" w:afterLines="100"/>
        <w:ind w:firstLine="643"/>
        <w:jc w:val="center"/>
        <w:rPr>
          <w:rFonts w:cs="宋体"/>
          <w:b/>
          <w:bCs/>
          <w:color w:val="000000" w:themeColor="text1"/>
          <w:sz w:val="32"/>
          <w:szCs w:val="32"/>
          <w14:textFill>
            <w14:solidFill>
              <w14:schemeClr w14:val="tx1"/>
            </w14:solidFill>
          </w14:textFill>
        </w:rPr>
      </w:pPr>
    </w:p>
    <w:p w14:paraId="570A158C">
      <w:pPr>
        <w:spacing w:before="328" w:beforeLines="100" w:after="328" w:afterLines="100"/>
        <w:ind w:firstLine="0" w:firstLineChars="0"/>
        <w:jc w:val="center"/>
        <w:rPr>
          <w:rFonts w:hint="eastAsia" w:eastAsia="黑体" w:cs="黑体"/>
          <w:bCs/>
          <w:color w:val="000000" w:themeColor="text1"/>
          <w:sz w:val="48"/>
          <w:szCs w:val="48"/>
          <w14:textFill>
            <w14:solidFill>
              <w14:schemeClr w14:val="tx1"/>
            </w14:solidFill>
          </w14:textFill>
        </w:rPr>
      </w:pPr>
      <w:r>
        <w:rPr>
          <w:rFonts w:hint="eastAsia" w:eastAsia="黑体" w:cs="黑体"/>
          <w:bCs/>
          <w:color w:val="000000" w:themeColor="text1"/>
          <w:sz w:val="48"/>
          <w:szCs w:val="48"/>
          <w14:textFill>
            <w14:solidFill>
              <w14:schemeClr w14:val="tx1"/>
            </w14:solidFill>
          </w14:textFill>
        </w:rPr>
        <w:t>预制混凝土非组合</w:t>
      </w:r>
      <w:bookmarkStart w:id="271" w:name="_GoBack"/>
      <w:bookmarkEnd w:id="271"/>
      <w:r>
        <w:rPr>
          <w:rFonts w:hint="eastAsia" w:eastAsia="黑体" w:cs="黑体"/>
          <w:bCs/>
          <w:color w:val="000000" w:themeColor="text1"/>
          <w:sz w:val="48"/>
          <w:szCs w:val="48"/>
          <w14:textFill>
            <w14:solidFill>
              <w14:schemeClr w14:val="tx1"/>
            </w14:solidFill>
          </w14:textFill>
        </w:rPr>
        <w:t>夹心保温外墙板用</w:t>
      </w:r>
    </w:p>
    <w:p w14:paraId="60AC3A56">
      <w:pPr>
        <w:spacing w:before="328" w:beforeLines="100" w:after="328" w:afterLines="100"/>
        <w:ind w:firstLine="0" w:firstLineChars="0"/>
        <w:jc w:val="center"/>
        <w:rPr>
          <w:rFonts w:eastAsia="黑体" w:cs="黑体"/>
          <w:bCs/>
          <w:color w:val="000000" w:themeColor="text1"/>
          <w:sz w:val="48"/>
          <w:szCs w:val="48"/>
          <w14:textFill>
            <w14:solidFill>
              <w14:schemeClr w14:val="tx1"/>
            </w14:solidFill>
          </w14:textFill>
        </w:rPr>
      </w:pPr>
      <w:r>
        <w:rPr>
          <w:rFonts w:hint="eastAsia" w:eastAsia="黑体" w:cs="黑体"/>
          <w:bCs/>
          <w:color w:val="000000" w:themeColor="text1"/>
          <w:sz w:val="48"/>
          <w:szCs w:val="48"/>
          <w14:textFill>
            <w14:solidFill>
              <w14:schemeClr w14:val="tx1"/>
            </w14:solidFill>
          </w14:textFill>
        </w:rPr>
        <w:t>拉结件应用技术规程</w:t>
      </w:r>
    </w:p>
    <w:p w14:paraId="1687F050">
      <w:pPr>
        <w:keepNext w:val="0"/>
        <w:keepLines w:val="0"/>
        <w:pageBreakBefore w:val="0"/>
        <w:widowControl w:val="0"/>
        <w:kinsoku/>
        <w:wordWrap/>
        <w:overflowPunct/>
        <w:topLinePunct w:val="0"/>
        <w:autoSpaceDE/>
        <w:autoSpaceDN/>
        <w:bidi w:val="0"/>
        <w:adjustRightInd w:val="0"/>
        <w:snapToGrid w:val="0"/>
        <w:spacing w:before="164" w:beforeLines="50" w:after="164" w:afterLines="50"/>
        <w:ind w:firstLine="0" w:firstLineChars="0"/>
        <w:jc w:val="center"/>
        <w:textAlignment w:val="auto"/>
        <w:rPr>
          <w:rFonts w:eastAsia="Arial Unicode MS"/>
          <w:bCs/>
          <w:sz w:val="32"/>
          <w:szCs w:val="32"/>
        </w:rPr>
      </w:pPr>
      <w:r>
        <w:rPr>
          <w:rFonts w:hint="eastAsia" w:eastAsia="Arial Unicode MS"/>
          <w:bCs/>
          <w:sz w:val="32"/>
          <w:szCs w:val="32"/>
        </w:rPr>
        <w:t>Technical specification for connectors in precast concrete non-composite insulated sandwich wall panels</w:t>
      </w:r>
    </w:p>
    <w:p w14:paraId="6D1835DE">
      <w:pPr>
        <w:keepNext w:val="0"/>
        <w:keepLines w:val="0"/>
        <w:pageBreakBefore w:val="0"/>
        <w:widowControl w:val="0"/>
        <w:kinsoku/>
        <w:wordWrap/>
        <w:overflowPunct/>
        <w:topLinePunct w:val="0"/>
        <w:autoSpaceDE/>
        <w:autoSpaceDN/>
        <w:bidi w:val="0"/>
        <w:adjustRightInd w:val="0"/>
        <w:snapToGrid w:val="0"/>
        <w:spacing w:before="328" w:beforeLines="100" w:after="328" w:afterLines="100"/>
        <w:ind w:firstLine="0" w:firstLineChars="0"/>
        <w:jc w:val="center"/>
        <w:textAlignment w:val="auto"/>
        <w:rPr>
          <w:rFonts w:asciiTheme="majorEastAsia" w:hAnsiTheme="majorEastAsia" w:eastAsiaTheme="majorEastAsia"/>
          <w:bCs/>
          <w:color w:val="000000" w:themeColor="text1"/>
          <w:sz w:val="36"/>
          <w:szCs w:val="36"/>
          <w14:textFill>
            <w14:solidFill>
              <w14:schemeClr w14:val="tx1"/>
            </w14:solidFill>
          </w14:textFill>
        </w:rPr>
      </w:pPr>
      <w:r>
        <w:rPr>
          <w:rFonts w:hint="eastAsia" w:cs="黑体" w:asciiTheme="majorEastAsia" w:hAnsiTheme="majorEastAsia" w:eastAsiaTheme="majorEastAsia"/>
          <w:bCs/>
          <w:color w:val="000000" w:themeColor="text1"/>
          <w:sz w:val="36"/>
          <w:szCs w:val="36"/>
          <w14:textFill>
            <w14:solidFill>
              <w14:schemeClr w14:val="tx1"/>
            </w14:solidFill>
          </w14:textFill>
        </w:rPr>
        <w:t>（</w:t>
      </w:r>
      <w:r>
        <w:rPr>
          <w:rFonts w:hint="eastAsia" w:cs="黑体" w:asciiTheme="majorEastAsia" w:hAnsiTheme="majorEastAsia" w:eastAsiaTheme="majorEastAsia"/>
          <w:bCs/>
          <w:color w:val="000000" w:themeColor="text1"/>
          <w:sz w:val="36"/>
          <w:szCs w:val="36"/>
          <w:lang w:val="en-US" w:eastAsia="zh-CN"/>
          <w14:textFill>
            <w14:solidFill>
              <w14:schemeClr w14:val="tx1"/>
            </w14:solidFill>
          </w14:textFill>
        </w:rPr>
        <w:t>征求意见</w:t>
      </w:r>
      <w:r>
        <w:rPr>
          <w:rFonts w:hint="eastAsia" w:cs="黑体" w:asciiTheme="majorEastAsia" w:hAnsiTheme="majorEastAsia" w:eastAsiaTheme="majorEastAsia"/>
          <w:bCs/>
          <w:color w:val="000000" w:themeColor="text1"/>
          <w:sz w:val="36"/>
          <w:szCs w:val="36"/>
          <w14:textFill>
            <w14:solidFill>
              <w14:schemeClr w14:val="tx1"/>
            </w14:solidFill>
          </w14:textFill>
        </w:rPr>
        <w:t>稿）</w:t>
      </w:r>
    </w:p>
    <w:p w14:paraId="0CE25069">
      <w:pPr>
        <w:spacing w:before="328" w:beforeLines="100" w:after="328" w:afterLines="100"/>
        <w:ind w:firstLine="723"/>
        <w:jc w:val="center"/>
        <w:rPr>
          <w:b/>
          <w:bCs/>
          <w:color w:val="000000" w:themeColor="text1"/>
          <w:sz w:val="36"/>
          <w:szCs w:val="36"/>
          <w14:textFill>
            <w14:solidFill>
              <w14:schemeClr w14:val="tx1"/>
            </w14:solidFill>
          </w14:textFill>
        </w:rPr>
      </w:pPr>
    </w:p>
    <w:p w14:paraId="75622FC8">
      <w:pPr>
        <w:spacing w:before="328" w:beforeLines="100" w:after="328" w:afterLines="100"/>
        <w:ind w:firstLine="723"/>
        <w:jc w:val="center"/>
        <w:rPr>
          <w:b/>
          <w:bCs/>
          <w:color w:val="000000" w:themeColor="text1"/>
          <w:sz w:val="36"/>
          <w:szCs w:val="36"/>
          <w14:textFill>
            <w14:solidFill>
              <w14:schemeClr w14:val="tx1"/>
            </w14:solidFill>
          </w14:textFill>
        </w:rPr>
      </w:pPr>
    </w:p>
    <w:p w14:paraId="323EC6AB">
      <w:pPr>
        <w:spacing w:before="328" w:beforeLines="100" w:after="328" w:afterLines="100"/>
        <w:ind w:firstLine="723"/>
        <w:jc w:val="center"/>
        <w:rPr>
          <w:b/>
          <w:bCs/>
          <w:color w:val="000000" w:themeColor="text1"/>
          <w:sz w:val="36"/>
          <w:szCs w:val="36"/>
          <w14:textFill>
            <w14:solidFill>
              <w14:schemeClr w14:val="tx1"/>
            </w14:solidFill>
          </w14:textFill>
        </w:rPr>
      </w:pPr>
    </w:p>
    <w:p w14:paraId="33DB28E4">
      <w:pPr>
        <w:keepNext w:val="0"/>
        <w:keepLines w:val="0"/>
        <w:pageBreakBefore w:val="0"/>
        <w:widowControl w:val="0"/>
        <w:kinsoku/>
        <w:wordWrap/>
        <w:overflowPunct/>
        <w:topLinePunct w:val="0"/>
        <w:autoSpaceDE/>
        <w:autoSpaceDN/>
        <w:bidi w:val="0"/>
        <w:adjustRightInd w:val="0"/>
        <w:snapToGrid w:val="0"/>
        <w:spacing w:after="328" w:afterLines="100"/>
        <w:ind w:firstLine="0" w:firstLineChars="0"/>
        <w:jc w:val="center"/>
        <w:textAlignment w:val="auto"/>
        <w:rPr>
          <w:rFonts w:ascii="黑体" w:hAnsi="黑体" w:eastAsia="黑体"/>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3" w:bottom="1440" w:left="1803" w:header="283" w:footer="850" w:gutter="0"/>
          <w:cols w:space="0" w:num="1"/>
          <w:titlePg/>
          <w:docGrid w:type="lines" w:linePitch="328" w:charSpace="0"/>
        </w:sectPr>
      </w:pPr>
      <w:r>
        <w:rPr>
          <w:rFonts w:hint="eastAsia"/>
          <w:b/>
          <w:bCs/>
          <w:color w:val="000000" w:themeColor="text1"/>
          <w:sz w:val="36"/>
          <w:szCs w:val="36"/>
          <w14:textFill>
            <w14:solidFill>
              <w14:schemeClr w14:val="tx1"/>
            </w14:solidFill>
          </w14:textFill>
        </w:rPr>
        <w:t>202</w:t>
      </w:r>
      <w:r>
        <w:rPr>
          <w:rFonts w:hint="eastAsia"/>
          <w:b/>
          <w:bCs/>
          <w:color w:val="000000" w:themeColor="text1"/>
          <w:sz w:val="36"/>
          <w:szCs w:val="36"/>
          <w:lang w:val="en-US" w:eastAsia="zh-CN"/>
          <w14:textFill>
            <w14:solidFill>
              <w14:schemeClr w14:val="tx1"/>
            </w14:solidFill>
          </w14:textFill>
        </w:rPr>
        <w:t>5</w:t>
      </w:r>
      <w:r>
        <w:rPr>
          <w:rFonts w:hint="eastAsia"/>
          <w:b/>
          <w:bCs/>
          <w:color w:val="000000" w:themeColor="text1"/>
          <w:sz w:val="36"/>
          <w:szCs w:val="36"/>
          <w14:textFill>
            <w14:solidFill>
              <w14:schemeClr w14:val="tx1"/>
            </w14:solidFill>
          </w14:textFill>
        </w:rPr>
        <w:t xml:space="preserve">  北  京</w:t>
      </w:r>
      <w:r>
        <w:rPr>
          <w:rFonts w:ascii="黑体" w:hAnsi="黑体" w:eastAsia="黑体"/>
          <w:sz w:val="30"/>
          <w:szCs w:val="30"/>
        </w:rPr>
        <w:br w:type="page"/>
      </w:r>
    </w:p>
    <w:p w14:paraId="1278E4BD">
      <w:pPr>
        <w:spacing w:before="328" w:beforeLines="100" w:after="328" w:afterLines="100"/>
        <w:ind w:firstLine="0" w:firstLineChars="0"/>
        <w:jc w:val="center"/>
        <w:rPr>
          <w:rFonts w:ascii="黑体" w:hAnsi="黑体" w:eastAsia="黑体" w:cs="宋体"/>
          <w:bCs/>
          <w:color w:val="000000" w:themeColor="text1"/>
          <w:sz w:val="36"/>
          <w:szCs w:val="36"/>
          <w14:textFill>
            <w14:solidFill>
              <w14:schemeClr w14:val="tx1"/>
            </w14:solidFill>
          </w14:textFill>
        </w:rPr>
      </w:pPr>
    </w:p>
    <w:p w14:paraId="655F8180">
      <w:pPr>
        <w:spacing w:before="328" w:beforeLines="100" w:after="328" w:afterLines="100"/>
        <w:ind w:firstLine="0" w:firstLineChars="0"/>
        <w:jc w:val="center"/>
        <w:rPr>
          <w:rFonts w:ascii="黑体" w:hAnsi="黑体" w:eastAsia="黑体" w:cs="宋体"/>
          <w:bCs/>
          <w:color w:val="000000" w:themeColor="text1"/>
          <w:sz w:val="36"/>
          <w:szCs w:val="36"/>
          <w14:textFill>
            <w14:solidFill>
              <w14:schemeClr w14:val="tx1"/>
            </w14:solidFill>
          </w14:textFill>
        </w:rPr>
      </w:pPr>
      <w:r>
        <w:rPr>
          <w:rFonts w:ascii="黑体" w:hAnsi="黑体" w:eastAsia="黑体" w:cs="宋体"/>
          <w:bCs/>
          <w:color w:val="000000" w:themeColor="text1"/>
          <w:sz w:val="36"/>
          <w:szCs w:val="36"/>
          <w14:textFill>
            <w14:solidFill>
              <w14:schemeClr w14:val="tx1"/>
            </w14:solidFill>
          </w14:textFill>
        </w:rPr>
        <w:t>中国工程建设标准化协会标准</w:t>
      </w:r>
    </w:p>
    <w:p w14:paraId="3423DC8C">
      <w:pPr>
        <w:spacing w:before="328" w:beforeLines="100" w:after="328" w:afterLines="100"/>
        <w:ind w:firstLine="0" w:firstLineChars="0"/>
        <w:jc w:val="center"/>
        <w:rPr>
          <w:rFonts w:cs="黑体" w:asciiTheme="majorEastAsia" w:hAnsiTheme="majorEastAsia" w:eastAsiaTheme="majorEastAsia"/>
          <w:bCs/>
          <w:color w:val="000000" w:themeColor="text1"/>
          <w:sz w:val="44"/>
          <w:szCs w:val="44"/>
          <w14:textFill>
            <w14:solidFill>
              <w14:schemeClr w14:val="tx1"/>
            </w14:solidFill>
          </w14:textFill>
        </w:rPr>
      </w:pPr>
      <w:r>
        <w:rPr>
          <w:rFonts w:hint="eastAsia" w:cs="黑体" w:asciiTheme="majorEastAsia" w:hAnsiTheme="majorEastAsia" w:eastAsiaTheme="majorEastAsia"/>
          <w:bCs/>
          <w:color w:val="000000" w:themeColor="text1"/>
          <w:sz w:val="44"/>
          <w:szCs w:val="44"/>
          <w14:textFill>
            <w14:solidFill>
              <w14:schemeClr w14:val="tx1"/>
            </w14:solidFill>
          </w14:textFill>
        </w:rPr>
        <w:t>预制混凝土非组合夹心保温外墙板用</w:t>
      </w:r>
    </w:p>
    <w:p w14:paraId="22005A05">
      <w:pPr>
        <w:spacing w:before="328" w:beforeLines="100" w:after="328" w:afterLines="100"/>
        <w:ind w:firstLine="0" w:firstLineChars="0"/>
        <w:jc w:val="center"/>
        <w:rPr>
          <w:rFonts w:asciiTheme="majorEastAsia" w:hAnsiTheme="majorEastAsia" w:eastAsiaTheme="majorEastAsia"/>
          <w:bCs/>
          <w:color w:val="000000" w:themeColor="text1"/>
          <w:sz w:val="44"/>
          <w:szCs w:val="44"/>
          <w14:textFill>
            <w14:solidFill>
              <w14:schemeClr w14:val="tx1"/>
            </w14:solidFill>
          </w14:textFill>
        </w:rPr>
      </w:pPr>
      <w:r>
        <w:rPr>
          <w:rFonts w:hint="eastAsia" w:cs="黑体" w:asciiTheme="majorEastAsia" w:hAnsiTheme="majorEastAsia" w:eastAsiaTheme="majorEastAsia"/>
          <w:bCs/>
          <w:color w:val="000000" w:themeColor="text1"/>
          <w:sz w:val="44"/>
          <w:szCs w:val="44"/>
          <w14:textFill>
            <w14:solidFill>
              <w14:schemeClr w14:val="tx1"/>
            </w14:solidFill>
          </w14:textFill>
        </w:rPr>
        <w:t>拉结件应用技术规程</w:t>
      </w:r>
    </w:p>
    <w:p w14:paraId="77661B33">
      <w:pPr>
        <w:spacing w:before="164" w:beforeLines="50" w:after="164" w:afterLines="50"/>
        <w:ind w:firstLine="0" w:firstLineChars="0"/>
        <w:jc w:val="center"/>
        <w:rPr>
          <w:rFonts w:eastAsia="Arial Unicode MS"/>
          <w:bCs/>
          <w:sz w:val="32"/>
          <w:szCs w:val="32"/>
        </w:rPr>
      </w:pPr>
      <w:r>
        <w:rPr>
          <w:rFonts w:hint="eastAsia" w:eastAsia="Arial Unicode MS"/>
          <w:bCs/>
          <w:sz w:val="32"/>
          <w:szCs w:val="32"/>
        </w:rPr>
        <w:t>Technical specification for connectors in precast concrete non-composite insulated sandwich wall panels</w:t>
      </w:r>
    </w:p>
    <w:p w14:paraId="5CB7A992">
      <w:pPr>
        <w:spacing w:before="164" w:beforeLines="50" w:after="164" w:afterLines="50"/>
        <w:ind w:firstLine="0" w:firstLineChars="0"/>
        <w:jc w:val="center"/>
        <w:rPr>
          <w:b/>
          <w:bCs/>
          <w:color w:val="000000" w:themeColor="text1"/>
          <w:sz w:val="36"/>
          <w:szCs w:val="36"/>
          <w14:textFill>
            <w14:solidFill>
              <w14:schemeClr w14:val="tx1"/>
            </w14:solidFill>
          </w14:textFill>
        </w:rPr>
      </w:pPr>
      <w:r>
        <w:rPr>
          <w:b/>
          <w:bCs/>
          <w:color w:val="000000" w:themeColor="text1"/>
          <w:sz w:val="36"/>
          <w:szCs w:val="36"/>
          <w14:textFill>
            <w14:solidFill>
              <w14:schemeClr w14:val="tx1"/>
            </w14:solidFill>
          </w14:textFill>
        </w:rPr>
        <w:t>T</w:t>
      </w:r>
      <w:r>
        <w:rPr>
          <w:rFonts w:hint="eastAsia"/>
          <w:b/>
          <w:bCs/>
          <w:color w:val="000000" w:themeColor="text1"/>
          <w:sz w:val="36"/>
          <w:szCs w:val="36"/>
          <w14:textFill>
            <w14:solidFill>
              <w14:schemeClr w14:val="tx1"/>
            </w14:solidFill>
          </w14:textFill>
        </w:rPr>
        <w:t>/CECS xxx-202x</w:t>
      </w:r>
    </w:p>
    <w:p w14:paraId="089C08D3">
      <w:pPr>
        <w:ind w:firstLine="0" w:firstLineChars="0"/>
        <w:jc w:val="center"/>
        <w:rPr>
          <w:bCs/>
          <w:color w:val="000000" w:themeColor="text1"/>
          <w:sz w:val="36"/>
          <w:szCs w:val="36"/>
          <w14:textFill>
            <w14:solidFill>
              <w14:schemeClr w14:val="tx1"/>
            </w14:solidFill>
          </w14:textFill>
        </w:rPr>
      </w:pPr>
    </w:p>
    <w:p w14:paraId="4C235D0C">
      <w:pPr>
        <w:ind w:firstLine="816" w:firstLineChars="255"/>
        <w:rPr>
          <w:bCs/>
          <w:color w:val="000000" w:themeColor="text1"/>
          <w:sz w:val="32"/>
          <w:szCs w:val="32"/>
          <w14:textFill>
            <w14:solidFill>
              <w14:schemeClr w14:val="tx1"/>
            </w14:solidFill>
          </w14:textFill>
        </w:rPr>
      </w:pPr>
      <w:r>
        <w:rPr>
          <w:bCs/>
          <w:color w:val="000000" w:themeColor="text1"/>
          <w:sz w:val="32"/>
          <w:szCs w:val="32"/>
          <w14:textFill>
            <w14:solidFill>
              <w14:schemeClr w14:val="tx1"/>
            </w14:solidFill>
          </w14:textFill>
        </w:rPr>
        <w:t>主编单位</w:t>
      </w:r>
      <w:r>
        <w:rPr>
          <w:rFonts w:hint="eastAsia"/>
          <w:bCs/>
          <w:color w:val="000000" w:themeColor="text1"/>
          <w:sz w:val="32"/>
          <w:szCs w:val="32"/>
          <w14:textFill>
            <w14:solidFill>
              <w14:schemeClr w14:val="tx1"/>
            </w14:solidFill>
          </w14:textFill>
        </w:rPr>
        <w:t>：中国建筑科学研究院有限公司</w:t>
      </w:r>
    </w:p>
    <w:p w14:paraId="21B56A8B">
      <w:pPr>
        <w:ind w:firstLine="816" w:firstLineChars="255"/>
        <w:rPr>
          <w:bCs/>
          <w:color w:val="000000" w:themeColor="text1"/>
          <w:sz w:val="32"/>
          <w:szCs w:val="32"/>
          <w14:textFill>
            <w14:solidFill>
              <w14:schemeClr w14:val="tx1"/>
            </w14:solidFill>
          </w14:textFill>
        </w:rPr>
      </w:pPr>
      <w:r>
        <w:rPr>
          <w:rFonts w:hint="eastAsia"/>
          <w:bCs/>
          <w:color w:val="000000" w:themeColor="text1"/>
          <w:sz w:val="32"/>
          <w:szCs w:val="32"/>
          <w14:textFill>
            <w14:solidFill>
              <w14:schemeClr w14:val="tx1"/>
            </w14:solidFill>
          </w14:textFill>
        </w:rPr>
        <w:t xml:space="preserve">          住房和城乡建设部科技与产业化发展中心</w:t>
      </w:r>
    </w:p>
    <w:p w14:paraId="32F7D95D">
      <w:pPr>
        <w:ind w:firstLine="816" w:firstLineChars="255"/>
        <w:rPr>
          <w:bCs/>
          <w:color w:val="000000" w:themeColor="text1"/>
          <w:sz w:val="32"/>
          <w:szCs w:val="32"/>
          <w14:textFill>
            <w14:solidFill>
              <w14:schemeClr w14:val="tx1"/>
            </w14:solidFill>
          </w14:textFill>
        </w:rPr>
      </w:pPr>
      <w:r>
        <w:rPr>
          <w:rFonts w:hint="eastAsia"/>
          <w:bCs/>
          <w:color w:val="000000" w:themeColor="text1"/>
          <w:sz w:val="32"/>
          <w:szCs w:val="32"/>
          <w14:textFill>
            <w14:solidFill>
              <w14:schemeClr w14:val="tx1"/>
            </w14:solidFill>
          </w14:textFill>
        </w:rPr>
        <w:t>批准单位：中国工程建设标准化协会</w:t>
      </w:r>
    </w:p>
    <w:p w14:paraId="354E29A2">
      <w:pPr>
        <w:ind w:firstLine="816" w:firstLineChars="255"/>
        <w:rPr>
          <w:bCs/>
          <w:color w:val="000000" w:themeColor="text1"/>
          <w:sz w:val="32"/>
          <w:szCs w:val="32"/>
          <w14:textFill>
            <w14:solidFill>
              <w14:schemeClr w14:val="tx1"/>
            </w14:solidFill>
          </w14:textFill>
        </w:rPr>
      </w:pPr>
      <w:r>
        <w:rPr>
          <w:rFonts w:hint="eastAsia"/>
          <w:bCs/>
          <w:color w:val="000000" w:themeColor="text1"/>
          <w:sz w:val="32"/>
          <w:szCs w:val="32"/>
          <w14:textFill>
            <w14:solidFill>
              <w14:schemeClr w14:val="tx1"/>
            </w14:solidFill>
          </w14:textFill>
        </w:rPr>
        <w:t>施行日期：202x年x月x日</w:t>
      </w:r>
    </w:p>
    <w:p w14:paraId="71979791">
      <w:pPr>
        <w:spacing w:before="328" w:beforeLines="100" w:after="328" w:afterLines="100"/>
        <w:ind w:firstLine="723"/>
        <w:jc w:val="center"/>
        <w:rPr>
          <w:b/>
          <w:bCs/>
          <w:color w:val="000000" w:themeColor="text1"/>
          <w:sz w:val="36"/>
          <w:szCs w:val="36"/>
          <w14:textFill>
            <w14:solidFill>
              <w14:schemeClr w14:val="tx1"/>
            </w14:solidFill>
          </w14:textFill>
        </w:rPr>
      </w:pPr>
    </w:p>
    <w:p w14:paraId="63558206">
      <w:pPr>
        <w:spacing w:before="328" w:beforeLines="100" w:after="328" w:afterLines="100"/>
        <w:ind w:firstLine="723"/>
        <w:jc w:val="center"/>
        <w:rPr>
          <w:b/>
          <w:bCs/>
          <w:color w:val="000000" w:themeColor="text1"/>
          <w:sz w:val="36"/>
          <w:szCs w:val="36"/>
          <w14:textFill>
            <w14:solidFill>
              <w14:schemeClr w14:val="tx1"/>
            </w14:solidFill>
          </w14:textFill>
        </w:rPr>
      </w:pPr>
    </w:p>
    <w:p w14:paraId="7B5E051A">
      <w:pPr>
        <w:ind w:firstLine="0" w:firstLineChars="0"/>
        <w:jc w:val="center"/>
        <w:rPr>
          <w:rFonts w:ascii="华文仿宋" w:hAnsi="华文仿宋" w:eastAsia="华文仿宋"/>
          <w:bCs/>
          <w:color w:val="000000" w:themeColor="text1"/>
          <w:sz w:val="44"/>
          <w:szCs w:val="44"/>
          <w14:textFill>
            <w14:solidFill>
              <w14:schemeClr w14:val="tx1"/>
            </w14:solidFill>
          </w14:textFill>
        </w:rPr>
      </w:pPr>
      <w:r>
        <w:rPr>
          <w:rFonts w:hint="eastAsia" w:ascii="华文仿宋" w:hAnsi="华文仿宋" w:eastAsia="华文仿宋"/>
          <w:bCs/>
          <w:color w:val="000000" w:themeColor="text1"/>
          <w:sz w:val="44"/>
          <w:szCs w:val="44"/>
          <w14:textFill>
            <w14:solidFill>
              <w14:schemeClr w14:val="tx1"/>
            </w14:solidFill>
          </w14:textFill>
        </w:rPr>
        <w:t>中国xx出版社</w:t>
      </w:r>
    </w:p>
    <w:p w14:paraId="4F4336AA">
      <w:pPr>
        <w:ind w:firstLine="0" w:firstLineChars="0"/>
        <w:jc w:val="center"/>
        <w:rPr>
          <w:rFonts w:ascii="黑体" w:hAnsi="黑体" w:eastAsia="黑体"/>
          <w:sz w:val="30"/>
          <w:szCs w:val="30"/>
        </w:rPr>
      </w:pPr>
      <w:r>
        <w:rPr>
          <w:rFonts w:eastAsia="黑体"/>
          <w:bCs/>
          <w:color w:val="000000" w:themeColor="text1"/>
          <w:sz w:val="36"/>
          <w:szCs w:val="36"/>
          <w14:textFill>
            <w14:solidFill>
              <w14:schemeClr w14:val="tx1"/>
            </w14:solidFill>
          </w14:textFill>
        </w:rPr>
        <w:t>202</w:t>
      </w:r>
      <w:r>
        <w:rPr>
          <w:rFonts w:hint="eastAsia" w:eastAsia="黑体"/>
          <w:bCs/>
          <w:color w:val="000000" w:themeColor="text1"/>
          <w:sz w:val="36"/>
          <w:szCs w:val="36"/>
          <w:lang w:val="en-US" w:eastAsia="zh-CN"/>
          <w14:textFill>
            <w14:solidFill>
              <w14:schemeClr w14:val="tx1"/>
            </w14:solidFill>
          </w14:textFill>
        </w:rPr>
        <w:t>5</w:t>
      </w:r>
      <w:r>
        <w:rPr>
          <w:rFonts w:eastAsia="黑体"/>
          <w:bCs/>
          <w:color w:val="000000" w:themeColor="text1"/>
          <w:sz w:val="36"/>
          <w:szCs w:val="36"/>
          <w14:textFill>
            <w14:solidFill>
              <w14:schemeClr w14:val="tx1"/>
            </w14:solidFill>
          </w14:textFill>
        </w:rPr>
        <w:t xml:space="preserve">  北  京</w:t>
      </w:r>
      <w:r>
        <w:rPr>
          <w:rFonts w:ascii="黑体" w:hAnsi="黑体" w:eastAsia="黑体"/>
          <w:sz w:val="30"/>
          <w:szCs w:val="30"/>
        </w:rPr>
        <w:br w:type="page"/>
      </w:r>
    </w:p>
    <w:bookmarkEnd w:id="0"/>
    <w:bookmarkEnd w:id="1"/>
    <w:bookmarkEnd w:id="2"/>
    <w:bookmarkEnd w:id="3"/>
    <w:bookmarkEnd w:id="4"/>
    <w:bookmarkEnd w:id="5"/>
    <w:bookmarkEnd w:id="6"/>
    <w:bookmarkEnd w:id="7"/>
    <w:p w14:paraId="76E1922F">
      <w:pPr>
        <w:ind w:firstLine="0" w:firstLineChars="0"/>
        <w:jc w:val="center"/>
        <w:rPr>
          <w:rFonts w:ascii="黑体" w:hAnsi="黑体" w:eastAsia="黑体"/>
          <w:color w:val="000000" w:themeColor="text1"/>
          <w:sz w:val="30"/>
          <w:szCs w:val="30"/>
          <w14:textFill>
            <w14:solidFill>
              <w14:schemeClr w14:val="tx1"/>
            </w14:solidFill>
          </w14:textFill>
        </w:rPr>
      </w:pPr>
      <w:bookmarkStart w:id="10" w:name="_Toc5114"/>
    </w:p>
    <w:p w14:paraId="7E228304">
      <w:pPr>
        <w:ind w:firstLine="0" w:firstLineChars="0"/>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前    言</w:t>
      </w:r>
    </w:p>
    <w:p w14:paraId="2C523938">
      <w:pPr>
        <w:ind w:firstLine="0" w:firstLineChars="0"/>
        <w:jc w:val="center"/>
        <w:rPr>
          <w:rFonts w:ascii="黑体" w:hAnsi="黑体" w:eastAsia="黑体"/>
          <w:color w:val="000000" w:themeColor="text1"/>
          <w:sz w:val="30"/>
          <w:szCs w:val="30"/>
          <w14:textFill>
            <w14:solidFill>
              <w14:schemeClr w14:val="tx1"/>
            </w14:solidFill>
          </w14:textFill>
        </w:rPr>
      </w:pPr>
    </w:p>
    <w:p w14:paraId="647353A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根据中国工程建设标准化协会《关于印发&lt;202</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年第</w:t>
      </w:r>
      <w:r>
        <w:rPr>
          <w:rFonts w:hint="eastAsia"/>
          <w:color w:val="000000" w:themeColor="text1"/>
          <w:lang w:val="en-US" w:eastAsia="zh-CN"/>
          <w14:textFill>
            <w14:solidFill>
              <w14:schemeClr w14:val="tx1"/>
            </w14:solidFill>
          </w14:textFill>
        </w:rPr>
        <w:t>一</w:t>
      </w:r>
      <w:r>
        <w:rPr>
          <w:rFonts w:hint="eastAsia"/>
          <w:color w:val="000000" w:themeColor="text1"/>
          <w14:textFill>
            <w14:solidFill>
              <w14:schemeClr w14:val="tx1"/>
            </w14:solidFill>
          </w14:textFill>
        </w:rPr>
        <w:t>批协会标准制订、修订计划&gt;的通知》（建标协字[202</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号）的要求，编制组经广泛调查研究，认真总结实践经验，参考国内外有关标准，并在广泛征求意见的基础上，制定本规程。</w:t>
      </w:r>
    </w:p>
    <w:p w14:paraId="0FEBB09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本规程共</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章，主要技术内容</w:t>
      </w:r>
      <w:r>
        <w:rPr>
          <w:rFonts w:hint="eastAsia"/>
          <w:color w:val="auto"/>
        </w:rPr>
        <w:t>包括：总则、术语和符号、基本规定、</w:t>
      </w:r>
      <w:r>
        <w:rPr>
          <w:rFonts w:hint="eastAsia"/>
          <w:color w:val="auto"/>
          <w:lang w:val="en-US" w:eastAsia="zh-CN"/>
        </w:rPr>
        <w:t>性能、排布</w:t>
      </w:r>
      <w:r>
        <w:rPr>
          <w:rFonts w:hint="eastAsia"/>
          <w:color w:val="auto"/>
        </w:rPr>
        <w:t>设计</w:t>
      </w:r>
      <w:r>
        <w:rPr>
          <w:rFonts w:hint="eastAsia"/>
          <w:color w:val="auto"/>
          <w:lang w:eastAsia="zh-CN"/>
        </w:rPr>
        <w:t>、</w:t>
      </w:r>
      <w:r>
        <w:rPr>
          <w:rFonts w:hint="eastAsia"/>
          <w:color w:val="auto"/>
          <w:lang w:val="en-US" w:eastAsia="zh-CN"/>
        </w:rPr>
        <w:t>安装</w:t>
      </w:r>
      <w:r>
        <w:rPr>
          <w:rFonts w:hint="eastAsia"/>
          <w:color w:val="auto"/>
        </w:rPr>
        <w:t>、质量</w:t>
      </w:r>
      <w:r>
        <w:rPr>
          <w:rFonts w:hint="eastAsia"/>
          <w:color w:val="auto"/>
          <w:lang w:val="en-US" w:eastAsia="zh-CN"/>
        </w:rPr>
        <w:t>检验</w:t>
      </w:r>
      <w:r>
        <w:rPr>
          <w:rFonts w:hint="eastAsia"/>
          <w:color w:val="auto"/>
        </w:rPr>
        <w:t>。</w:t>
      </w:r>
    </w:p>
    <w:p w14:paraId="0D67555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本规程的某些内容涉及专利，涉及专利的具体技术问题，使用者可直接与本规程主编单位协商处理，本规程的发布机构不承担识别专利的责任。</w:t>
      </w:r>
    </w:p>
    <w:p w14:paraId="330AFE9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规程由中国工程建设标准化协会混凝土结构专业委员会归口管理，由中国建筑科学研究院有限公司负责具体技术内容的解释，执行过程中如有意见或建议，请寄送至解释单位（地址：北京市北三环东路30号C座19层，邮政编码：100013）。</w:t>
      </w:r>
    </w:p>
    <w:p w14:paraId="67432BA2">
      <w:pPr>
        <w:ind w:firstLine="480"/>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主编单位：</w:t>
      </w:r>
      <w:r>
        <w:rPr>
          <w:rFonts w:hint="eastAsia"/>
          <w:color w:val="000000" w:themeColor="text1"/>
          <w14:textFill>
            <w14:solidFill>
              <w14:schemeClr w14:val="tx1"/>
            </w14:solidFill>
          </w14:textFill>
        </w:rPr>
        <w:t>中国建筑科学研究院有限公司</w:t>
      </w:r>
    </w:p>
    <w:p w14:paraId="7B2CF2B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住房和城乡建设部科技与产业化发展中心</w:t>
      </w:r>
    </w:p>
    <w:p w14:paraId="4E82054C">
      <w:pPr>
        <w:ind w:firstLine="480"/>
        <w:rPr>
          <w:rFonts w:hint="eastAsia"/>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参编单位：</w:t>
      </w:r>
    </w:p>
    <w:p w14:paraId="4451C743">
      <w:pPr>
        <w:ind w:firstLine="480"/>
        <w:jc w:val="left"/>
        <w:rPr>
          <w:rFonts w:hint="eastAsia" w:eastAsia="宋体"/>
          <w:lang w:val="en-US" w:eastAsia="zh-CN"/>
        </w:rPr>
      </w:pPr>
      <w:r>
        <w:rPr>
          <w:rFonts w:hint="eastAsia" w:ascii="黑体" w:hAnsi="黑体" w:eastAsia="黑体"/>
          <w:color w:val="000000" w:themeColor="text1"/>
          <w14:textFill>
            <w14:solidFill>
              <w14:schemeClr w14:val="tx1"/>
            </w14:solidFill>
          </w14:textFill>
        </w:rPr>
        <w:t>主要起草人：</w:t>
      </w:r>
    </w:p>
    <w:p w14:paraId="261641DE">
      <w:pPr>
        <w:ind w:firstLine="480"/>
        <w:jc w:val="left"/>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主要审查人：</w:t>
      </w:r>
    </w:p>
    <w:p w14:paraId="1D848E80">
      <w:pPr>
        <w:pStyle w:val="60"/>
        <w:spacing w:line="360" w:lineRule="auto"/>
        <w:ind w:firstLine="480" w:firstLineChars="200"/>
        <w:jc w:val="both"/>
        <w:rPr>
          <w:color w:val="0D0D0D" w:themeColor="text1" w:themeTint="F2"/>
          <w14:textFill>
            <w14:solidFill>
              <w14:schemeClr w14:val="tx1">
                <w14:lumMod w14:val="95000"/>
                <w14:lumOff w14:val="5000"/>
              </w14:schemeClr>
            </w14:solidFill>
          </w14:textFill>
        </w:rPr>
      </w:pPr>
    </w:p>
    <w:p w14:paraId="0D36165B">
      <w:pPr>
        <w:widowControl/>
        <w:ind w:firstLine="720"/>
        <w:jc w:val="left"/>
        <w:rPr>
          <w:rFonts w:eastAsia="黑体"/>
          <w:color w:val="0D0D0D" w:themeColor="text1" w:themeTint="F2"/>
          <w:sz w:val="36"/>
          <w:szCs w:val="36"/>
          <w14:textFill>
            <w14:solidFill>
              <w14:schemeClr w14:val="tx1">
                <w14:lumMod w14:val="95000"/>
                <w14:lumOff w14:val="5000"/>
              </w14:schemeClr>
            </w14:solidFill>
          </w14:textFill>
        </w:rPr>
      </w:pPr>
    </w:p>
    <w:p w14:paraId="7AB6746E">
      <w:pPr>
        <w:pStyle w:val="40"/>
        <w:spacing w:before="328" w:after="328"/>
        <w:sectPr>
          <w:pgSz w:w="11906" w:h="16838"/>
          <w:pgMar w:top="1440" w:right="1803" w:bottom="1440" w:left="1803" w:header="283" w:footer="850" w:gutter="0"/>
          <w:cols w:space="0" w:num="1"/>
          <w:titlePg/>
          <w:docGrid w:type="lines" w:linePitch="328" w:charSpace="0"/>
        </w:sectPr>
      </w:pPr>
      <w:bookmarkStart w:id="11" w:name="_Toc437556855"/>
    </w:p>
    <w:p w14:paraId="7A5DF8AB">
      <w:pPr>
        <w:spacing w:line="312" w:lineRule="auto"/>
        <w:ind w:firstLine="0" w:firstLineChars="0"/>
        <w:jc w:val="center"/>
        <w:rPr>
          <w:rFonts w:eastAsiaTheme="minorEastAsia"/>
          <w:b/>
          <w:sz w:val="30"/>
          <w:szCs w:val="30"/>
        </w:rPr>
      </w:pPr>
      <w:r>
        <w:rPr>
          <w:rFonts w:eastAsiaTheme="minorEastAsia"/>
          <w:b/>
          <w:sz w:val="30"/>
          <w:szCs w:val="30"/>
        </w:rPr>
        <w:t>目</w:t>
      </w:r>
      <w:r>
        <w:rPr>
          <w:rFonts w:hint="eastAsia" w:eastAsiaTheme="minorEastAsia"/>
          <w:b/>
          <w:sz w:val="30"/>
          <w:szCs w:val="30"/>
        </w:rPr>
        <w:t xml:space="preserve">  </w:t>
      </w:r>
      <w:r>
        <w:rPr>
          <w:rFonts w:eastAsiaTheme="minorEastAsia"/>
          <w:b/>
          <w:sz w:val="30"/>
          <w:szCs w:val="30"/>
        </w:rPr>
        <w:t xml:space="preserve">  </w:t>
      </w:r>
      <w:r>
        <w:rPr>
          <w:rFonts w:hint="eastAsia" w:eastAsiaTheme="minorEastAsia"/>
          <w:b/>
          <w:sz w:val="30"/>
          <w:szCs w:val="30"/>
        </w:rPr>
        <w:t>次</w:t>
      </w:r>
    </w:p>
    <w:p w14:paraId="703A266B">
      <w:pPr>
        <w:pStyle w:val="20"/>
        <w:tabs>
          <w:tab w:val="right" w:leader="dot" w:pos="8300"/>
          <w:tab w:val="clear" w:pos="420"/>
          <w:tab w:val="clear" w:pos="8296"/>
        </w:tabs>
      </w:pPr>
      <w:r>
        <w:rPr>
          <w:rFonts w:eastAsia="黑体"/>
          <w:b/>
          <w:color w:val="0D0D0D" w:themeColor="text1" w:themeTint="F2"/>
          <w:kern w:val="0"/>
          <w14:textFill>
            <w14:solidFill>
              <w14:schemeClr w14:val="tx1">
                <w14:lumMod w14:val="95000"/>
                <w14:lumOff w14:val="5000"/>
              </w14:schemeClr>
            </w14:solidFill>
          </w14:textFill>
        </w:rPr>
        <w:fldChar w:fldCharType="begin"/>
      </w:r>
      <w:r>
        <w:rPr>
          <w:rFonts w:eastAsia="黑体"/>
          <w:b/>
          <w:color w:val="0D0D0D" w:themeColor="text1" w:themeTint="F2"/>
          <w14:textFill>
            <w14:solidFill>
              <w14:schemeClr w14:val="tx1">
                <w14:lumMod w14:val="95000"/>
                <w14:lumOff w14:val="5000"/>
              </w14:schemeClr>
            </w14:solidFill>
          </w14:textFill>
        </w:rPr>
        <w:instrText xml:space="preserve"> TOC \o "1-2" \h \z \u </w:instrText>
      </w:r>
      <w:r>
        <w:rPr>
          <w:rFonts w:eastAsia="黑体"/>
          <w:b/>
          <w:color w:val="0D0D0D" w:themeColor="text1" w:themeTint="F2"/>
          <w:kern w:val="0"/>
          <w14:textFill>
            <w14:solidFill>
              <w14:schemeClr w14:val="tx1">
                <w14:lumMod w14:val="95000"/>
                <w14:lumOff w14:val="5000"/>
              </w14:schemeClr>
            </w14:solidFill>
          </w14:textFill>
        </w:rPr>
        <w:fldChar w:fldCharType="separate"/>
      </w: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_Toc19716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rPr>
        <w:t xml:space="preserve">1 </w:t>
      </w:r>
      <w:r>
        <w:t>总则</w:t>
      </w:r>
      <w:r>
        <w:tab/>
      </w:r>
      <w:r>
        <w:fldChar w:fldCharType="begin"/>
      </w:r>
      <w:r>
        <w:instrText xml:space="preserve"> PAGEREF _Toc19716 \h </w:instrText>
      </w:r>
      <w:r>
        <w:fldChar w:fldCharType="separate"/>
      </w:r>
      <w:r>
        <w:t>1</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75756088">
      <w:pPr>
        <w:pStyle w:val="20"/>
        <w:tabs>
          <w:tab w:val="right" w:leader="dot" w:pos="8300"/>
          <w:tab w:val="clear" w:pos="420"/>
          <w:tab w:val="clear" w:pos="8296"/>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_Toc6416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rPr>
        <w:t xml:space="preserve">2 </w:t>
      </w:r>
      <w:r>
        <w:t>术语</w:t>
      </w:r>
      <w:r>
        <w:rPr>
          <w:rFonts w:hint="eastAsia"/>
        </w:rPr>
        <w:t>和符号</w:t>
      </w:r>
      <w:r>
        <w:tab/>
      </w:r>
      <w:r>
        <w:fldChar w:fldCharType="begin"/>
      </w:r>
      <w:r>
        <w:instrText xml:space="preserve"> PAGEREF _Toc6416 \h </w:instrText>
      </w:r>
      <w:r>
        <w:fldChar w:fldCharType="separate"/>
      </w:r>
      <w:r>
        <w:t>2</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4E8533C2">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_Toc21230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ascii="宋体" w:hAnsi="宋体" w:eastAsia="宋体" w:cs="宋体"/>
          <w:szCs w:val="24"/>
        </w:rPr>
        <w:t xml:space="preserve">2.1 </w:t>
      </w:r>
      <w:r>
        <w:rPr>
          <w:rFonts w:hint="eastAsia"/>
        </w:rPr>
        <w:t>术语</w:t>
      </w:r>
      <w:r>
        <w:tab/>
      </w:r>
      <w:r>
        <w:fldChar w:fldCharType="begin"/>
      </w:r>
      <w:r>
        <w:instrText xml:space="preserve"> PAGEREF _Toc21230 \h </w:instrText>
      </w:r>
      <w:r>
        <w:fldChar w:fldCharType="separate"/>
      </w:r>
      <w:r>
        <w:t>2</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15E4CA7C">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_Toc1248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ascii="宋体" w:hAnsi="宋体" w:eastAsia="宋体" w:cs="宋体"/>
          <w:szCs w:val="24"/>
        </w:rPr>
        <w:t xml:space="preserve">2.2 </w:t>
      </w:r>
      <w:r>
        <w:rPr>
          <w:rFonts w:hint="eastAsia"/>
        </w:rPr>
        <w:t>符号</w:t>
      </w:r>
      <w:r>
        <w:tab/>
      </w:r>
      <w:r>
        <w:fldChar w:fldCharType="begin"/>
      </w:r>
      <w:r>
        <w:instrText xml:space="preserve"> PAGEREF _Toc1248 \h </w:instrText>
      </w:r>
      <w:r>
        <w:fldChar w:fldCharType="separate"/>
      </w:r>
      <w:r>
        <w:t>6</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2FCD6605">
      <w:pPr>
        <w:pStyle w:val="20"/>
        <w:tabs>
          <w:tab w:val="right" w:leader="dot" w:pos="8300"/>
          <w:tab w:val="clear" w:pos="420"/>
          <w:tab w:val="clear" w:pos="8296"/>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_Toc22167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rPr>
        <w:t xml:space="preserve">3 </w:t>
      </w:r>
      <w:r>
        <w:rPr>
          <w:rFonts w:hint="eastAsia"/>
        </w:rPr>
        <w:t>基本规定</w:t>
      </w:r>
      <w:r>
        <w:tab/>
      </w:r>
      <w:r>
        <w:fldChar w:fldCharType="begin"/>
      </w:r>
      <w:r>
        <w:instrText xml:space="preserve"> PAGEREF _Toc22167 \h </w:instrText>
      </w:r>
      <w:r>
        <w:fldChar w:fldCharType="separate"/>
      </w:r>
      <w:r>
        <w:t>8</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4DC13A2E">
      <w:pPr>
        <w:pStyle w:val="20"/>
        <w:tabs>
          <w:tab w:val="right" w:leader="dot" w:pos="8300"/>
          <w:tab w:val="clear" w:pos="420"/>
          <w:tab w:val="clear" w:pos="8296"/>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_Toc22588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rPr>
        <w:t xml:space="preserve">4 </w:t>
      </w:r>
      <w:r>
        <w:rPr>
          <w:rFonts w:hint="eastAsia"/>
          <w:lang w:val="en-US" w:eastAsia="zh-CN"/>
        </w:rPr>
        <w:t>性能</w:t>
      </w:r>
      <w:r>
        <w:tab/>
      </w:r>
      <w:r>
        <w:fldChar w:fldCharType="begin"/>
      </w:r>
      <w:r>
        <w:instrText xml:space="preserve"> PAGEREF _Toc22588 \h </w:instrText>
      </w:r>
      <w:r>
        <w:fldChar w:fldCharType="separate"/>
      </w:r>
      <w:r>
        <w:t>11</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028DE402">
      <w:pPr>
        <w:pStyle w:val="20"/>
        <w:tabs>
          <w:tab w:val="right" w:leader="dot" w:pos="8300"/>
          <w:tab w:val="clear" w:pos="420"/>
          <w:tab w:val="clear" w:pos="8296"/>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_Toc9886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rPr>
        <w:t xml:space="preserve">5 </w:t>
      </w:r>
      <w:r>
        <w:rPr>
          <w:rFonts w:hint="eastAsia"/>
          <w:lang w:val="en-US" w:eastAsia="zh-CN"/>
        </w:rPr>
        <w:t>排布</w:t>
      </w:r>
      <w:r>
        <w:rPr>
          <w:rFonts w:hint="eastAsia"/>
        </w:rPr>
        <w:t>设计</w:t>
      </w:r>
      <w:r>
        <w:tab/>
      </w:r>
      <w:r>
        <w:fldChar w:fldCharType="begin"/>
      </w:r>
      <w:r>
        <w:instrText xml:space="preserve"> PAGEREF _Toc9886 \h </w:instrText>
      </w:r>
      <w:r>
        <w:fldChar w:fldCharType="separate"/>
      </w:r>
      <w:r>
        <w:t>14</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24AE66F7">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_Toc23157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ascii="宋体" w:hAnsi="宋体" w:eastAsia="宋体" w:cs="宋体"/>
          <w:szCs w:val="24"/>
        </w:rPr>
        <w:t xml:space="preserve">5.1 </w:t>
      </w:r>
      <w:r>
        <w:t>一般规定</w:t>
      </w:r>
      <w:r>
        <w:tab/>
      </w:r>
      <w:r>
        <w:fldChar w:fldCharType="begin"/>
      </w:r>
      <w:r>
        <w:instrText xml:space="preserve"> PAGEREF _Toc23157 \h </w:instrText>
      </w:r>
      <w:r>
        <w:fldChar w:fldCharType="separate"/>
      </w:r>
      <w:r>
        <w:t>14</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15510444">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_Toc22318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ascii="宋体" w:hAnsi="宋体" w:eastAsia="宋体" w:cs="宋体"/>
          <w:szCs w:val="24"/>
        </w:rPr>
        <w:t xml:space="preserve">5.2 </w:t>
      </w:r>
      <w:r>
        <w:rPr>
          <w:rFonts w:hint="eastAsia"/>
          <w:lang w:val="en-US" w:eastAsia="zh-CN"/>
        </w:rPr>
        <w:t>拉结件排布</w:t>
      </w:r>
      <w:r>
        <w:tab/>
      </w:r>
      <w:r>
        <w:fldChar w:fldCharType="begin"/>
      </w:r>
      <w:r>
        <w:instrText xml:space="preserve"> PAGEREF _Toc22318 \h </w:instrText>
      </w:r>
      <w:r>
        <w:fldChar w:fldCharType="separate"/>
      </w:r>
      <w:r>
        <w:t>15</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4EF34280">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_Toc30907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ascii="宋体" w:hAnsi="宋体" w:eastAsia="宋体" w:cs="宋体"/>
          <w:szCs w:val="24"/>
        </w:rPr>
        <w:t xml:space="preserve">5.3 </w:t>
      </w:r>
      <w:r>
        <w:rPr>
          <w:rFonts w:hint="eastAsia"/>
        </w:rPr>
        <w:t>作用组合及效应计算</w:t>
      </w:r>
      <w:r>
        <w:tab/>
      </w:r>
      <w:r>
        <w:fldChar w:fldCharType="begin"/>
      </w:r>
      <w:r>
        <w:instrText xml:space="preserve"> PAGEREF _Toc30907 \h </w:instrText>
      </w:r>
      <w:r>
        <w:fldChar w:fldCharType="separate"/>
      </w:r>
      <w:r>
        <w:t>20</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4AFE3C76">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_Toc27547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ascii="宋体" w:hAnsi="宋体" w:eastAsia="宋体" w:cs="宋体"/>
          <w:szCs w:val="24"/>
        </w:rPr>
        <w:t xml:space="preserve">5.4 </w:t>
      </w:r>
      <w:r>
        <w:rPr>
          <w:rFonts w:hint="eastAsia"/>
        </w:rPr>
        <w:t>承载力计算</w:t>
      </w:r>
      <w:r>
        <w:tab/>
      </w:r>
      <w:r>
        <w:fldChar w:fldCharType="begin"/>
      </w:r>
      <w:r>
        <w:instrText xml:space="preserve"> PAGEREF _Toc27547 \h </w:instrText>
      </w:r>
      <w:r>
        <w:fldChar w:fldCharType="separate"/>
      </w:r>
      <w:r>
        <w:t>25</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1233F66A">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_Toc28754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ascii="宋体" w:hAnsi="宋体" w:eastAsia="宋体" w:cs="宋体"/>
          <w:szCs w:val="24"/>
        </w:rPr>
        <w:t xml:space="preserve">5.5 </w:t>
      </w:r>
      <w:r>
        <w:rPr>
          <w:rFonts w:hint="eastAsia"/>
          <w:lang w:val="en-US" w:eastAsia="zh-CN"/>
        </w:rPr>
        <w:t>变形</w:t>
      </w:r>
      <w:r>
        <w:rPr>
          <w:rFonts w:hint="eastAsia"/>
        </w:rPr>
        <w:t>验算</w:t>
      </w:r>
      <w:r>
        <w:tab/>
      </w:r>
      <w:r>
        <w:fldChar w:fldCharType="begin"/>
      </w:r>
      <w:r>
        <w:instrText xml:space="preserve"> PAGEREF _Toc28754 \h </w:instrText>
      </w:r>
      <w:r>
        <w:fldChar w:fldCharType="separate"/>
      </w:r>
      <w:r>
        <w:t>29</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09D10FED">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_Toc24150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ascii="宋体" w:hAnsi="宋体" w:eastAsia="宋体" w:cs="宋体"/>
          <w:szCs w:val="24"/>
        </w:rPr>
        <w:t xml:space="preserve">5.6 </w:t>
      </w:r>
      <w:r>
        <w:rPr>
          <w:rFonts w:hint="eastAsia"/>
          <w:lang w:val="en-US" w:eastAsia="zh-CN"/>
        </w:rPr>
        <w:t>墙板性能</w:t>
      </w:r>
      <w:r>
        <w:rPr>
          <w:rFonts w:hint="eastAsia"/>
        </w:rPr>
        <w:t>验算</w:t>
      </w:r>
      <w:r>
        <w:tab/>
      </w:r>
      <w:r>
        <w:fldChar w:fldCharType="begin"/>
      </w:r>
      <w:r>
        <w:instrText xml:space="preserve"> PAGEREF _Toc24150 \h </w:instrText>
      </w:r>
      <w:r>
        <w:fldChar w:fldCharType="separate"/>
      </w:r>
      <w:r>
        <w:t>30</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40E6CD07">
      <w:pPr>
        <w:pStyle w:val="20"/>
        <w:tabs>
          <w:tab w:val="right" w:leader="dot" w:pos="8300"/>
          <w:tab w:val="clear" w:pos="420"/>
          <w:tab w:val="clear" w:pos="8296"/>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_Toc9020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rPr>
        <w:t xml:space="preserve">6 </w:t>
      </w:r>
      <w:r>
        <w:rPr>
          <w:rFonts w:hint="eastAsia"/>
          <w:lang w:val="en-US" w:eastAsia="zh-CN"/>
        </w:rPr>
        <w:t>安装</w:t>
      </w:r>
      <w:r>
        <w:tab/>
      </w:r>
      <w:r>
        <w:fldChar w:fldCharType="begin"/>
      </w:r>
      <w:r>
        <w:instrText xml:space="preserve"> PAGEREF _Toc9020 \h </w:instrText>
      </w:r>
      <w:r>
        <w:fldChar w:fldCharType="separate"/>
      </w:r>
      <w:r>
        <w:t>34</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35083348">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_Toc23909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ascii="宋体" w:hAnsi="宋体" w:eastAsia="宋体" w:cs="宋体"/>
          <w:szCs w:val="24"/>
        </w:rPr>
        <w:t xml:space="preserve">6.1 </w:t>
      </w:r>
      <w:r>
        <w:t>一般规定</w:t>
      </w:r>
      <w:r>
        <w:tab/>
      </w:r>
      <w:r>
        <w:fldChar w:fldCharType="begin"/>
      </w:r>
      <w:r>
        <w:instrText xml:space="preserve"> PAGEREF _Toc23909 \h </w:instrText>
      </w:r>
      <w:r>
        <w:fldChar w:fldCharType="separate"/>
      </w:r>
      <w:r>
        <w:t>34</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33633226">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_Toc13130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ascii="宋体" w:hAnsi="宋体" w:eastAsia="宋体" w:cs="宋体"/>
          <w:szCs w:val="24"/>
        </w:rPr>
        <w:t xml:space="preserve">6.2 </w:t>
      </w:r>
      <w:r>
        <w:rPr>
          <w:rFonts w:hint="eastAsia"/>
        </w:rPr>
        <w:t>保温板预处理及铺设</w:t>
      </w:r>
      <w:r>
        <w:tab/>
      </w:r>
      <w:r>
        <w:fldChar w:fldCharType="begin"/>
      </w:r>
      <w:r>
        <w:instrText xml:space="preserve"> PAGEREF _Toc13130 \h </w:instrText>
      </w:r>
      <w:r>
        <w:fldChar w:fldCharType="separate"/>
      </w:r>
      <w:r>
        <w:t>35</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022837F8">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_Toc1965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ascii="宋体" w:hAnsi="宋体" w:eastAsia="宋体" w:cs="宋体"/>
          <w:szCs w:val="24"/>
        </w:rPr>
        <w:t xml:space="preserve">6.3 </w:t>
      </w:r>
      <w:r>
        <w:rPr>
          <w:rFonts w:hint="eastAsia"/>
          <w:lang w:val="en-US" w:eastAsia="zh-CN"/>
        </w:rPr>
        <w:t>拉结件安装</w:t>
      </w:r>
      <w:r>
        <w:tab/>
      </w:r>
      <w:r>
        <w:fldChar w:fldCharType="begin"/>
      </w:r>
      <w:r>
        <w:instrText xml:space="preserve"> PAGEREF _Toc1965 \h </w:instrText>
      </w:r>
      <w:r>
        <w:fldChar w:fldCharType="separate"/>
      </w:r>
      <w:r>
        <w:t>36</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7D1D7D75">
      <w:pPr>
        <w:pStyle w:val="20"/>
        <w:tabs>
          <w:tab w:val="right" w:leader="dot" w:pos="8300"/>
          <w:tab w:val="clear" w:pos="420"/>
          <w:tab w:val="clear" w:pos="8296"/>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_Toc7868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rPr>
        <w:t xml:space="preserve">7 </w:t>
      </w:r>
      <w:r>
        <w:rPr>
          <w:rFonts w:hint="eastAsia"/>
        </w:rPr>
        <w:t>质量</w:t>
      </w:r>
      <w:r>
        <w:rPr>
          <w:rFonts w:hint="eastAsia"/>
          <w:lang w:val="en-US" w:eastAsia="zh-CN"/>
        </w:rPr>
        <w:t>检验</w:t>
      </w:r>
      <w:r>
        <w:tab/>
      </w:r>
      <w:r>
        <w:fldChar w:fldCharType="begin"/>
      </w:r>
      <w:r>
        <w:instrText xml:space="preserve"> PAGEREF _Toc7868 \h </w:instrText>
      </w:r>
      <w:r>
        <w:fldChar w:fldCharType="separate"/>
      </w:r>
      <w:r>
        <w:t>40</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2470FB15">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_Toc6554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ascii="宋体" w:hAnsi="宋体" w:eastAsia="宋体" w:cs="宋体"/>
          <w:szCs w:val="24"/>
        </w:rPr>
        <w:t xml:space="preserve">7.1 </w:t>
      </w:r>
      <w:r>
        <w:t>进</w:t>
      </w:r>
      <w:r>
        <w:rPr>
          <w:rFonts w:hint="eastAsia"/>
        </w:rPr>
        <w:t>厂</w:t>
      </w:r>
      <w:r>
        <w:t>质量</w:t>
      </w:r>
      <w:r>
        <w:rPr>
          <w:rFonts w:hint="eastAsia"/>
          <w:lang w:val="en-US" w:eastAsia="zh-CN"/>
        </w:rPr>
        <w:t>检验</w:t>
      </w:r>
      <w:r>
        <w:tab/>
      </w:r>
      <w:r>
        <w:fldChar w:fldCharType="begin"/>
      </w:r>
      <w:r>
        <w:instrText xml:space="preserve"> PAGEREF _Toc6554 \h </w:instrText>
      </w:r>
      <w:r>
        <w:fldChar w:fldCharType="separate"/>
      </w:r>
      <w:r>
        <w:t>40</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4722E6BD">
      <w:pPr>
        <w:pStyle w:val="24"/>
        <w:tabs>
          <w:tab w:val="right" w:leader="dot" w:pos="8300"/>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_Toc13011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default" w:ascii="宋体" w:hAnsi="宋体" w:eastAsia="宋体" w:cs="宋体"/>
          <w:szCs w:val="24"/>
        </w:rPr>
        <w:t xml:space="preserve">7.2 </w:t>
      </w:r>
      <w:r>
        <w:rPr>
          <w:rFonts w:hint="eastAsia"/>
        </w:rPr>
        <w:t>安装质量检验</w:t>
      </w:r>
      <w:r>
        <w:tab/>
      </w:r>
      <w:r>
        <w:fldChar w:fldCharType="begin"/>
      </w:r>
      <w:r>
        <w:instrText xml:space="preserve"> PAGEREF _Toc13011 \h </w:instrText>
      </w:r>
      <w:r>
        <w:fldChar w:fldCharType="separate"/>
      </w:r>
      <w:r>
        <w:t>42</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6545969B">
      <w:pPr>
        <w:pStyle w:val="20"/>
        <w:tabs>
          <w:tab w:val="right" w:leader="dot" w:pos="8300"/>
          <w:tab w:val="clear" w:pos="420"/>
          <w:tab w:val="clear" w:pos="8296"/>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_Toc11231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rPr>
        <w:t>本规程</w:t>
      </w:r>
      <w:r>
        <w:t>用词说明</w:t>
      </w:r>
      <w:r>
        <w:tab/>
      </w:r>
      <w:r>
        <w:fldChar w:fldCharType="begin"/>
      </w:r>
      <w:r>
        <w:instrText xml:space="preserve"> PAGEREF _Toc11231 \h </w:instrText>
      </w:r>
      <w:r>
        <w:fldChar w:fldCharType="separate"/>
      </w:r>
      <w:r>
        <w:t>44</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4025D229">
      <w:pPr>
        <w:pStyle w:val="20"/>
        <w:tabs>
          <w:tab w:val="right" w:leader="dot" w:pos="8300"/>
          <w:tab w:val="clear" w:pos="420"/>
          <w:tab w:val="clear" w:pos="8296"/>
        </w:tabs>
      </w:pPr>
      <w:r>
        <w:rPr>
          <w:rFonts w:eastAsia="黑体"/>
          <w:color w:val="0D0D0D" w:themeColor="text1" w:themeTint="F2"/>
          <w14:textFill>
            <w14:solidFill>
              <w14:schemeClr w14:val="tx1">
                <w14:lumMod w14:val="95000"/>
                <w14:lumOff w14:val="5000"/>
              </w14:schemeClr>
            </w14:solidFill>
          </w14:textFill>
        </w:rPr>
        <w:fldChar w:fldCharType="begin"/>
      </w:r>
      <w:r>
        <w:rPr>
          <w:rFonts w:eastAsia="黑体"/>
          <w:color w:val="0D0DFF" w:themeColor="hyperlink" w:themeTint="F2"/>
          <w14:textFill>
            <w14:solidFill>
              <w14:schemeClr w14:val="hlink">
                <w14:lumMod w14:val="95000"/>
                <w14:lumOff w14:val="5000"/>
              </w14:schemeClr>
            </w14:solidFill>
          </w14:textFill>
        </w:rPr>
        <w:instrText xml:space="preserve"> HYPERLINK \l _Toc3076 </w:instrText>
      </w:r>
      <w:r>
        <w:rPr>
          <w:rFonts w:eastAsia="黑体"/>
          <w:color w:val="0D0DFF" w:themeColor="hyperlink" w:themeTint="F2"/>
          <w14:textFill>
            <w14:solidFill>
              <w14:schemeClr w14:val="hlink">
                <w14:lumMod w14:val="95000"/>
                <w14:lumOff w14:val="5000"/>
              </w14:schemeClr>
            </w14:solidFill>
          </w14:textFill>
        </w:rPr>
        <w:fldChar w:fldCharType="separate"/>
      </w:r>
      <w:r>
        <w:rPr>
          <w:rFonts w:hint="eastAsia"/>
        </w:rPr>
        <w:t>引用</w:t>
      </w:r>
      <w:r>
        <w:t>标准名录</w:t>
      </w:r>
      <w:r>
        <w:tab/>
      </w:r>
      <w:r>
        <w:fldChar w:fldCharType="begin"/>
      </w:r>
      <w:r>
        <w:instrText xml:space="preserve"> PAGEREF _Toc3076 \h </w:instrText>
      </w:r>
      <w:r>
        <w:fldChar w:fldCharType="separate"/>
      </w:r>
      <w:r>
        <w:t>45</w:t>
      </w:r>
      <w:r>
        <w:fldChar w:fldCharType="end"/>
      </w:r>
      <w:r>
        <w:rPr>
          <w:rFonts w:eastAsia="黑体"/>
          <w:color w:val="0D0D0D" w:themeColor="text1" w:themeTint="F2"/>
          <w14:textFill>
            <w14:solidFill>
              <w14:schemeClr w14:val="tx1">
                <w14:lumMod w14:val="95000"/>
                <w14:lumOff w14:val="5000"/>
              </w14:schemeClr>
            </w14:solidFill>
          </w14:textFill>
        </w:rPr>
        <w:fldChar w:fldCharType="end"/>
      </w:r>
    </w:p>
    <w:p w14:paraId="7F1E1D50">
      <w:pPr>
        <w:spacing w:before="328" w:beforeLines="100" w:after="328" w:afterLines="100"/>
        <w:ind w:firstLine="480"/>
        <w:jc w:val="center"/>
        <w:rPr>
          <w:rFonts w:eastAsia="黑体"/>
          <w:b/>
          <w:color w:val="0D0D0D" w:themeColor="text1" w:themeTint="F2"/>
          <w14:textFill>
            <w14:solidFill>
              <w14:schemeClr w14:val="tx1">
                <w14:lumMod w14:val="95000"/>
                <w14:lumOff w14:val="5000"/>
              </w14:schemeClr>
            </w14:solidFill>
          </w14:textFill>
        </w:rPr>
        <w:sectPr>
          <w:footerReference r:id="rId13" w:type="first"/>
          <w:footerReference r:id="rId11" w:type="default"/>
          <w:footerReference r:id="rId12" w:type="even"/>
          <w:pgSz w:w="11906" w:h="16838"/>
          <w:pgMar w:top="1440" w:right="1803" w:bottom="1440" w:left="1803" w:header="283" w:footer="850" w:gutter="0"/>
          <w:cols w:space="0" w:num="1"/>
          <w:titlePg/>
          <w:docGrid w:type="lines" w:linePitch="328" w:charSpace="0"/>
        </w:sectPr>
      </w:pPr>
      <w:r>
        <w:rPr>
          <w:rFonts w:eastAsia="黑体"/>
          <w:color w:val="0D0D0D" w:themeColor="text1" w:themeTint="F2"/>
          <w14:textFill>
            <w14:solidFill>
              <w14:schemeClr w14:val="tx1">
                <w14:lumMod w14:val="95000"/>
                <w14:lumOff w14:val="5000"/>
              </w14:schemeClr>
            </w14:solidFill>
          </w14:textFill>
        </w:rPr>
        <w:fldChar w:fldCharType="end"/>
      </w:r>
    </w:p>
    <w:p w14:paraId="74460294">
      <w:pPr>
        <w:ind w:firstLine="0" w:firstLineChars="0"/>
        <w:jc w:val="center"/>
        <w:rPr>
          <w:b/>
          <w:color w:val="0D0D0D" w:themeColor="text1" w:themeTint="F2"/>
          <w:sz w:val="30"/>
          <w:szCs w:val="30"/>
          <w14:textFill>
            <w14:solidFill>
              <w14:schemeClr w14:val="tx1">
                <w14:lumMod w14:val="95000"/>
                <w14:lumOff w14:val="5000"/>
              </w14:schemeClr>
            </w14:solidFill>
          </w14:textFill>
        </w:rPr>
      </w:pPr>
      <w:r>
        <w:rPr>
          <w:b/>
          <w:color w:val="0D0D0D" w:themeColor="text1" w:themeTint="F2"/>
          <w:sz w:val="30"/>
          <w:szCs w:val="30"/>
          <w14:textFill>
            <w14:solidFill>
              <w14:schemeClr w14:val="tx1">
                <w14:lumMod w14:val="95000"/>
                <w14:lumOff w14:val="5000"/>
              </w14:schemeClr>
            </w14:solidFill>
          </w14:textFill>
        </w:rPr>
        <w:t>Contents</w:t>
      </w:r>
    </w:p>
    <w:p w14:paraId="697F05C7">
      <w:pPr>
        <w:pStyle w:val="20"/>
        <w:tabs>
          <w:tab w:val="right" w:leader="dot" w:pos="8300"/>
          <w:tab w:val="clear" w:pos="420"/>
          <w:tab w:val="clear" w:pos="8296"/>
        </w:tabs>
      </w:pPr>
      <w:r>
        <w:rPr>
          <w:rFonts w:ascii="Calibri" w:hAnsi="Calibri"/>
          <w:b/>
          <w:color w:val="0D0D0D" w:themeColor="text1" w:themeTint="F2"/>
          <w:kern w:val="0"/>
          <w:sz w:val="22"/>
          <w:szCs w:val="22"/>
          <w14:textFill>
            <w14:solidFill>
              <w14:schemeClr w14:val="tx1">
                <w14:lumMod w14:val="95000"/>
                <w14:lumOff w14:val="5000"/>
              </w14:schemeClr>
            </w14:solidFill>
          </w14:textFill>
        </w:rPr>
        <w:fldChar w:fldCharType="begin"/>
      </w:r>
      <w:r>
        <w:rPr>
          <w:b/>
          <w:color w:val="0D0D0D" w:themeColor="text1" w:themeTint="F2"/>
          <w:sz w:val="22"/>
          <w:szCs w:val="22"/>
          <w14:textFill>
            <w14:solidFill>
              <w14:schemeClr w14:val="tx1">
                <w14:lumMod w14:val="95000"/>
                <w14:lumOff w14:val="5000"/>
              </w14:schemeClr>
            </w14:solidFill>
          </w14:textFill>
        </w:rPr>
        <w:instrText xml:space="preserve"> </w:instrText>
      </w:r>
      <w:r>
        <w:rPr>
          <w:rFonts w:hint="eastAsia"/>
          <w:b/>
          <w:color w:val="0D0D0D" w:themeColor="text1" w:themeTint="F2"/>
          <w:sz w:val="22"/>
          <w:szCs w:val="22"/>
          <w14:textFill>
            <w14:solidFill>
              <w14:schemeClr w14:val="tx1">
                <w14:lumMod w14:val="95000"/>
                <w14:lumOff w14:val="5000"/>
              </w14:schemeClr>
            </w14:solidFill>
          </w14:textFill>
        </w:rPr>
        <w:instrText xml:space="preserve">TOC \f \h \z \u</w:instrText>
      </w:r>
      <w:r>
        <w:rPr>
          <w:b/>
          <w:color w:val="0D0D0D" w:themeColor="text1" w:themeTint="F2"/>
          <w:sz w:val="22"/>
          <w:szCs w:val="22"/>
          <w14:textFill>
            <w14:solidFill>
              <w14:schemeClr w14:val="tx1">
                <w14:lumMod w14:val="95000"/>
                <w14:lumOff w14:val="5000"/>
              </w14:schemeClr>
            </w14:solidFill>
          </w14:textFill>
        </w:rPr>
        <w:instrText xml:space="preserve"> </w:instrText>
      </w:r>
      <w:r>
        <w:rPr>
          <w:rFonts w:ascii="Calibri" w:hAnsi="Calibri"/>
          <w:b/>
          <w:color w:val="0D0D0D" w:themeColor="text1" w:themeTint="F2"/>
          <w:kern w:val="0"/>
          <w:sz w:val="22"/>
          <w:szCs w:val="22"/>
          <w14:textFill>
            <w14:solidFill>
              <w14:schemeClr w14:val="tx1">
                <w14:lumMod w14:val="95000"/>
                <w14:lumOff w14:val="5000"/>
              </w14:schemeClr>
            </w14:solidFill>
          </w14:textFill>
        </w:rPr>
        <w:fldChar w:fldCharType="separate"/>
      </w: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_Toc31711 </w:instrText>
      </w:r>
      <w:r>
        <w:rPr>
          <w:color w:val="0D0DFF" w:themeColor="hyperlink" w:themeTint="F2"/>
          <w:szCs w:val="22"/>
          <w14:textFill>
            <w14:solidFill>
              <w14:schemeClr w14:val="hlink">
                <w14:lumMod w14:val="95000"/>
                <w14:lumOff w14:val="5000"/>
              </w14:schemeClr>
            </w14:solidFill>
          </w14:textFill>
        </w:rPr>
        <w:fldChar w:fldCharType="separate"/>
      </w:r>
      <w:r>
        <w:t>1 General Provisions</w:t>
      </w:r>
      <w:r>
        <w:tab/>
      </w:r>
      <w:r>
        <w:fldChar w:fldCharType="begin"/>
      </w:r>
      <w:r>
        <w:instrText xml:space="preserve"> PAGEREF _Toc31711 \h </w:instrText>
      </w:r>
      <w:r>
        <w:fldChar w:fldCharType="separate"/>
      </w:r>
      <w:r>
        <w:t>1</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39C8E55C">
      <w:pPr>
        <w:pStyle w:val="20"/>
        <w:tabs>
          <w:tab w:val="right" w:leader="dot" w:pos="8300"/>
          <w:tab w:val="clear" w:pos="420"/>
          <w:tab w:val="clear" w:pos="8296"/>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_Toc29414 </w:instrText>
      </w:r>
      <w:r>
        <w:rPr>
          <w:color w:val="0D0DFF" w:themeColor="hyperlink" w:themeTint="F2"/>
          <w:szCs w:val="22"/>
          <w14:textFill>
            <w14:solidFill>
              <w14:schemeClr w14:val="hlink">
                <w14:lumMod w14:val="95000"/>
                <w14:lumOff w14:val="5000"/>
              </w14:schemeClr>
            </w14:solidFill>
          </w14:textFill>
        </w:rPr>
        <w:fldChar w:fldCharType="separate"/>
      </w:r>
      <w:r>
        <w:t>2 Terms and Symbols</w:t>
      </w:r>
      <w:r>
        <w:tab/>
      </w:r>
      <w:r>
        <w:fldChar w:fldCharType="begin"/>
      </w:r>
      <w:r>
        <w:instrText xml:space="preserve"> PAGEREF _Toc29414 \h </w:instrText>
      </w:r>
      <w:r>
        <w:fldChar w:fldCharType="separate"/>
      </w:r>
      <w:r>
        <w:t>2</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22DBC736">
      <w:pPr>
        <w:pStyle w:val="24"/>
        <w:tabs>
          <w:tab w:val="right" w:leader="dot" w:pos="8300"/>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_Toc23501 </w:instrText>
      </w:r>
      <w:r>
        <w:rPr>
          <w:color w:val="0D0DFF" w:themeColor="hyperlink" w:themeTint="F2"/>
          <w:szCs w:val="22"/>
          <w14:textFill>
            <w14:solidFill>
              <w14:schemeClr w14:val="hlink">
                <w14:lumMod w14:val="95000"/>
                <w14:lumOff w14:val="5000"/>
              </w14:schemeClr>
            </w14:solidFill>
          </w14:textFill>
        </w:rPr>
        <w:fldChar w:fldCharType="separate"/>
      </w:r>
      <w:r>
        <w:t>2.1 Terms</w:t>
      </w:r>
      <w:r>
        <w:tab/>
      </w:r>
      <w:r>
        <w:fldChar w:fldCharType="begin"/>
      </w:r>
      <w:r>
        <w:instrText xml:space="preserve"> PAGEREF _Toc23501 \h </w:instrText>
      </w:r>
      <w:r>
        <w:fldChar w:fldCharType="separate"/>
      </w:r>
      <w:r>
        <w:t>2</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738AF11B">
      <w:pPr>
        <w:pStyle w:val="24"/>
        <w:tabs>
          <w:tab w:val="right" w:leader="dot" w:pos="8300"/>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_Toc32084 </w:instrText>
      </w:r>
      <w:r>
        <w:rPr>
          <w:color w:val="0D0DFF" w:themeColor="hyperlink" w:themeTint="F2"/>
          <w:szCs w:val="22"/>
          <w14:textFill>
            <w14:solidFill>
              <w14:schemeClr w14:val="hlink">
                <w14:lumMod w14:val="95000"/>
                <w14:lumOff w14:val="5000"/>
              </w14:schemeClr>
            </w14:solidFill>
          </w14:textFill>
        </w:rPr>
        <w:fldChar w:fldCharType="separate"/>
      </w:r>
      <w:r>
        <w:t>2.2 Symbols</w:t>
      </w:r>
      <w:r>
        <w:tab/>
      </w:r>
      <w:r>
        <w:fldChar w:fldCharType="begin"/>
      </w:r>
      <w:r>
        <w:instrText xml:space="preserve"> PAGEREF _Toc32084 \h </w:instrText>
      </w:r>
      <w:r>
        <w:fldChar w:fldCharType="separate"/>
      </w:r>
      <w:r>
        <w:t>6</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5B1D5C6C">
      <w:pPr>
        <w:pStyle w:val="20"/>
        <w:tabs>
          <w:tab w:val="right" w:leader="dot" w:pos="8300"/>
          <w:tab w:val="clear" w:pos="420"/>
          <w:tab w:val="clear" w:pos="8296"/>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_Toc29050 </w:instrText>
      </w:r>
      <w:r>
        <w:rPr>
          <w:color w:val="0D0DFF" w:themeColor="hyperlink" w:themeTint="F2"/>
          <w:szCs w:val="22"/>
          <w14:textFill>
            <w14:solidFill>
              <w14:schemeClr w14:val="hlink">
                <w14:lumMod w14:val="95000"/>
                <w14:lumOff w14:val="5000"/>
              </w14:schemeClr>
            </w14:solidFill>
          </w14:textFill>
        </w:rPr>
        <w:fldChar w:fldCharType="separate"/>
      </w:r>
      <w:r>
        <w:t>3 Basic Requirements</w:t>
      </w:r>
      <w:r>
        <w:tab/>
      </w:r>
      <w:r>
        <w:fldChar w:fldCharType="begin"/>
      </w:r>
      <w:r>
        <w:instrText xml:space="preserve"> PAGEREF _Toc29050 \h </w:instrText>
      </w:r>
      <w:r>
        <w:fldChar w:fldCharType="separate"/>
      </w:r>
      <w:r>
        <w:t>8</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1EC9C34C">
      <w:pPr>
        <w:pStyle w:val="20"/>
        <w:tabs>
          <w:tab w:val="right" w:leader="dot" w:pos="8300"/>
          <w:tab w:val="clear" w:pos="420"/>
          <w:tab w:val="clear" w:pos="8296"/>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_Toc649 </w:instrText>
      </w:r>
      <w:r>
        <w:rPr>
          <w:color w:val="0D0DFF" w:themeColor="hyperlink" w:themeTint="F2"/>
          <w:szCs w:val="22"/>
          <w14:textFill>
            <w14:solidFill>
              <w14:schemeClr w14:val="hlink">
                <w14:lumMod w14:val="95000"/>
                <w14:lumOff w14:val="5000"/>
              </w14:schemeClr>
            </w14:solidFill>
          </w14:textFill>
        </w:rPr>
        <w:fldChar w:fldCharType="separate"/>
      </w:r>
      <w:r>
        <w:t>4 Performance</w:t>
      </w:r>
      <w:r>
        <w:tab/>
      </w:r>
      <w:r>
        <w:fldChar w:fldCharType="begin"/>
      </w:r>
      <w:r>
        <w:instrText xml:space="preserve"> PAGEREF _Toc649 \h </w:instrText>
      </w:r>
      <w:r>
        <w:fldChar w:fldCharType="separate"/>
      </w:r>
      <w:r>
        <w:t>11</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6265E420">
      <w:pPr>
        <w:pStyle w:val="20"/>
        <w:tabs>
          <w:tab w:val="right" w:leader="dot" w:pos="8300"/>
          <w:tab w:val="clear" w:pos="420"/>
          <w:tab w:val="clear" w:pos="8296"/>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_Toc24519 </w:instrText>
      </w:r>
      <w:r>
        <w:rPr>
          <w:color w:val="0D0DFF" w:themeColor="hyperlink" w:themeTint="F2"/>
          <w:szCs w:val="22"/>
          <w14:textFill>
            <w14:solidFill>
              <w14:schemeClr w14:val="hlink">
                <w14:lumMod w14:val="95000"/>
                <w14:lumOff w14:val="5000"/>
              </w14:schemeClr>
            </w14:solidFill>
          </w14:textFill>
        </w:rPr>
        <w:fldChar w:fldCharType="separate"/>
      </w:r>
      <w:r>
        <w:t>5 Layout Design</w:t>
      </w:r>
      <w:r>
        <w:tab/>
      </w:r>
      <w:r>
        <w:fldChar w:fldCharType="begin"/>
      </w:r>
      <w:r>
        <w:instrText xml:space="preserve"> PAGEREF _Toc24519 \h </w:instrText>
      </w:r>
      <w:r>
        <w:fldChar w:fldCharType="separate"/>
      </w:r>
      <w:r>
        <w:t>14</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68D67888">
      <w:pPr>
        <w:pStyle w:val="24"/>
        <w:tabs>
          <w:tab w:val="right" w:leader="dot" w:pos="8300"/>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_Toc19450 </w:instrText>
      </w:r>
      <w:r>
        <w:rPr>
          <w:color w:val="0D0DFF" w:themeColor="hyperlink" w:themeTint="F2"/>
          <w:szCs w:val="22"/>
          <w14:textFill>
            <w14:solidFill>
              <w14:schemeClr w14:val="hlink">
                <w14:lumMod w14:val="95000"/>
                <w14:lumOff w14:val="5000"/>
              </w14:schemeClr>
            </w14:solidFill>
          </w14:textFill>
        </w:rPr>
        <w:fldChar w:fldCharType="separate"/>
      </w:r>
      <w:r>
        <w:t>5.1 General Requirements</w:t>
      </w:r>
      <w:r>
        <w:tab/>
      </w:r>
      <w:r>
        <w:fldChar w:fldCharType="begin"/>
      </w:r>
      <w:r>
        <w:instrText xml:space="preserve"> PAGEREF _Toc19450 \h </w:instrText>
      </w:r>
      <w:r>
        <w:fldChar w:fldCharType="separate"/>
      </w:r>
      <w:r>
        <w:t>14</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0BF4B609">
      <w:pPr>
        <w:pStyle w:val="24"/>
        <w:tabs>
          <w:tab w:val="right" w:leader="dot" w:pos="8300"/>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_Toc7176 </w:instrText>
      </w:r>
      <w:r>
        <w:rPr>
          <w:color w:val="0D0DFF" w:themeColor="hyperlink" w:themeTint="F2"/>
          <w:szCs w:val="22"/>
          <w14:textFill>
            <w14:solidFill>
              <w14:schemeClr w14:val="hlink">
                <w14:lumMod w14:val="95000"/>
                <w14:lumOff w14:val="5000"/>
              </w14:schemeClr>
            </w14:solidFill>
          </w14:textFill>
        </w:rPr>
        <w:fldChar w:fldCharType="separate"/>
      </w:r>
      <w:r>
        <w:t>5.2 Layout of Connectors</w:t>
      </w:r>
      <w:r>
        <w:tab/>
      </w:r>
      <w:r>
        <w:fldChar w:fldCharType="begin"/>
      </w:r>
      <w:r>
        <w:instrText xml:space="preserve"> PAGEREF _Toc7176 \h </w:instrText>
      </w:r>
      <w:r>
        <w:fldChar w:fldCharType="separate"/>
      </w:r>
      <w:r>
        <w:t>15</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77F6E96F">
      <w:pPr>
        <w:pStyle w:val="24"/>
        <w:tabs>
          <w:tab w:val="right" w:leader="dot" w:pos="8300"/>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_Toc19607 </w:instrText>
      </w:r>
      <w:r>
        <w:rPr>
          <w:color w:val="0D0DFF" w:themeColor="hyperlink" w:themeTint="F2"/>
          <w:szCs w:val="22"/>
          <w14:textFill>
            <w14:solidFill>
              <w14:schemeClr w14:val="hlink">
                <w14:lumMod w14:val="95000"/>
                <w14:lumOff w14:val="5000"/>
              </w14:schemeClr>
            </w14:solidFill>
          </w14:textFill>
        </w:rPr>
        <w:fldChar w:fldCharType="separate"/>
      </w:r>
      <w:r>
        <w:t>5.3 Action Combination and Effect Calculation</w:t>
      </w:r>
      <w:r>
        <w:tab/>
      </w:r>
      <w:r>
        <w:fldChar w:fldCharType="begin"/>
      </w:r>
      <w:r>
        <w:instrText xml:space="preserve"> PAGEREF _Toc19607 \h </w:instrText>
      </w:r>
      <w:r>
        <w:fldChar w:fldCharType="separate"/>
      </w:r>
      <w:r>
        <w:t>20</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4417CB32">
      <w:pPr>
        <w:pStyle w:val="24"/>
        <w:tabs>
          <w:tab w:val="right" w:leader="dot" w:pos="8300"/>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_Toc31923 </w:instrText>
      </w:r>
      <w:r>
        <w:rPr>
          <w:color w:val="0D0DFF" w:themeColor="hyperlink" w:themeTint="F2"/>
          <w:szCs w:val="22"/>
          <w14:textFill>
            <w14:solidFill>
              <w14:schemeClr w14:val="hlink">
                <w14:lumMod w14:val="95000"/>
                <w14:lumOff w14:val="5000"/>
              </w14:schemeClr>
            </w14:solidFill>
          </w14:textFill>
        </w:rPr>
        <w:fldChar w:fldCharType="separate"/>
      </w:r>
      <w:r>
        <w:t>5.4 Capacity Calculation</w:t>
      </w:r>
      <w:r>
        <w:tab/>
      </w:r>
      <w:r>
        <w:fldChar w:fldCharType="begin"/>
      </w:r>
      <w:r>
        <w:instrText xml:space="preserve"> PAGEREF _Toc31923 \h </w:instrText>
      </w:r>
      <w:r>
        <w:fldChar w:fldCharType="separate"/>
      </w:r>
      <w:r>
        <w:t>25</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75362384">
      <w:pPr>
        <w:pStyle w:val="24"/>
        <w:tabs>
          <w:tab w:val="right" w:leader="dot" w:pos="8300"/>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_Toc31544 </w:instrText>
      </w:r>
      <w:r>
        <w:rPr>
          <w:color w:val="0D0DFF" w:themeColor="hyperlink" w:themeTint="F2"/>
          <w:szCs w:val="22"/>
          <w14:textFill>
            <w14:solidFill>
              <w14:schemeClr w14:val="hlink">
                <w14:lumMod w14:val="95000"/>
                <w14:lumOff w14:val="5000"/>
              </w14:schemeClr>
            </w14:solidFill>
          </w14:textFill>
        </w:rPr>
        <w:fldChar w:fldCharType="separate"/>
      </w:r>
      <w:r>
        <w:t>5.5 Deformation Calculation</w:t>
      </w:r>
      <w:r>
        <w:tab/>
      </w:r>
      <w:r>
        <w:fldChar w:fldCharType="begin"/>
      </w:r>
      <w:r>
        <w:instrText xml:space="preserve"> PAGEREF _Toc31544 \h </w:instrText>
      </w:r>
      <w:r>
        <w:fldChar w:fldCharType="separate"/>
      </w:r>
      <w:r>
        <w:t>29</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105B1CEA">
      <w:pPr>
        <w:pStyle w:val="24"/>
        <w:tabs>
          <w:tab w:val="right" w:leader="dot" w:pos="8300"/>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_Toc5771 </w:instrText>
      </w:r>
      <w:r>
        <w:rPr>
          <w:color w:val="0D0DFF" w:themeColor="hyperlink" w:themeTint="F2"/>
          <w:szCs w:val="22"/>
          <w14:textFill>
            <w14:solidFill>
              <w14:schemeClr w14:val="hlink">
                <w14:lumMod w14:val="95000"/>
                <w14:lumOff w14:val="5000"/>
              </w14:schemeClr>
            </w14:solidFill>
          </w14:textFill>
        </w:rPr>
        <w:fldChar w:fldCharType="separate"/>
      </w:r>
      <w:r>
        <w:t>5.6 Panel Performance Calculation</w:t>
      </w:r>
      <w:r>
        <w:tab/>
      </w:r>
      <w:r>
        <w:fldChar w:fldCharType="begin"/>
      </w:r>
      <w:r>
        <w:instrText xml:space="preserve"> PAGEREF _Toc5771 \h </w:instrText>
      </w:r>
      <w:r>
        <w:fldChar w:fldCharType="separate"/>
      </w:r>
      <w:r>
        <w:t>30</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70786F34">
      <w:pPr>
        <w:pStyle w:val="20"/>
        <w:tabs>
          <w:tab w:val="right" w:leader="dot" w:pos="8300"/>
          <w:tab w:val="clear" w:pos="420"/>
          <w:tab w:val="clear" w:pos="8296"/>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_Toc30110 </w:instrText>
      </w:r>
      <w:r>
        <w:rPr>
          <w:color w:val="0D0DFF" w:themeColor="hyperlink" w:themeTint="F2"/>
          <w:szCs w:val="22"/>
          <w14:textFill>
            <w14:solidFill>
              <w14:schemeClr w14:val="hlink">
                <w14:lumMod w14:val="95000"/>
                <w14:lumOff w14:val="5000"/>
              </w14:schemeClr>
            </w14:solidFill>
          </w14:textFill>
        </w:rPr>
        <w:fldChar w:fldCharType="separate"/>
      </w:r>
      <w:r>
        <w:t>6 Installation</w:t>
      </w:r>
      <w:r>
        <w:tab/>
      </w:r>
      <w:r>
        <w:fldChar w:fldCharType="begin"/>
      </w:r>
      <w:r>
        <w:instrText xml:space="preserve"> PAGEREF _Toc30110 \h </w:instrText>
      </w:r>
      <w:r>
        <w:fldChar w:fldCharType="separate"/>
      </w:r>
      <w:r>
        <w:t>34</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077A4855">
      <w:pPr>
        <w:pStyle w:val="24"/>
        <w:tabs>
          <w:tab w:val="right" w:leader="dot" w:pos="8300"/>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_Toc9266 </w:instrText>
      </w:r>
      <w:r>
        <w:rPr>
          <w:color w:val="0D0DFF" w:themeColor="hyperlink" w:themeTint="F2"/>
          <w:szCs w:val="22"/>
          <w14:textFill>
            <w14:solidFill>
              <w14:schemeClr w14:val="hlink">
                <w14:lumMod w14:val="95000"/>
                <w14:lumOff w14:val="5000"/>
              </w14:schemeClr>
            </w14:solidFill>
          </w14:textFill>
        </w:rPr>
        <w:fldChar w:fldCharType="separate"/>
      </w:r>
      <w:r>
        <w:t>6.1 General Requirements</w:t>
      </w:r>
      <w:r>
        <w:tab/>
      </w:r>
      <w:r>
        <w:fldChar w:fldCharType="begin"/>
      </w:r>
      <w:r>
        <w:instrText xml:space="preserve"> PAGEREF _Toc9266 \h </w:instrText>
      </w:r>
      <w:r>
        <w:fldChar w:fldCharType="separate"/>
      </w:r>
      <w:r>
        <w:t>34</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6ADFB9BE">
      <w:pPr>
        <w:pStyle w:val="24"/>
        <w:tabs>
          <w:tab w:val="right" w:leader="dot" w:pos="8300"/>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_Toc22585 </w:instrText>
      </w:r>
      <w:r>
        <w:rPr>
          <w:color w:val="0D0DFF" w:themeColor="hyperlink" w:themeTint="F2"/>
          <w:szCs w:val="22"/>
          <w14:textFill>
            <w14:solidFill>
              <w14:schemeClr w14:val="hlink">
                <w14:lumMod w14:val="95000"/>
                <w14:lumOff w14:val="5000"/>
              </w14:schemeClr>
            </w14:solidFill>
          </w14:textFill>
        </w:rPr>
        <w:fldChar w:fldCharType="separate"/>
      </w:r>
      <w:r>
        <w:t>6.2 Pretreatment and Installation of Insulation Board</w:t>
      </w:r>
      <w:r>
        <w:tab/>
      </w:r>
      <w:r>
        <w:fldChar w:fldCharType="begin"/>
      </w:r>
      <w:r>
        <w:instrText xml:space="preserve"> PAGEREF _Toc22585 \h </w:instrText>
      </w:r>
      <w:r>
        <w:fldChar w:fldCharType="separate"/>
      </w:r>
      <w:r>
        <w:t>35</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11A28FAF">
      <w:pPr>
        <w:pStyle w:val="24"/>
        <w:tabs>
          <w:tab w:val="right" w:leader="dot" w:pos="8300"/>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_Toc21324 </w:instrText>
      </w:r>
      <w:r>
        <w:rPr>
          <w:color w:val="0D0DFF" w:themeColor="hyperlink" w:themeTint="F2"/>
          <w:szCs w:val="22"/>
          <w14:textFill>
            <w14:solidFill>
              <w14:schemeClr w14:val="hlink">
                <w14:lumMod w14:val="95000"/>
                <w14:lumOff w14:val="5000"/>
              </w14:schemeClr>
            </w14:solidFill>
          </w14:textFill>
        </w:rPr>
        <w:fldChar w:fldCharType="separate"/>
      </w:r>
      <w:r>
        <w:t>6.3 Installation of Connector</w:t>
      </w:r>
      <w:r>
        <w:tab/>
      </w:r>
      <w:r>
        <w:fldChar w:fldCharType="begin"/>
      </w:r>
      <w:r>
        <w:instrText xml:space="preserve"> PAGEREF _Toc21324 \h </w:instrText>
      </w:r>
      <w:r>
        <w:fldChar w:fldCharType="separate"/>
      </w:r>
      <w:r>
        <w:t>36</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00FBD927">
      <w:pPr>
        <w:pStyle w:val="20"/>
        <w:tabs>
          <w:tab w:val="right" w:leader="dot" w:pos="8300"/>
          <w:tab w:val="clear" w:pos="420"/>
          <w:tab w:val="clear" w:pos="8296"/>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_Toc22862 </w:instrText>
      </w:r>
      <w:r>
        <w:rPr>
          <w:color w:val="0D0DFF" w:themeColor="hyperlink" w:themeTint="F2"/>
          <w:szCs w:val="22"/>
          <w14:textFill>
            <w14:solidFill>
              <w14:schemeClr w14:val="hlink">
                <w14:lumMod w14:val="95000"/>
                <w14:lumOff w14:val="5000"/>
              </w14:schemeClr>
            </w14:solidFill>
          </w14:textFill>
        </w:rPr>
        <w:fldChar w:fldCharType="separate"/>
      </w:r>
      <w:r>
        <w:t>7 Quality Inspection</w:t>
      </w:r>
      <w:r>
        <w:tab/>
      </w:r>
      <w:r>
        <w:fldChar w:fldCharType="begin"/>
      </w:r>
      <w:r>
        <w:instrText xml:space="preserve"> PAGEREF _Toc22862 \h </w:instrText>
      </w:r>
      <w:r>
        <w:fldChar w:fldCharType="separate"/>
      </w:r>
      <w:r>
        <w:t>40</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2E6EEC09">
      <w:pPr>
        <w:pStyle w:val="24"/>
        <w:tabs>
          <w:tab w:val="right" w:leader="dot" w:pos="8300"/>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_Toc27531 </w:instrText>
      </w:r>
      <w:r>
        <w:rPr>
          <w:color w:val="0D0DFF" w:themeColor="hyperlink" w:themeTint="F2"/>
          <w:szCs w:val="22"/>
          <w14:textFill>
            <w14:solidFill>
              <w14:schemeClr w14:val="hlink">
                <w14:lumMod w14:val="95000"/>
                <w14:lumOff w14:val="5000"/>
              </w14:schemeClr>
            </w14:solidFill>
          </w14:textFill>
        </w:rPr>
        <w:fldChar w:fldCharType="separate"/>
      </w:r>
      <w:r>
        <w:t>7.1 Incoming Quality Inspection</w:t>
      </w:r>
      <w:r>
        <w:tab/>
      </w:r>
      <w:r>
        <w:fldChar w:fldCharType="begin"/>
      </w:r>
      <w:r>
        <w:instrText xml:space="preserve"> PAGEREF _Toc27531 \h </w:instrText>
      </w:r>
      <w:r>
        <w:fldChar w:fldCharType="separate"/>
      </w:r>
      <w:r>
        <w:t>40</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45CA2F3C">
      <w:pPr>
        <w:pStyle w:val="24"/>
        <w:tabs>
          <w:tab w:val="right" w:leader="dot" w:pos="8300"/>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_Toc27194 </w:instrText>
      </w:r>
      <w:r>
        <w:rPr>
          <w:color w:val="0D0DFF" w:themeColor="hyperlink" w:themeTint="F2"/>
          <w:szCs w:val="22"/>
          <w14:textFill>
            <w14:solidFill>
              <w14:schemeClr w14:val="hlink">
                <w14:lumMod w14:val="95000"/>
                <w14:lumOff w14:val="5000"/>
              </w14:schemeClr>
            </w14:solidFill>
          </w14:textFill>
        </w:rPr>
        <w:fldChar w:fldCharType="separate"/>
      </w:r>
      <w:r>
        <w:t>7.2 Installation Quality Inspection</w:t>
      </w:r>
      <w:r>
        <w:tab/>
      </w:r>
      <w:r>
        <w:fldChar w:fldCharType="begin"/>
      </w:r>
      <w:r>
        <w:instrText xml:space="preserve"> PAGEREF _Toc27194 \h </w:instrText>
      </w:r>
      <w:r>
        <w:fldChar w:fldCharType="separate"/>
      </w:r>
      <w:r>
        <w:t>42</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4A7285DE">
      <w:pPr>
        <w:pStyle w:val="20"/>
        <w:tabs>
          <w:tab w:val="right" w:leader="dot" w:pos="8300"/>
          <w:tab w:val="clear" w:pos="420"/>
          <w:tab w:val="clear" w:pos="8296"/>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_Toc10087 </w:instrText>
      </w:r>
      <w:r>
        <w:rPr>
          <w:color w:val="0D0DFF" w:themeColor="hyperlink" w:themeTint="F2"/>
          <w:szCs w:val="22"/>
          <w14:textFill>
            <w14:solidFill>
              <w14:schemeClr w14:val="hlink">
                <w14:lumMod w14:val="95000"/>
                <w14:lumOff w14:val="5000"/>
              </w14:schemeClr>
            </w14:solidFill>
          </w14:textFill>
        </w:rPr>
        <w:fldChar w:fldCharType="separate"/>
      </w:r>
      <w:r>
        <w:t>Explanation of Wording in This Specification</w:t>
      </w:r>
      <w:r>
        <w:tab/>
      </w:r>
      <w:r>
        <w:fldChar w:fldCharType="begin"/>
      </w:r>
      <w:r>
        <w:instrText xml:space="preserve"> PAGEREF _Toc10087 \h </w:instrText>
      </w:r>
      <w:r>
        <w:fldChar w:fldCharType="separate"/>
      </w:r>
      <w:r>
        <w:t>44</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404CDFA7">
      <w:pPr>
        <w:pStyle w:val="20"/>
        <w:tabs>
          <w:tab w:val="right" w:leader="dot" w:pos="8300"/>
          <w:tab w:val="clear" w:pos="420"/>
          <w:tab w:val="clear" w:pos="8296"/>
        </w:tabs>
      </w:pPr>
      <w:r>
        <w:rPr>
          <w:color w:val="0D0D0D" w:themeColor="text1" w:themeTint="F2"/>
          <w:szCs w:val="22"/>
          <w14:textFill>
            <w14:solidFill>
              <w14:schemeClr w14:val="tx1">
                <w14:lumMod w14:val="95000"/>
                <w14:lumOff w14:val="5000"/>
              </w14:schemeClr>
            </w14:solidFill>
          </w14:textFill>
        </w:rPr>
        <w:fldChar w:fldCharType="begin"/>
      </w:r>
      <w:r>
        <w:rPr>
          <w:color w:val="0D0DFF" w:themeColor="hyperlink" w:themeTint="F2"/>
          <w:szCs w:val="22"/>
          <w14:textFill>
            <w14:solidFill>
              <w14:schemeClr w14:val="hlink">
                <w14:lumMod w14:val="95000"/>
                <w14:lumOff w14:val="5000"/>
              </w14:schemeClr>
            </w14:solidFill>
          </w14:textFill>
        </w:rPr>
        <w:instrText xml:space="preserve"> HYPERLINK \l _Toc30693 </w:instrText>
      </w:r>
      <w:r>
        <w:rPr>
          <w:color w:val="0D0DFF" w:themeColor="hyperlink" w:themeTint="F2"/>
          <w:szCs w:val="22"/>
          <w14:textFill>
            <w14:solidFill>
              <w14:schemeClr w14:val="hlink">
                <w14:lumMod w14:val="95000"/>
                <w14:lumOff w14:val="5000"/>
              </w14:schemeClr>
            </w14:solidFill>
          </w14:textFill>
        </w:rPr>
        <w:fldChar w:fldCharType="separate"/>
      </w:r>
      <w:r>
        <w:t>List of Quoted Standards</w:t>
      </w:r>
      <w:r>
        <w:tab/>
      </w:r>
      <w:r>
        <w:fldChar w:fldCharType="begin"/>
      </w:r>
      <w:r>
        <w:instrText xml:space="preserve"> PAGEREF _Toc30693 \h </w:instrText>
      </w:r>
      <w:r>
        <w:fldChar w:fldCharType="separate"/>
      </w:r>
      <w:r>
        <w:t>45</w:t>
      </w:r>
      <w:r>
        <w:fldChar w:fldCharType="end"/>
      </w:r>
      <w:r>
        <w:rPr>
          <w:color w:val="0D0D0D" w:themeColor="text1" w:themeTint="F2"/>
          <w:szCs w:val="22"/>
          <w14:textFill>
            <w14:solidFill>
              <w14:schemeClr w14:val="tx1">
                <w14:lumMod w14:val="95000"/>
                <w14:lumOff w14:val="5000"/>
              </w14:schemeClr>
            </w14:solidFill>
          </w14:textFill>
        </w:rPr>
        <w:fldChar w:fldCharType="end"/>
      </w:r>
    </w:p>
    <w:p w14:paraId="2E7F0FDD">
      <w:pPr>
        <w:spacing w:before="328" w:beforeLines="100" w:after="328" w:afterLines="100"/>
        <w:ind w:firstLine="480"/>
        <w:jc w:val="center"/>
        <w:rPr>
          <w:rFonts w:eastAsia="仿宋_GB2312"/>
          <w:b/>
          <w:color w:val="0D0D0D" w:themeColor="text1" w:themeTint="F2"/>
          <w14:textFill>
            <w14:solidFill>
              <w14:schemeClr w14:val="tx1">
                <w14:lumMod w14:val="95000"/>
                <w14:lumOff w14:val="5000"/>
              </w14:schemeClr>
            </w14:solidFill>
          </w14:textFill>
        </w:rPr>
      </w:pPr>
      <w:r>
        <w:rPr>
          <w:color w:val="0D0D0D" w:themeColor="text1" w:themeTint="F2"/>
          <w:szCs w:val="22"/>
          <w14:textFill>
            <w14:solidFill>
              <w14:schemeClr w14:val="tx1">
                <w14:lumMod w14:val="95000"/>
                <w14:lumOff w14:val="5000"/>
              </w14:schemeClr>
            </w14:solidFill>
          </w14:textFill>
        </w:rPr>
        <w:fldChar w:fldCharType="end"/>
      </w:r>
    </w:p>
    <w:p w14:paraId="5707E8E2">
      <w:pPr>
        <w:spacing w:before="328" w:beforeLines="100" w:after="328" w:afterLines="100"/>
        <w:ind w:firstLine="482"/>
        <w:jc w:val="center"/>
        <w:rPr>
          <w:rFonts w:eastAsia="仿宋_GB2312"/>
          <w:b/>
          <w:color w:val="0D0D0D" w:themeColor="text1" w:themeTint="F2"/>
          <w14:textFill>
            <w14:solidFill>
              <w14:schemeClr w14:val="tx1">
                <w14:lumMod w14:val="95000"/>
                <w14:lumOff w14:val="5000"/>
              </w14:schemeClr>
            </w14:solidFill>
          </w14:textFill>
        </w:rPr>
      </w:pPr>
    </w:p>
    <w:p w14:paraId="32ED099A">
      <w:pPr>
        <w:ind w:firstLine="482"/>
        <w:jc w:val="distribute"/>
        <w:rPr>
          <w:rFonts w:eastAsia="仿宋_GB2312"/>
          <w:b/>
          <w:color w:val="0D0D0D" w:themeColor="text1" w:themeTint="F2"/>
          <w14:textFill>
            <w14:solidFill>
              <w14:schemeClr w14:val="tx1">
                <w14:lumMod w14:val="95000"/>
                <w14:lumOff w14:val="5000"/>
              </w14:schemeClr>
            </w14:solidFill>
          </w14:textFill>
        </w:rPr>
        <w:sectPr>
          <w:footerReference r:id="rId16" w:type="first"/>
          <w:footerReference r:id="rId14" w:type="default"/>
          <w:footerReference r:id="rId15" w:type="even"/>
          <w:pgSz w:w="11906" w:h="16838"/>
          <w:pgMar w:top="1440" w:right="1803" w:bottom="1440" w:left="1803" w:header="283" w:footer="850" w:gutter="0"/>
          <w:cols w:space="0" w:num="1"/>
          <w:titlePg/>
          <w:docGrid w:type="lines" w:linePitch="328" w:charSpace="0"/>
        </w:sectPr>
      </w:pPr>
    </w:p>
    <w:p w14:paraId="7C8164CB">
      <w:pPr>
        <w:pStyle w:val="40"/>
        <w:spacing w:before="0" w:after="0"/>
      </w:pPr>
      <w:bookmarkStart w:id="12" w:name="_Toc10126"/>
      <w:bookmarkStart w:id="13" w:name="_Toc20212"/>
      <w:bookmarkStart w:id="14" w:name="_Toc6202"/>
      <w:bookmarkStart w:id="15" w:name="_Toc19716"/>
      <w:bookmarkStart w:id="16" w:name="_Toc4772"/>
      <w:bookmarkStart w:id="17" w:name="_Toc17228"/>
      <w:r>
        <w:t>总则</w:t>
      </w:r>
      <w:bookmarkEnd w:id="10"/>
      <w:bookmarkEnd w:id="11"/>
      <w:bookmarkStart w:id="18" w:name="_Toc31711"/>
      <w:bookmarkStart w:id="19" w:name="_Toc15943"/>
      <w:bookmarkStart w:id="20" w:name="_Toc22239"/>
      <w:bookmarkStart w:id="21" w:name="_Toc14142"/>
      <w:bookmarkStart w:id="22" w:name="_Toc8712"/>
      <w:bookmarkStart w:id="23" w:name="_Toc31212"/>
      <w:r>
        <w:fldChar w:fldCharType="begin"/>
      </w:r>
      <w:r>
        <w:instrText xml:space="preserve"> TC  "1 General Provisions" \l 1 </w:instrText>
      </w:r>
      <w:r>
        <w:fldChar w:fldCharType="end"/>
      </w:r>
      <w:bookmarkEnd w:id="12"/>
      <w:bookmarkEnd w:id="13"/>
      <w:bookmarkEnd w:id="14"/>
      <w:bookmarkEnd w:id="15"/>
      <w:bookmarkEnd w:id="16"/>
      <w:bookmarkEnd w:id="17"/>
      <w:bookmarkEnd w:id="18"/>
      <w:bookmarkEnd w:id="19"/>
      <w:bookmarkEnd w:id="20"/>
      <w:bookmarkEnd w:id="21"/>
      <w:bookmarkEnd w:id="22"/>
      <w:bookmarkEnd w:id="23"/>
    </w:p>
    <w:p w14:paraId="08029D53">
      <w:pPr>
        <w:pStyle w:val="43"/>
        <w:numPr>
          <w:ilvl w:val="0"/>
          <w:numId w:val="4"/>
        </w:numPr>
      </w:pPr>
      <w:r>
        <w:rPr>
          <w:rFonts w:hint="eastAsia"/>
        </w:rPr>
        <w:t>为规范预制混凝土</w:t>
      </w:r>
      <w:r>
        <w:rPr>
          <w:rFonts w:hint="eastAsia"/>
          <w:lang w:val="en-US" w:eastAsia="zh-CN"/>
        </w:rPr>
        <w:t>非组合</w:t>
      </w:r>
      <w:r>
        <w:rPr>
          <w:rFonts w:hint="eastAsia"/>
        </w:rPr>
        <w:t>夹心保温外墙板用拉结件的应用，做到安全适用、技术先进、经济合理、确保质量，制定本规程。</w:t>
      </w:r>
    </w:p>
    <w:p w14:paraId="50B9AB46">
      <w:pPr>
        <w:pStyle w:val="43"/>
        <w:numPr>
          <w:ilvl w:val="0"/>
          <w:numId w:val="4"/>
        </w:numPr>
      </w:pPr>
      <w:r>
        <w:rPr>
          <w:rFonts w:hint="eastAsia"/>
        </w:rPr>
        <w:t>本规程适用于拉结件在预制混凝土非组合夹心保温外墙板中的设计、安装及质量检验。</w:t>
      </w:r>
    </w:p>
    <w:p w14:paraId="0DC901E6">
      <w:pPr>
        <w:pStyle w:val="43"/>
        <w:numPr>
          <w:ilvl w:val="0"/>
          <w:numId w:val="4"/>
        </w:numPr>
      </w:pPr>
      <w:r>
        <w:rPr>
          <w:rFonts w:hint="eastAsia"/>
        </w:rPr>
        <w:t>预制混凝土</w:t>
      </w:r>
      <w:r>
        <w:rPr>
          <w:rFonts w:hint="eastAsia"/>
          <w:lang w:val="en-US" w:eastAsia="zh-CN"/>
        </w:rPr>
        <w:t>非组合</w:t>
      </w:r>
      <w:r>
        <w:rPr>
          <w:rFonts w:hint="eastAsia"/>
        </w:rPr>
        <w:t>夹心保温外墙板用拉结件的设计、安装及质量检验除应符合本规程外，尚应符合国家现行有关标准的规定。</w:t>
      </w:r>
    </w:p>
    <w:p w14:paraId="2B83CE5B">
      <w:pPr>
        <w:pStyle w:val="50"/>
      </w:pPr>
      <w:r>
        <w:rPr>
          <w:rFonts w:hint="eastAsia"/>
        </w:rPr>
        <w:t>【条文说明】1.0.1~1.0.3</w:t>
      </w:r>
    </w:p>
    <w:p w14:paraId="1D15ECE8">
      <w:pPr>
        <w:pStyle w:val="50"/>
        <w:ind w:firstLine="420"/>
        <w:rPr>
          <w:rFonts w:hint="eastAsia"/>
        </w:rPr>
      </w:pPr>
      <w:r>
        <w:rPr>
          <w:rFonts w:hint="eastAsia"/>
        </w:rPr>
        <w:t>拉结件是保证预制混凝土夹心保温外墙板质量的关键配件，拉结件影响到夹心保温外墙板安全性、耐久性、保温性能等，是夹心保温外墙板的关键产品之一。按照材料种类的不同，可划分为金属（以不锈钢为主）拉结件和非金属（以纤维增强塑料为主）拉结件两类。由于不同产品及体系差异较大，国内尚无统一的产品及应用技术标准，仅在部分技术标准中对个别设计、构造及施工问题有所规定。</w:t>
      </w:r>
    </w:p>
    <w:p w14:paraId="5B654FFE">
      <w:pPr>
        <w:pStyle w:val="50"/>
        <w:ind w:firstLine="420"/>
        <w:rPr>
          <w:rFonts w:hint="eastAsia"/>
        </w:rPr>
      </w:pPr>
      <w:r>
        <w:rPr>
          <w:rFonts w:hint="eastAsia"/>
        </w:rPr>
        <w:t>为解决拉结件应用中存在的问题，规范和推动其开发及工程应用，有必要制定相应的应用技术规程。</w:t>
      </w:r>
    </w:p>
    <w:p w14:paraId="30D4418C">
      <w:pPr>
        <w:pStyle w:val="50"/>
        <w:ind w:firstLine="420"/>
      </w:pPr>
      <w:r>
        <w:rPr>
          <w:rFonts w:hint="eastAsia"/>
        </w:rPr>
        <w:t>本规程中的拉结件及</w:t>
      </w:r>
      <w:r>
        <w:rPr>
          <w:rFonts w:hint="eastAsia"/>
          <w:lang w:eastAsia="zh-CN"/>
        </w:rPr>
        <w:t>拉结件系统</w:t>
      </w:r>
      <w:r>
        <w:rPr>
          <w:rFonts w:hint="eastAsia"/>
        </w:rPr>
        <w:t>仅适用于目前我国工程实践中主要采用的非组合预制混凝土夹心保温外墙板，按照本规程相关规定进行设计时可基本保证预制混凝土夹心保温外墙板实现非组合受力。</w:t>
      </w:r>
    </w:p>
    <w:p w14:paraId="1B00D082">
      <w:pPr>
        <w:pStyle w:val="40"/>
        <w:spacing w:before="0" w:after="0"/>
        <w:ind w:firstLine="0"/>
        <w:sectPr>
          <w:footerReference r:id="rId19" w:type="first"/>
          <w:footerReference r:id="rId17" w:type="default"/>
          <w:footerReference r:id="rId18" w:type="even"/>
          <w:pgSz w:w="11906" w:h="16838"/>
          <w:pgMar w:top="1440" w:right="1803" w:bottom="1440" w:left="1803" w:header="283" w:footer="850" w:gutter="0"/>
          <w:pgNumType w:start="1"/>
          <w:cols w:space="0" w:num="1"/>
          <w:titlePg/>
          <w:docGrid w:type="lines" w:linePitch="328" w:charSpace="0"/>
        </w:sectPr>
      </w:pPr>
      <w:bookmarkStart w:id="24" w:name="_Toc437556856"/>
      <w:bookmarkStart w:id="25" w:name="_Toc10098"/>
    </w:p>
    <w:p w14:paraId="0B922B15">
      <w:pPr>
        <w:pStyle w:val="40"/>
        <w:spacing w:before="0" w:after="0"/>
      </w:pPr>
      <w:bookmarkStart w:id="26" w:name="_Toc6416"/>
      <w:bookmarkStart w:id="27" w:name="_Toc25517"/>
      <w:bookmarkStart w:id="28" w:name="_Toc32185"/>
      <w:bookmarkStart w:id="29" w:name="_Toc14726"/>
      <w:bookmarkStart w:id="30" w:name="_Toc20830"/>
      <w:bookmarkStart w:id="31" w:name="_Toc13948"/>
      <w:r>
        <w:t>术语</w:t>
      </w:r>
      <w:bookmarkEnd w:id="24"/>
      <w:bookmarkEnd w:id="25"/>
      <w:r>
        <w:rPr>
          <w:rFonts w:hint="eastAsia"/>
        </w:rPr>
        <w:t>和符号</w:t>
      </w:r>
      <w:bookmarkStart w:id="32" w:name="_Toc29414"/>
      <w:bookmarkStart w:id="33" w:name="_Toc17891"/>
      <w:bookmarkStart w:id="34" w:name="_Toc22734"/>
      <w:bookmarkStart w:id="35" w:name="_Toc31181"/>
      <w:bookmarkStart w:id="36" w:name="_Toc24598"/>
      <w:bookmarkStart w:id="37" w:name="_Toc15815"/>
      <w:r>
        <w:fldChar w:fldCharType="begin"/>
      </w:r>
      <w:r>
        <w:instrText xml:space="preserve"> </w:instrText>
      </w:r>
      <w:r>
        <w:rPr>
          <w:rFonts w:hint="eastAsia"/>
        </w:rPr>
        <w:instrText xml:space="preserve">TC  "2 Terms and Symbols" \l 1</w:instrText>
      </w:r>
      <w:r>
        <w:instrText xml:space="preserve"> </w:instrText>
      </w:r>
      <w:r>
        <w:fldChar w:fldCharType="end"/>
      </w:r>
      <w:bookmarkEnd w:id="26"/>
      <w:bookmarkEnd w:id="27"/>
      <w:bookmarkEnd w:id="28"/>
      <w:bookmarkEnd w:id="29"/>
      <w:bookmarkEnd w:id="30"/>
      <w:bookmarkEnd w:id="31"/>
      <w:bookmarkEnd w:id="32"/>
      <w:bookmarkEnd w:id="33"/>
      <w:bookmarkEnd w:id="34"/>
      <w:bookmarkEnd w:id="35"/>
      <w:bookmarkEnd w:id="36"/>
      <w:bookmarkEnd w:id="37"/>
    </w:p>
    <w:p w14:paraId="6A53262E">
      <w:pPr>
        <w:pStyle w:val="42"/>
        <w:spacing w:before="0" w:after="0"/>
      </w:pPr>
      <w:bookmarkStart w:id="38" w:name="_Toc9435"/>
      <w:bookmarkStart w:id="39" w:name="_Toc32473"/>
      <w:bookmarkStart w:id="40" w:name="_Toc4671"/>
      <w:bookmarkStart w:id="41" w:name="_Toc23950"/>
      <w:bookmarkStart w:id="42" w:name="_Toc28829"/>
      <w:bookmarkStart w:id="43" w:name="_Toc21230"/>
      <w:r>
        <w:rPr>
          <w:rFonts w:hint="eastAsia"/>
        </w:rPr>
        <w:t>术语</w:t>
      </w:r>
      <w:bookmarkStart w:id="44" w:name="_Toc23501"/>
      <w:bookmarkStart w:id="45" w:name="_Toc10399"/>
      <w:bookmarkStart w:id="46" w:name="_Toc5266"/>
      <w:bookmarkStart w:id="47" w:name="_Toc21617"/>
      <w:bookmarkStart w:id="48" w:name="_Toc26599"/>
      <w:bookmarkStart w:id="49" w:name="_Toc26017"/>
      <w:r>
        <w:fldChar w:fldCharType="begin"/>
      </w:r>
      <w:r>
        <w:instrText xml:space="preserve"> </w:instrText>
      </w:r>
      <w:r>
        <w:rPr>
          <w:rFonts w:hint="eastAsia"/>
        </w:rPr>
        <w:instrText xml:space="preserve">TC  "2.1 Terms" \l 2</w:instrText>
      </w:r>
      <w:r>
        <w:instrText xml:space="preserve"> </w:instrText>
      </w:r>
      <w:r>
        <w:fldChar w:fldCharType="end"/>
      </w:r>
      <w:bookmarkEnd w:id="38"/>
      <w:bookmarkEnd w:id="39"/>
      <w:bookmarkEnd w:id="40"/>
      <w:bookmarkEnd w:id="41"/>
      <w:bookmarkEnd w:id="42"/>
      <w:bookmarkEnd w:id="43"/>
      <w:bookmarkEnd w:id="44"/>
      <w:bookmarkEnd w:id="45"/>
      <w:bookmarkEnd w:id="46"/>
      <w:bookmarkEnd w:id="47"/>
      <w:bookmarkEnd w:id="48"/>
      <w:bookmarkEnd w:id="49"/>
    </w:p>
    <w:p w14:paraId="75F99D3E">
      <w:pPr>
        <w:pStyle w:val="43"/>
      </w:pPr>
      <w:bookmarkStart w:id="50" w:name="_Toc23792"/>
      <w:bookmarkStart w:id="51" w:name="_Toc437556858"/>
      <w:r>
        <w:rPr>
          <w:rFonts w:hint="eastAsia"/>
        </w:rPr>
        <w:t>预制混凝土夹心保温外墙板 precast concrete insulated sandwich wall panels</w:t>
      </w:r>
    </w:p>
    <w:p w14:paraId="135F2E7F">
      <w:pPr>
        <w:ind w:firstLine="480"/>
      </w:pPr>
      <w:r>
        <w:rPr>
          <w:rFonts w:hint="eastAsia"/>
        </w:rPr>
        <w:t>由内叶墙板、外叶墙板、中间保温层和</w:t>
      </w:r>
      <w:r>
        <w:rPr>
          <w:rFonts w:hint="eastAsia"/>
          <w:lang w:eastAsia="zh-CN"/>
        </w:rPr>
        <w:t>拉结件系统</w:t>
      </w:r>
      <w:r>
        <w:rPr>
          <w:rFonts w:hint="eastAsia"/>
        </w:rPr>
        <w:t>组成的预制混凝土外墙板，简称夹心外墙板。</w:t>
      </w:r>
    </w:p>
    <w:p w14:paraId="20AF0DF8">
      <w:pPr>
        <w:pStyle w:val="50"/>
        <w:rPr>
          <w:rFonts w:hint="eastAsia"/>
        </w:rPr>
      </w:pPr>
      <w:r>
        <w:rPr>
          <w:rFonts w:hint="eastAsia"/>
        </w:rPr>
        <w:t>【条文说明】夹心外墙板按用途分为夹心承重外墙板和夹心非承重外墙板，按受力模式分为非组合、组合和部分组合夹心外墙板。本规程</w:t>
      </w:r>
      <w:r>
        <w:rPr>
          <w:rFonts w:hint="eastAsia"/>
          <w:lang w:val="en-US" w:eastAsia="zh-CN"/>
        </w:rPr>
        <w:t>所述夹心外墙板均指</w:t>
      </w:r>
      <w:r>
        <w:rPr>
          <w:rFonts w:hint="eastAsia"/>
        </w:rPr>
        <w:t>非组合夹心外墙板。非组合夹心承重外墙板中外叶墙板一般为非结构构件，内叶墙板可为实心全预制形式，也可为带后浇空腔的部分预制形式等。</w:t>
      </w:r>
    </w:p>
    <w:p w14:paraId="1D6E83A4">
      <w:pPr>
        <w:pStyle w:val="43"/>
      </w:pPr>
      <w:r>
        <w:rPr>
          <w:rFonts w:hint="eastAsia"/>
        </w:rPr>
        <w:t>预制混凝土</w:t>
      </w:r>
      <w:r>
        <w:rPr>
          <w:rFonts w:hint="eastAsia"/>
          <w:lang w:val="en-US" w:eastAsia="zh-CN"/>
        </w:rPr>
        <w:t>非组合</w:t>
      </w:r>
      <w:r>
        <w:rPr>
          <w:rFonts w:hint="eastAsia"/>
        </w:rPr>
        <w:t xml:space="preserve">夹心保温外墙板 precast concrete </w:t>
      </w:r>
      <w:r>
        <w:rPr>
          <w:rFonts w:hint="eastAsia"/>
          <w:lang w:val="en-US" w:eastAsia="zh-CN"/>
        </w:rPr>
        <w:t>n</w:t>
      </w:r>
      <w:r>
        <w:rPr>
          <w:rFonts w:hint="eastAsia"/>
        </w:rPr>
        <w:t>on-composite</w:t>
      </w:r>
      <w:r>
        <w:rPr>
          <w:rFonts w:hint="eastAsia"/>
          <w:lang w:val="en-US" w:eastAsia="zh-CN"/>
        </w:rPr>
        <w:t xml:space="preserve"> </w:t>
      </w:r>
      <w:r>
        <w:rPr>
          <w:rFonts w:hint="eastAsia"/>
        </w:rPr>
        <w:t>insulated sandwich wall panels</w:t>
      </w:r>
    </w:p>
    <w:p w14:paraId="7F6BDBD0">
      <w:pPr>
        <w:rPr>
          <w:rFonts w:hint="eastAsia"/>
          <w:lang w:val="en-US" w:eastAsia="zh-CN"/>
        </w:rPr>
      </w:pPr>
      <w:r>
        <w:rPr>
          <w:rFonts w:hint="eastAsia"/>
          <w:lang w:val="en-US" w:eastAsia="zh-CN"/>
        </w:rPr>
        <w:t>按内、外叶墙板非组合受力设计的夹心外墙板，简称非组合夹心外墙板。</w:t>
      </w:r>
    </w:p>
    <w:p w14:paraId="2E116B2A">
      <w:pPr>
        <w:pStyle w:val="50"/>
        <w:rPr>
          <w:rFonts w:hint="eastAsia"/>
        </w:rPr>
      </w:pPr>
      <w:r>
        <w:rPr>
          <w:rFonts w:hint="eastAsia"/>
        </w:rPr>
        <w:t>【条文说明】</w:t>
      </w:r>
      <w:r>
        <w:rPr>
          <w:rFonts w:hint="eastAsia"/>
          <w:lang w:val="en-US" w:eastAsia="zh-CN"/>
        </w:rPr>
        <w:t>非组合夹心外墙板的内、外叶墙板间连接一般较弱，内、外叶墙板不能协同受力，一般内叶墙板单独承受所有内力，外叶墙板的荷载通过拉结件及保温层传递到内叶墙板。</w:t>
      </w:r>
    </w:p>
    <w:p w14:paraId="2F92054B">
      <w:pPr>
        <w:pStyle w:val="43"/>
      </w:pPr>
      <w:r>
        <w:rPr>
          <w:rFonts w:hint="eastAsia"/>
          <w:lang w:eastAsia="zh-CN"/>
        </w:rPr>
        <w:t>拉结件 connector</w:t>
      </w:r>
    </w:p>
    <w:p w14:paraId="077F8EE2">
      <w:pPr>
        <w:pStyle w:val="50"/>
        <w:ind w:firstLine="480" w:firstLineChars="200"/>
        <w:rPr>
          <w:rFonts w:hint="eastAsia" w:ascii="Times New Roman" w:hAnsi="Times New Roman" w:eastAsia="宋体" w:cs="Times New Roman"/>
          <w:color w:val="auto"/>
          <w:kern w:val="2"/>
          <w:sz w:val="24"/>
          <w:szCs w:val="20"/>
          <w:lang w:val="en-US" w:eastAsia="zh-CN" w:bidi="ar-SA"/>
        </w:rPr>
      </w:pPr>
      <w:r>
        <w:rPr>
          <w:rFonts w:hint="eastAsia" w:cs="Times New Roman"/>
          <w:color w:val="auto"/>
          <w:kern w:val="2"/>
          <w:sz w:val="24"/>
          <w:szCs w:val="20"/>
          <w:lang w:val="en-US" w:eastAsia="zh-CN" w:bidi="ar-SA"/>
        </w:rPr>
        <w:t>用于连接夹心外墙板中内、外叶墙板的配件。</w:t>
      </w:r>
    </w:p>
    <w:p w14:paraId="434309C2">
      <w:pPr>
        <w:pStyle w:val="50"/>
        <w:bidi w:val="0"/>
        <w:rPr>
          <w:rFonts w:hint="eastAsia"/>
        </w:rPr>
      </w:pPr>
      <w:r>
        <w:rPr>
          <w:rFonts w:hint="eastAsia"/>
        </w:rPr>
        <w:t>【条文说明】按照材料种类的不同，可划分为金属拉结件和非金属拉结件两类</w:t>
      </w:r>
      <w:r>
        <w:rPr>
          <w:rFonts w:hint="eastAsia"/>
          <w:lang w:eastAsia="zh-CN"/>
        </w:rPr>
        <w:t>。</w:t>
      </w:r>
      <w:r>
        <w:rPr>
          <w:rFonts w:hint="eastAsia"/>
          <w:lang w:val="en-US" w:eastAsia="zh-CN"/>
        </w:rPr>
        <w:t>其中，金属拉结件主要采用不锈钢材质，又称不锈钢拉结件，包括板式、夹式、桁架式与针式等型式；非金属拉结件主要采用</w:t>
      </w:r>
      <w:r>
        <w:rPr>
          <w:rFonts w:hint="eastAsia"/>
        </w:rPr>
        <w:t>纤维增强塑料</w:t>
      </w:r>
      <w:r>
        <w:rPr>
          <w:rFonts w:hint="eastAsia"/>
          <w:lang w:eastAsia="zh-CN"/>
        </w:rPr>
        <w:t>（</w:t>
      </w:r>
      <w:r>
        <w:rPr>
          <w:rFonts w:hint="eastAsia"/>
        </w:rPr>
        <w:t>FRP</w:t>
      </w:r>
      <w:r>
        <w:rPr>
          <w:rFonts w:hint="eastAsia"/>
          <w:lang w:eastAsia="zh-CN"/>
        </w:rPr>
        <w:t>）</w:t>
      </w:r>
      <w:r>
        <w:rPr>
          <w:rFonts w:hint="eastAsia"/>
          <w:lang w:val="en-US" w:eastAsia="zh-CN"/>
        </w:rPr>
        <w:t>材质，又称FRP拉结件，主要为棒状或板状</w:t>
      </w:r>
      <w:r>
        <w:rPr>
          <w:rFonts w:hint="eastAsia"/>
        </w:rPr>
        <w:t>。</w:t>
      </w:r>
    </w:p>
    <w:p w14:paraId="538FC829">
      <w:pPr>
        <w:pStyle w:val="43"/>
      </w:pPr>
      <w:r>
        <w:rPr>
          <w:rFonts w:hint="eastAsia"/>
          <w:lang w:val="en-US" w:eastAsia="zh-CN"/>
        </w:rPr>
        <w:t>不锈钢</w:t>
      </w:r>
      <w:r>
        <w:rPr>
          <w:rFonts w:hint="eastAsia"/>
          <w:lang w:eastAsia="zh-CN"/>
        </w:rPr>
        <w:t xml:space="preserve">板式拉结件 </w:t>
      </w:r>
      <w:r>
        <w:rPr>
          <w:rFonts w:hint="eastAsia"/>
          <w:lang w:val="en-US" w:eastAsia="zh-CN"/>
        </w:rPr>
        <w:t xml:space="preserve">stainless steel </w:t>
      </w:r>
      <w:r>
        <w:rPr>
          <w:rFonts w:hint="eastAsia"/>
          <w:lang w:eastAsia="zh-CN"/>
        </w:rPr>
        <w:t>flat connector</w:t>
      </w:r>
    </w:p>
    <w:p w14:paraId="507901F2">
      <w:pPr>
        <w:pStyle w:val="50"/>
        <w:ind w:firstLine="480" w:firstLineChars="200"/>
        <w:rPr>
          <w:rFonts w:hint="eastAsia" w:cs="Times New Roman"/>
          <w:color w:val="auto"/>
          <w:kern w:val="2"/>
          <w:sz w:val="24"/>
          <w:szCs w:val="20"/>
          <w:lang w:val="en-US" w:eastAsia="zh-CN" w:bidi="ar-SA"/>
        </w:rPr>
      </w:pPr>
      <w:r>
        <w:rPr>
          <w:rFonts w:hint="eastAsia" w:cs="Times New Roman"/>
          <w:color w:val="auto"/>
          <w:kern w:val="2"/>
          <w:sz w:val="24"/>
          <w:szCs w:val="20"/>
          <w:lang w:val="en-US" w:eastAsia="zh-CN" w:bidi="ar-SA"/>
        </w:rPr>
        <w:t>平板状不锈钢拉结件，简称板式拉结件。</w:t>
      </w:r>
    </w:p>
    <w:p w14:paraId="61785F6F">
      <w:pPr>
        <w:pStyle w:val="50"/>
        <w:bidi w:val="0"/>
        <w:rPr>
          <w:rFonts w:hint="eastAsia"/>
          <w:lang w:val="en-US" w:eastAsia="zh-CN"/>
        </w:rPr>
      </w:pPr>
      <w:r>
        <w:rPr>
          <w:rFonts w:hint="eastAsia"/>
        </w:rPr>
        <w:t>【条文说明】</w:t>
      </w:r>
      <w:r>
        <w:rPr>
          <w:rFonts w:hint="eastAsia"/>
          <w:lang w:val="en-US" w:eastAsia="zh-CN"/>
        </w:rPr>
        <w:t>典型的</w:t>
      </w:r>
      <w:r>
        <w:rPr>
          <w:rFonts w:hint="eastAsia" w:eastAsia="宋体" w:cs="Times New Roman"/>
          <w:color w:val="0070C0"/>
          <w:kern w:val="2"/>
          <w:sz w:val="24"/>
          <w:szCs w:val="24"/>
          <w:lang w:val="en-US" w:eastAsia="zh-CN" w:bidi="ar-SA"/>
        </w:rPr>
        <w:t>不锈钢</w:t>
      </w:r>
      <w:r>
        <w:rPr>
          <w:rFonts w:hint="eastAsia"/>
          <w:lang w:val="en-US" w:eastAsia="zh-CN"/>
        </w:rPr>
        <w:t>板式拉结件如图1所示。</w:t>
      </w:r>
    </w:p>
    <w:p w14:paraId="72001F1B">
      <w:pPr>
        <w:pStyle w:val="50"/>
        <w:bidi w:val="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mc:AlternateContent>
          <mc:Choice Requires="wpc">
            <w:drawing>
              <wp:inline distT="0" distB="0" distL="0" distR="0">
                <wp:extent cx="1746885" cy="1794510"/>
                <wp:effectExtent l="0" t="0" r="0" b="15240"/>
                <wp:docPr id="93" name="画布 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6" name="图片 79"/>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377315" cy="1794510"/>
                          </a:xfrm>
                          <a:prstGeom prst="rect">
                            <a:avLst/>
                          </a:prstGeom>
                          <a:ln>
                            <a:noFill/>
                          </a:ln>
                        </pic:spPr>
                      </pic:pic>
                      <wps:wsp>
                        <wps:cNvPr id="227" name="直接连接符 80"/>
                        <wps:cNvCnPr/>
                        <wps:spPr>
                          <a:xfrm flipV="1">
                            <a:off x="1134436" y="429904"/>
                            <a:ext cx="291755" cy="25696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 name="文本框 2"/>
                        <wps:cNvSpPr txBox="1">
                          <a:spLocks noChangeArrowheads="1"/>
                        </wps:cNvSpPr>
                        <wps:spPr bwMode="auto">
                          <a:xfrm>
                            <a:off x="1449155" y="300203"/>
                            <a:ext cx="160020" cy="204470"/>
                          </a:xfrm>
                          <a:prstGeom prst="rect">
                            <a:avLst/>
                          </a:prstGeom>
                          <a:noFill/>
                          <a:ln w="9525">
                            <a:noFill/>
                            <a:miter lim="800000"/>
                          </a:ln>
                        </wps:spPr>
                        <wps:txbx>
                          <w:txbxContent>
                            <w:p w14:paraId="398A1058">
                              <w:pPr>
                                <w:pStyle w:val="27"/>
                                <w:spacing w:before="0" w:beforeAutospacing="0" w:after="0" w:afterAutospacing="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kern w:val="2"/>
                                  <w:sz w:val="18"/>
                                  <w:szCs w:val="18"/>
                                  <w14:textFill>
                                    <w14:solidFill>
                                      <w14:schemeClr w14:val="tx1"/>
                                    </w14:solidFill>
                                  </w14:textFill>
                                </w:rPr>
                                <w:t>1</w:t>
                              </w:r>
                            </w:p>
                          </w:txbxContent>
                        </wps:txbx>
                        <wps:bodyPr rot="0" vert="horz" wrap="square" lIns="0" tIns="0" rIns="0" bIns="0" anchor="ctr" anchorCtr="0">
                          <a:noAutofit/>
                        </wps:bodyPr>
                      </wps:wsp>
                      <wps:wsp>
                        <wps:cNvPr id="229" name="直接连接符 82"/>
                        <wps:cNvCnPr/>
                        <wps:spPr>
                          <a:xfrm flipV="1">
                            <a:off x="1135005" y="833944"/>
                            <a:ext cx="327025" cy="30670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 name="文本框 2"/>
                        <wps:cNvSpPr txBox="1">
                          <a:spLocks noChangeArrowheads="1"/>
                        </wps:cNvSpPr>
                        <wps:spPr bwMode="auto">
                          <a:xfrm>
                            <a:off x="1473096" y="686994"/>
                            <a:ext cx="160020" cy="204470"/>
                          </a:xfrm>
                          <a:prstGeom prst="rect">
                            <a:avLst/>
                          </a:prstGeom>
                          <a:noFill/>
                          <a:ln w="9525">
                            <a:noFill/>
                            <a:miter lim="800000"/>
                          </a:ln>
                        </wps:spPr>
                        <wps:txbx>
                          <w:txbxContent>
                            <w:p w14:paraId="6F3CF75D">
                              <w:pPr>
                                <w:pStyle w:val="27"/>
                                <w:spacing w:before="0" w:beforeAutospacing="0" w:after="0" w:afterAutospacing="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w:t>
                              </w:r>
                            </w:p>
                          </w:txbxContent>
                        </wps:txbx>
                        <wps:bodyPr rot="0" vert="horz" wrap="square" lIns="0" tIns="0" rIns="0" bIns="0" anchor="ctr" anchorCtr="0">
                          <a:noAutofit/>
                        </wps:bodyPr>
                      </wps:wsp>
                      <wps:wsp>
                        <wps:cNvPr id="95" name="矩形 55"/>
                        <wps:cNvSpPr/>
                        <wps:spPr>
                          <a:xfrm>
                            <a:off x="1389380" y="313055"/>
                            <a:ext cx="184150" cy="171450"/>
                          </a:xfrm>
                          <a:prstGeom prst="rect">
                            <a:avLst/>
                          </a:prstGeom>
                          <a:noFill/>
                          <a:ln w="25400" cap="flat" cmpd="sng" algn="ctr">
                            <a:noFill/>
                            <a:prstDash val="solid"/>
                          </a:ln>
                          <a:effectLst/>
                        </wps:spPr>
                        <wps:txbx>
                          <w:txbxContent>
                            <w:p w14:paraId="09AF1B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1</w:t>
                              </w:r>
                            </w:p>
                          </w:txbxContent>
                        </wps:txbx>
                        <wps:bodyPr rot="0" spcFirstLastPara="0" vertOverflow="overflow" horzOverflow="overflow" vert="horz" wrap="square" lIns="0" tIns="0" rIns="0" bIns="0" numCol="1" spcCol="0" rtlCol="0" fromWordArt="0" anchor="ctr" anchorCtr="0" forceAA="0" compatLnSpc="1">
                          <a:noAutofit/>
                        </wps:bodyPr>
                      </wps:wsp>
                      <wps:wsp>
                        <wps:cNvPr id="96" name="矩形 55"/>
                        <wps:cNvSpPr/>
                        <wps:spPr>
                          <a:xfrm>
                            <a:off x="1456055" y="722630"/>
                            <a:ext cx="184150" cy="171450"/>
                          </a:xfrm>
                          <a:prstGeom prst="rect">
                            <a:avLst/>
                          </a:prstGeom>
                          <a:noFill/>
                          <a:ln w="25400" cap="flat" cmpd="sng" algn="ctr">
                            <a:noFill/>
                            <a:prstDash val="solid"/>
                          </a:ln>
                          <a:effectLst/>
                        </wps:spPr>
                        <wps:txbx>
                          <w:txbxContent>
                            <w:p w14:paraId="27B6A1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2</w:t>
                              </w:r>
                            </w:p>
                          </w:txbxContent>
                        </wps:txbx>
                        <wps:bodyPr rot="0" spcFirstLastPara="0" vertOverflow="overflow" horzOverflow="overflow" vert="horz" wrap="square" lIns="0" tIns="0" rIns="0" bIns="0" numCol="1" spcCol="0" rtlCol="0" fromWordArt="0" anchor="ctr" anchorCtr="0" forceAA="0" compatLnSpc="1">
                          <a:noAutofit/>
                        </wps:bodyPr>
                      </wps:wsp>
                    </wpc:wpc>
                  </a:graphicData>
                </a:graphic>
              </wp:inline>
            </w:drawing>
          </mc:Choice>
          <mc:Fallback>
            <w:pict>
              <v:group id="_x0000_s1026" o:spid="_x0000_s1026" o:spt="203" style="height:141.3pt;width:137.55pt;" coordsize="1746885,1794510" editas="canvas" o:gfxdata="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">
                <o:lock v:ext="edit" aspectratio="f"/>
                <v:shape id="_x0000_s1026" o:spid="_x0000_s1026" style="position:absolute;left:0;top:0;height:1794510;width:1746885;" filled="f" stroked="f" coordsize="21600,21600" o:gfxdata="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">
                  <v:fill on="f" focussize="0,0"/>
                  <v:stroke on="f"/>
                  <v:imagedata o:title=""/>
                  <o:lock v:ext="edit" aspectratio="t"/>
                </v:shape>
                <v:shape id="图片 79" o:spid="_x0000_s1026" o:spt="75" type="#_x0000_t75" style="position:absolute;left:0;top:0;height:1794510;width:1377315;" filled="f" o:preferrelative="t" stroked="f" coordsize="21600,21600" o:gfxdata="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">
                  <v:fill on="f" focussize="0,0"/>
                  <v:stroke on="f"/>
                  <v:imagedata r:id="rId24" o:title=""/>
                  <o:lock v:ext="edit" aspectratio="f"/>
                </v:shape>
                <v:line id="直接连接符 80" o:spid="_x0000_s1026" o:spt="20" style="position:absolute;left:1134436;top:429904;flip:y;height:256961;width:291755;" filled="f" stroked="t" coordsize="21600,21600" o:gfxdata="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1+2n1wAAAAUBAAAPAAAAAAAAAAEAIAAAACIAAABkcnMvZG93bnJldi54bWxQSwECFAAU&#10;AAAACACHTuJA4MLy/vIBAAC2AwAADgAAAAAAAAABACAAAAAmAQAAZHJzL2Uyb0RvYy54bWxQSwUG&#10;AAAAAAYABgBZAQAAigUAAAAA&#10;">
                  <v:fill on="f" focussize="0,0"/>
                  <v:stroke weight="0.5pt" color="#000000 [3213]" joinstyle="round"/>
                  <v:imagedata o:title=""/>
                  <o:lock v:ext="edit" aspectratio="f"/>
                </v:line>
                <v:shape id="文本框 2" o:spid="_x0000_s1026" o:spt="202" type="#_x0000_t202" style="position:absolute;left:1449155;top:300203;height:204470;width:160020;v-text-anchor:middle;" filled="f" stroked="f" coordsize="21600,21600" o:gfxdata="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no&#10;2lLVAAAABQEAAA8AAAAAAAAAAQAgAAAAIgAAAGRycy9kb3ducmV2LnhtbFBLAQIUABQAAAAIAIdO&#10;4kB/skvTJgIAACcEAAAOAAAAAAAAAAEAIAAAACQBAABkcnMvZTJvRG9jLnhtbFBLBQYAAAAABgAG&#10;AFkBAAC8BQAAAAA=&#10;">
                  <v:fill on="f" focussize="0,0"/>
                  <v:stroke on="f" miterlimit="8" joinstyle="miter"/>
                  <v:imagedata o:title=""/>
                  <o:lock v:ext="edit" aspectratio="f"/>
                  <v:textbox inset="0mm,0mm,0mm,0mm">
                    <w:txbxContent>
                      <w:p w14:paraId="398A1058">
                        <w:pPr>
                          <w:pStyle w:val="27"/>
                          <w:spacing w:before="0" w:beforeAutospacing="0" w:after="0" w:afterAutospacing="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kern w:val="2"/>
                            <w:sz w:val="18"/>
                            <w:szCs w:val="18"/>
                            <w14:textFill>
                              <w14:solidFill>
                                <w14:schemeClr w14:val="tx1"/>
                              </w14:solidFill>
                            </w14:textFill>
                          </w:rPr>
                          <w:t>1</w:t>
                        </w:r>
                      </w:p>
                    </w:txbxContent>
                  </v:textbox>
                </v:shape>
                <v:line id="直接连接符 82" o:spid="_x0000_s1026" o:spt="20" style="position:absolute;left:1135005;top:833944;flip:y;height:306705;width:327025;" filled="f" stroked="t" coordsize="21600,21600" o:gfxdata="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rX7afXAAAABQEAAA8AAAAAAAAAAQAgAAAAIgAAAGRycy9kb3ducmV2LnhtbFBLAQIUABQA&#10;AAAIAIdO4kAvTxEy8QEAALYDAAAOAAAAAAAAAAEAIAAAACYBAABkcnMvZTJvRG9jLnhtbFBLBQYA&#10;AAAABgAGAFkBAACJBQAAAAA=&#10;">
                  <v:fill on="f" focussize="0,0"/>
                  <v:stroke weight="0.5pt" color="#000000 [3213]" joinstyle="round"/>
                  <v:imagedata o:title=""/>
                  <o:lock v:ext="edit" aspectratio="f"/>
                </v:line>
                <v:shape id="文本框 2" o:spid="_x0000_s1026" o:spt="202" type="#_x0000_t202" style="position:absolute;left:1473096;top:686994;height:204470;width:160020;v-text-anchor:middle;" filled="f" stroked="f" coordsize="21600,21600" o:gfxdata="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6NpS1QAAAAUBAAAPAAAAAAAAAAEAIAAAACIAAABkcnMvZG93bnJldi54bWxQSwECFAAUAAAACACH&#10;TuJAb2BAcicCAAAnBAAADgAAAAAAAAABACAAAAAkAQAAZHJzL2Uyb0RvYy54bWxQSwUGAAAAAAYA&#10;BgBZAQAAvQUAAAAA&#10;">
                  <v:fill on="f" focussize="0,0"/>
                  <v:stroke on="f" miterlimit="8" joinstyle="miter"/>
                  <v:imagedata o:title=""/>
                  <o:lock v:ext="edit" aspectratio="f"/>
                  <v:textbox inset="0mm,0mm,0mm,0mm">
                    <w:txbxContent>
                      <w:p w14:paraId="6F3CF75D">
                        <w:pPr>
                          <w:pStyle w:val="27"/>
                          <w:spacing w:before="0" w:beforeAutospacing="0" w:after="0" w:afterAutospacing="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w:t>
                        </w:r>
                      </w:p>
                    </w:txbxContent>
                  </v:textbox>
                </v:shape>
                <v:rect id="矩形 55" o:spid="_x0000_s1026" o:spt="1" style="position:absolute;left:1389380;top:313055;height:171450;width:184150;v-text-anchor:middle;" filled="f" stroked="f" coordsize="21600,21600" o:gfxdata="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ltlRw1AAA&#10;AAUBAAAPAAAAAAAAAAEAIAAAACIAAABkcnMvZG93bnJldi54bWxQSwECFAAUAAAACACHTuJA8axO&#10;61sCAACgBAAADgAAAAAAAAABACAAAAAjAQAAZHJzL2Uyb0RvYy54bWxQSwUGAAAAAAYABgBZAQAA&#10;8AUAAAAA&#10;">
                  <v:fill on="f" focussize="0,0"/>
                  <v:stroke on="f" weight="2pt"/>
                  <v:imagedata o:title=""/>
                  <o:lock v:ext="edit" aspectratio="f"/>
                  <v:textbox inset="0mm,0mm,0mm,0mm">
                    <w:txbxContent>
                      <w:p w14:paraId="09AF1B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1</w:t>
                        </w:r>
                      </w:p>
                    </w:txbxContent>
                  </v:textbox>
                </v:rect>
                <v:rect id="矩形 55" o:spid="_x0000_s1026" o:spt="1" style="position:absolute;left:1456055;top:722630;height:171450;width:184150;v-text-anchor:middle;" filled="f" stroked="f" coordsize="21600,21600" o:gfxdata="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ltlRw1AAA&#10;AAUBAAAPAAAAAAAAAAEAIAAAACIAAABkcnMvZG93bnJldi54bWxQSwECFAAUAAAACACHTuJAHI+W&#10;Q1sCAACgBAAADgAAAAAAAAABACAAAAAjAQAAZHJzL2Uyb0RvYy54bWxQSwUGAAAAAAYABgBZAQAA&#10;8AUAAAAA&#10;">
                  <v:fill on="f" focussize="0,0"/>
                  <v:stroke on="f" weight="2pt"/>
                  <v:imagedata o:title=""/>
                  <o:lock v:ext="edit" aspectratio="f"/>
                  <v:textbox inset="0mm,0mm,0mm,0mm">
                    <w:txbxContent>
                      <w:p w14:paraId="27B6A1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2</w:t>
                        </w:r>
                      </w:p>
                    </w:txbxContent>
                  </v:textbox>
                </v:rect>
                <w10:wrap type="none"/>
                <w10:anchorlock/>
              </v:group>
            </w:pict>
          </mc:Fallback>
        </mc:AlternateContent>
      </w:r>
    </w:p>
    <w:p w14:paraId="49DB76C0">
      <w:pPr>
        <w:pStyle w:val="50"/>
        <w:bidi w:val="0"/>
        <w:jc w:val="center"/>
        <w:rPr>
          <w:rFonts w:hint="eastAsia"/>
          <w:lang w:val="en-US" w:eastAsia="zh-CN"/>
        </w:rPr>
      </w:pPr>
      <w:r>
        <w:t>1—</w:t>
      </w:r>
      <w:r>
        <w:rPr>
          <w:rFonts w:hint="eastAsia"/>
          <w:lang w:val="en-US" w:eastAsia="zh-CN"/>
        </w:rPr>
        <w:t>钢板</w:t>
      </w:r>
      <w:r>
        <w:t>；2—</w:t>
      </w:r>
      <w:r>
        <w:rPr>
          <w:rFonts w:hint="eastAsia"/>
          <w:lang w:val="en-US" w:eastAsia="zh-CN"/>
        </w:rPr>
        <w:t>开孔</w:t>
      </w:r>
    </w:p>
    <w:p w14:paraId="3EA6A920">
      <w:pPr>
        <w:pStyle w:val="50"/>
        <w:bidi w:val="0"/>
        <w:jc w:val="center"/>
        <w:rPr>
          <w:rFonts w:hint="eastAsia"/>
          <w:lang w:val="en-US" w:eastAsia="zh-CN"/>
        </w:rPr>
      </w:pPr>
      <w:r>
        <w:rPr>
          <w:rFonts w:hint="eastAsia"/>
          <w:lang w:val="en-US" w:eastAsia="zh-CN"/>
        </w:rPr>
        <w:t>图1  典型不锈钢板式拉结件</w:t>
      </w:r>
    </w:p>
    <w:p w14:paraId="008DAC2C">
      <w:pPr>
        <w:pStyle w:val="43"/>
      </w:pPr>
      <w:r>
        <w:rPr>
          <w:rFonts w:hint="eastAsia" w:cs="Times New Roman"/>
          <w:color w:val="auto"/>
          <w:kern w:val="2"/>
          <w:sz w:val="24"/>
          <w:szCs w:val="20"/>
          <w:lang w:val="en-US" w:eastAsia="zh-CN" w:bidi="ar-SA"/>
        </w:rPr>
        <w:t>不锈钢</w:t>
      </w:r>
      <w:r>
        <w:rPr>
          <w:rFonts w:hint="eastAsia"/>
          <w:lang w:eastAsia="zh-CN"/>
        </w:rPr>
        <w:t xml:space="preserve">夹式拉结件 </w:t>
      </w:r>
      <w:r>
        <w:rPr>
          <w:rFonts w:hint="eastAsia"/>
          <w:lang w:val="en-US" w:eastAsia="zh-CN"/>
        </w:rPr>
        <w:t xml:space="preserve">stainless steel </w:t>
      </w:r>
      <w:r>
        <w:rPr>
          <w:rFonts w:hint="eastAsia"/>
          <w:lang w:eastAsia="zh-CN"/>
        </w:rPr>
        <w:t>clip connector</w:t>
      </w:r>
    </w:p>
    <w:p w14:paraId="7B78C761">
      <w:pPr>
        <w:pStyle w:val="50"/>
        <w:ind w:firstLine="480" w:firstLineChars="200"/>
        <w:rPr>
          <w:rFonts w:hint="eastAsia" w:cs="Times New Roman"/>
          <w:color w:val="auto"/>
          <w:kern w:val="2"/>
          <w:sz w:val="24"/>
          <w:szCs w:val="20"/>
          <w:lang w:val="en-US" w:eastAsia="zh-CN" w:bidi="ar-SA"/>
        </w:rPr>
      </w:pPr>
      <w:r>
        <w:rPr>
          <w:rFonts w:hint="eastAsia" w:cs="Times New Roman"/>
          <w:color w:val="auto"/>
          <w:kern w:val="2"/>
          <w:sz w:val="24"/>
          <w:szCs w:val="20"/>
          <w:lang w:val="en-US" w:eastAsia="zh-CN" w:bidi="ar-SA"/>
        </w:rPr>
        <w:t>由两根钢棒连续弯折后交叉焊接制成的夹子状不锈钢拉结件，包括双肢夹式拉结件和单肢夹式拉结件，简称夹式拉结件。</w:t>
      </w:r>
    </w:p>
    <w:p w14:paraId="505DF44F">
      <w:pPr>
        <w:pStyle w:val="50"/>
        <w:bidi w:val="0"/>
        <w:rPr>
          <w:rFonts w:hint="eastAsia"/>
        </w:rPr>
      </w:pPr>
      <w:r>
        <w:rPr>
          <w:rFonts w:hint="eastAsia"/>
        </w:rPr>
        <w:t>【条文说明】典型的</w:t>
      </w:r>
      <w:r>
        <w:rPr>
          <w:rFonts w:hint="eastAsia" w:eastAsia="宋体" w:cs="Times New Roman"/>
          <w:color w:val="0070C0"/>
          <w:kern w:val="2"/>
          <w:sz w:val="24"/>
          <w:szCs w:val="24"/>
          <w:lang w:val="en-US" w:eastAsia="zh-CN" w:bidi="ar-SA"/>
        </w:rPr>
        <w:t>不锈钢</w:t>
      </w:r>
      <w:r>
        <w:rPr>
          <w:rFonts w:hint="eastAsia"/>
          <w:lang w:val="en-US" w:eastAsia="zh-CN"/>
        </w:rPr>
        <w:t>夹</w:t>
      </w:r>
      <w:r>
        <w:rPr>
          <w:rFonts w:hint="eastAsia"/>
        </w:rPr>
        <w:t>式拉结件</w:t>
      </w:r>
      <w:r>
        <w:rPr>
          <w:rFonts w:hint="eastAsia"/>
          <w:lang w:val="en-US" w:eastAsia="zh-CN"/>
        </w:rPr>
        <w:t>如图2</w:t>
      </w:r>
      <w:r>
        <w:rPr>
          <w:rFonts w:hint="eastAsia"/>
        </w:rPr>
        <w:t>所示。</w:t>
      </w:r>
    </w:p>
    <w:p w14:paraId="0C84C795">
      <w:pPr>
        <w:pStyle w:val="50"/>
        <w:bidi w:val="0"/>
        <w:jc w:val="both"/>
        <w:rPr>
          <w:rFonts w:hint="eastAsia"/>
          <w:lang w:val="en-US" w:eastAsia="zh-CN"/>
        </w:rPr>
      </w:pPr>
      <w:r>
        <w:drawing>
          <wp:inline distT="0" distB="0" distL="114300" distR="114300">
            <wp:extent cx="5269865" cy="2004060"/>
            <wp:effectExtent l="0" t="0" r="6985" b="15240"/>
            <wp:docPr id="98"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27"/>
                    <pic:cNvPicPr>
                      <a:picLocks noChangeAspect="1"/>
                    </pic:cNvPicPr>
                  </pic:nvPicPr>
                  <pic:blipFill>
                    <a:blip r:embed="rId25"/>
                    <a:stretch>
                      <a:fillRect/>
                    </a:stretch>
                  </pic:blipFill>
                  <pic:spPr>
                    <a:xfrm>
                      <a:off x="0" y="0"/>
                      <a:ext cx="5269865" cy="2004060"/>
                    </a:xfrm>
                    <a:prstGeom prst="rect">
                      <a:avLst/>
                    </a:prstGeom>
                    <a:noFill/>
                    <a:ln>
                      <a:noFill/>
                    </a:ln>
                  </pic:spPr>
                </pic:pic>
              </a:graphicData>
            </a:graphic>
          </wp:inline>
        </w:drawing>
      </w:r>
    </w:p>
    <w:p w14:paraId="05A4B22F">
      <w:pPr>
        <w:pStyle w:val="50"/>
        <w:jc w:val="center"/>
      </w:pPr>
      <w:r>
        <w:t>（a）双肢</w:t>
      </w:r>
      <w:r>
        <w:rPr>
          <w:rFonts w:hint="eastAsia" w:eastAsia="宋体" w:cs="Times New Roman"/>
          <w:color w:val="0070C0"/>
          <w:kern w:val="2"/>
          <w:sz w:val="24"/>
          <w:szCs w:val="24"/>
          <w:lang w:val="en-US" w:eastAsia="zh-CN" w:bidi="ar-SA"/>
        </w:rPr>
        <w:t>不锈钢</w:t>
      </w:r>
      <w:r>
        <w:t>夹式拉结件              （b）单肢</w:t>
      </w:r>
      <w:r>
        <w:rPr>
          <w:rFonts w:hint="eastAsia" w:eastAsia="宋体" w:cs="Times New Roman"/>
          <w:color w:val="0070C0"/>
          <w:kern w:val="2"/>
          <w:sz w:val="24"/>
          <w:szCs w:val="24"/>
          <w:lang w:val="en-US" w:eastAsia="zh-CN" w:bidi="ar-SA"/>
        </w:rPr>
        <w:t>不锈钢</w:t>
      </w:r>
      <w:r>
        <w:t>夹式拉结件</w:t>
      </w:r>
    </w:p>
    <w:p w14:paraId="2BAD1592">
      <w:pPr>
        <w:pStyle w:val="50"/>
        <w:jc w:val="center"/>
        <w:rPr>
          <w:rFonts w:hint="default" w:eastAsia="宋体"/>
          <w:lang w:val="en-US" w:eastAsia="zh-CN"/>
        </w:rPr>
      </w:pPr>
      <w:bookmarkStart w:id="52" w:name="_Ref10805"/>
      <w:r>
        <w:rPr>
          <w:rFonts w:hint="eastAsia"/>
          <w:lang w:val="en-US" w:eastAsia="zh-CN"/>
        </w:rPr>
        <w:t>图2  典型不锈钢夹式拉结件</w:t>
      </w:r>
    </w:p>
    <w:bookmarkEnd w:id="52"/>
    <w:p w14:paraId="42679717">
      <w:pPr>
        <w:pStyle w:val="50"/>
        <w:jc w:val="center"/>
      </w:pPr>
      <w:r>
        <w:t>1—钢棒；2—弯折部位；3—焊接部位</w:t>
      </w:r>
    </w:p>
    <w:p w14:paraId="37E5CD90">
      <w:pPr>
        <w:pStyle w:val="43"/>
      </w:pPr>
      <w:r>
        <w:rPr>
          <w:rFonts w:hint="eastAsia" w:cs="Times New Roman"/>
          <w:color w:val="auto"/>
          <w:kern w:val="2"/>
          <w:sz w:val="24"/>
          <w:szCs w:val="20"/>
          <w:lang w:val="en-US" w:eastAsia="zh-CN" w:bidi="ar-SA"/>
        </w:rPr>
        <w:t>不锈钢</w:t>
      </w:r>
      <w:r>
        <w:rPr>
          <w:rFonts w:hint="eastAsia"/>
          <w:lang w:eastAsia="zh-CN"/>
        </w:rPr>
        <w:t xml:space="preserve">桁架式拉结件 </w:t>
      </w:r>
      <w:r>
        <w:rPr>
          <w:rFonts w:hint="eastAsia"/>
          <w:lang w:val="en-US" w:eastAsia="zh-CN"/>
        </w:rPr>
        <w:t xml:space="preserve">stainless steel </w:t>
      </w:r>
      <w:r>
        <w:rPr>
          <w:rFonts w:hint="eastAsia"/>
          <w:lang w:eastAsia="zh-CN"/>
        </w:rPr>
        <w:t>truss connector</w:t>
      </w:r>
    </w:p>
    <w:p w14:paraId="4A7F4D00">
      <w:pPr>
        <w:pStyle w:val="50"/>
        <w:ind w:firstLine="480" w:firstLineChars="200"/>
        <w:rPr>
          <w:rFonts w:hint="default" w:cs="Times New Roman"/>
          <w:color w:val="auto"/>
          <w:kern w:val="2"/>
          <w:sz w:val="24"/>
          <w:szCs w:val="20"/>
          <w:lang w:val="en-US" w:eastAsia="zh-CN" w:bidi="ar-SA"/>
        </w:rPr>
      </w:pPr>
      <w:r>
        <w:rPr>
          <w:rFonts w:hint="eastAsia" w:cs="Times New Roman"/>
          <w:color w:val="auto"/>
          <w:kern w:val="2"/>
          <w:sz w:val="24"/>
          <w:szCs w:val="20"/>
          <w:lang w:val="en-US" w:eastAsia="zh-CN" w:bidi="ar-SA"/>
        </w:rPr>
        <w:t>由两根平行钢弦杆和弯折的钢腹杆焊接制成的三角平面桁架状不锈钢拉结件，包括连续桁架式拉结件和独立桁架式拉结件，简称桁架式拉结件。</w:t>
      </w:r>
    </w:p>
    <w:p w14:paraId="6BDB4046">
      <w:pPr>
        <w:pStyle w:val="50"/>
        <w:bidi w:val="0"/>
        <w:rPr>
          <w:rFonts w:hint="eastAsia"/>
          <w:lang w:val="en-US" w:eastAsia="zh-CN"/>
        </w:rPr>
      </w:pPr>
      <w:r>
        <w:rPr>
          <w:rFonts w:hint="eastAsia"/>
        </w:rPr>
        <w:t>【条文说明】</w:t>
      </w:r>
      <w:r>
        <w:rPr>
          <w:rFonts w:hint="eastAsia"/>
          <w:lang w:val="en-US" w:eastAsia="zh-CN"/>
        </w:rPr>
        <w:t>典型的桁架式拉结件构造如图3所示。连续桁架式拉结件要求至少有两个节段（同一弦杆上相邻节点之间的部分为一个节段），独立桁架式拉结件仅有一个节段。</w:t>
      </w:r>
    </w:p>
    <w:p w14:paraId="331E8EAA">
      <w:pPr>
        <w:pStyle w:val="50"/>
        <w:bidi w:val="0"/>
        <w:jc w:val="center"/>
      </w:pPr>
      <w:r>
        <w:drawing>
          <wp:inline distT="0" distB="0" distL="114300" distR="114300">
            <wp:extent cx="5269865" cy="1217930"/>
            <wp:effectExtent l="0" t="0" r="6985" b="1270"/>
            <wp:docPr id="99"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28"/>
                    <pic:cNvPicPr>
                      <a:picLocks noChangeAspect="1"/>
                    </pic:cNvPicPr>
                  </pic:nvPicPr>
                  <pic:blipFill>
                    <a:blip r:embed="rId26"/>
                    <a:stretch>
                      <a:fillRect/>
                    </a:stretch>
                  </pic:blipFill>
                  <pic:spPr>
                    <a:xfrm>
                      <a:off x="0" y="0"/>
                      <a:ext cx="5269865" cy="1217930"/>
                    </a:xfrm>
                    <a:prstGeom prst="rect">
                      <a:avLst/>
                    </a:prstGeom>
                    <a:noFill/>
                    <a:ln>
                      <a:noFill/>
                    </a:ln>
                  </pic:spPr>
                </pic:pic>
              </a:graphicData>
            </a:graphic>
          </wp:inline>
        </w:drawing>
      </w:r>
    </w:p>
    <w:p w14:paraId="51940E14">
      <w:pPr>
        <w:pStyle w:val="50"/>
        <w:ind w:firstLine="0" w:firstLineChars="0"/>
        <w:jc w:val="center"/>
      </w:pPr>
      <w:r>
        <w:t>（a）连续</w:t>
      </w:r>
      <w:r>
        <w:rPr>
          <w:rFonts w:hint="eastAsia" w:eastAsia="宋体" w:cs="Times New Roman"/>
          <w:color w:val="0070C0"/>
          <w:kern w:val="2"/>
          <w:sz w:val="24"/>
          <w:szCs w:val="24"/>
          <w:lang w:val="en-US" w:eastAsia="zh-CN" w:bidi="ar-SA"/>
        </w:rPr>
        <w:t>不锈钢</w:t>
      </w:r>
      <w:r>
        <w:t>桁架式拉结件             （b）独立</w:t>
      </w:r>
      <w:r>
        <w:rPr>
          <w:rFonts w:hint="eastAsia" w:eastAsia="宋体" w:cs="Times New Roman"/>
          <w:color w:val="0070C0"/>
          <w:kern w:val="2"/>
          <w:sz w:val="24"/>
          <w:szCs w:val="24"/>
          <w:lang w:val="en-US" w:eastAsia="zh-CN" w:bidi="ar-SA"/>
        </w:rPr>
        <w:t>不锈钢</w:t>
      </w:r>
      <w:r>
        <w:t>桁架式拉结件</w:t>
      </w:r>
    </w:p>
    <w:p w14:paraId="75CB2F05">
      <w:pPr>
        <w:pStyle w:val="50"/>
        <w:jc w:val="center"/>
        <w:rPr>
          <w:rFonts w:hint="default" w:eastAsia="宋体"/>
          <w:lang w:val="en-US" w:eastAsia="zh-CN"/>
        </w:rPr>
      </w:pPr>
      <w:bookmarkStart w:id="53" w:name="_Ref11134"/>
      <w:r>
        <w:rPr>
          <w:rFonts w:hint="eastAsia"/>
          <w:lang w:val="en-US" w:eastAsia="zh-CN"/>
        </w:rPr>
        <w:t>图3  典型不锈钢桁架式拉结件</w:t>
      </w:r>
    </w:p>
    <w:bookmarkEnd w:id="53"/>
    <w:p w14:paraId="2B1CF77F">
      <w:pPr>
        <w:pStyle w:val="50"/>
        <w:jc w:val="center"/>
      </w:pPr>
      <w:r>
        <w:t>1—钢弦杆；2—钢腹杆</w:t>
      </w:r>
    </w:p>
    <w:p w14:paraId="5D57122F">
      <w:pPr>
        <w:pStyle w:val="43"/>
      </w:pPr>
      <w:r>
        <w:rPr>
          <w:rFonts w:hint="eastAsia" w:cs="Times New Roman"/>
          <w:color w:val="auto"/>
          <w:kern w:val="2"/>
          <w:sz w:val="24"/>
          <w:szCs w:val="20"/>
          <w:lang w:val="en-US" w:eastAsia="zh-CN" w:bidi="ar-SA"/>
        </w:rPr>
        <w:t>不锈钢</w:t>
      </w:r>
      <w:r>
        <w:rPr>
          <w:rFonts w:hint="eastAsia"/>
        </w:rPr>
        <w:t xml:space="preserve">针式拉结件 </w:t>
      </w:r>
      <w:r>
        <w:rPr>
          <w:rFonts w:hint="eastAsia"/>
          <w:lang w:val="en-US" w:eastAsia="zh-CN"/>
        </w:rPr>
        <w:t xml:space="preserve">stainless steel </w:t>
      </w:r>
      <w:r>
        <w:rPr>
          <w:rFonts w:hint="eastAsia"/>
        </w:rPr>
        <w:t>pin connector</w:t>
      </w:r>
    </w:p>
    <w:p w14:paraId="5133EBCE">
      <w:pPr>
        <w:ind w:firstLine="480"/>
      </w:pPr>
      <w:r>
        <w:rPr>
          <w:rFonts w:hint="eastAsia"/>
        </w:rPr>
        <w:t>由</w:t>
      </w:r>
      <w:r>
        <w:rPr>
          <w:rFonts w:hint="eastAsia" w:cs="Times New Roman"/>
          <w:color w:val="auto"/>
          <w:kern w:val="2"/>
          <w:sz w:val="24"/>
          <w:szCs w:val="20"/>
          <w:lang w:val="en-US" w:eastAsia="zh-CN" w:bidi="ar-SA"/>
        </w:rPr>
        <w:t>不锈钢</w:t>
      </w:r>
      <w:r>
        <w:rPr>
          <w:rFonts w:hint="eastAsia"/>
        </w:rPr>
        <w:t>棒弯折制成的双头针状拉结件</w:t>
      </w:r>
      <w:r>
        <w:rPr>
          <w:rFonts w:hint="eastAsia"/>
          <w:lang w:eastAsia="zh-CN"/>
        </w:rPr>
        <w:t>，</w:t>
      </w:r>
      <w:r>
        <w:rPr>
          <w:rFonts w:hint="eastAsia"/>
          <w:lang w:val="en-US" w:eastAsia="zh-CN"/>
        </w:rPr>
        <w:t>简称针式拉结件</w:t>
      </w:r>
      <w:r>
        <w:rPr>
          <w:rFonts w:hint="eastAsia"/>
        </w:rPr>
        <w:t>。</w:t>
      </w:r>
    </w:p>
    <w:p w14:paraId="66EC960B">
      <w:pPr>
        <w:pStyle w:val="50"/>
        <w:rPr>
          <w:rFonts w:hint="eastAsia"/>
        </w:rPr>
      </w:pPr>
      <w:r>
        <w:rPr>
          <w:rFonts w:hint="eastAsia"/>
        </w:rPr>
        <w:t>【条文说明】典型的</w:t>
      </w:r>
      <w:r>
        <w:rPr>
          <w:rFonts w:hint="eastAsia" w:cs="Times New Roman"/>
          <w:color w:val="0070C0"/>
          <w:kern w:val="2"/>
          <w:sz w:val="24"/>
          <w:szCs w:val="24"/>
          <w:lang w:val="en-US" w:eastAsia="zh-CN" w:bidi="ar-SA"/>
        </w:rPr>
        <w:t>不锈钢</w:t>
      </w:r>
      <w:r>
        <w:rPr>
          <w:rFonts w:hint="eastAsia"/>
        </w:rPr>
        <w:t>针式拉结件构造</w:t>
      </w:r>
      <w:r>
        <w:rPr>
          <w:rFonts w:hint="eastAsia"/>
          <w:lang w:val="en-US" w:eastAsia="zh-CN"/>
        </w:rPr>
        <w:t>如图4</w:t>
      </w:r>
      <w:r>
        <w:rPr>
          <w:rFonts w:hint="eastAsia"/>
        </w:rPr>
        <w:t>所示。</w:t>
      </w:r>
    </w:p>
    <w:p w14:paraId="57D186A0">
      <w:pPr>
        <w:pStyle w:val="50"/>
      </w:pPr>
      <w:r>
        <w:drawing>
          <wp:inline distT="0" distB="0" distL="114300" distR="114300">
            <wp:extent cx="5269865" cy="1062355"/>
            <wp:effectExtent l="0" t="0" r="6985" b="4445"/>
            <wp:docPr id="100"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29"/>
                    <pic:cNvPicPr>
                      <a:picLocks noChangeAspect="1"/>
                    </pic:cNvPicPr>
                  </pic:nvPicPr>
                  <pic:blipFill>
                    <a:blip r:embed="rId27"/>
                    <a:stretch>
                      <a:fillRect/>
                    </a:stretch>
                  </pic:blipFill>
                  <pic:spPr>
                    <a:xfrm>
                      <a:off x="0" y="0"/>
                      <a:ext cx="5269865" cy="1062355"/>
                    </a:xfrm>
                    <a:prstGeom prst="rect">
                      <a:avLst/>
                    </a:prstGeom>
                    <a:noFill/>
                    <a:ln>
                      <a:noFill/>
                    </a:ln>
                  </pic:spPr>
                </pic:pic>
              </a:graphicData>
            </a:graphic>
          </wp:inline>
        </w:drawing>
      </w:r>
    </w:p>
    <w:p w14:paraId="7DB53262">
      <w:pPr>
        <w:pStyle w:val="50"/>
        <w:jc w:val="center"/>
      </w:pPr>
      <w:r>
        <w:t>（a）A型</w:t>
      </w:r>
      <w:r>
        <w:rPr>
          <w:rFonts w:hint="eastAsia" w:eastAsia="宋体" w:cs="Times New Roman"/>
          <w:color w:val="0070C0"/>
          <w:kern w:val="2"/>
          <w:sz w:val="24"/>
          <w:szCs w:val="24"/>
          <w:lang w:val="en-US" w:eastAsia="zh-CN" w:bidi="ar-SA"/>
        </w:rPr>
        <w:t>不锈钢</w:t>
      </w:r>
      <w:r>
        <w:t>针式拉结件  （b）N型</w:t>
      </w:r>
      <w:r>
        <w:rPr>
          <w:rFonts w:hint="eastAsia" w:eastAsia="宋体" w:cs="Times New Roman"/>
          <w:color w:val="0070C0"/>
          <w:kern w:val="2"/>
          <w:sz w:val="24"/>
          <w:szCs w:val="24"/>
          <w:lang w:val="en-US" w:eastAsia="zh-CN" w:bidi="ar-SA"/>
        </w:rPr>
        <w:t>不锈钢</w:t>
      </w:r>
      <w:r>
        <w:t>针式拉结件</w:t>
      </w:r>
    </w:p>
    <w:p w14:paraId="675C9553">
      <w:pPr>
        <w:pStyle w:val="50"/>
        <w:jc w:val="center"/>
        <w:rPr>
          <w:rFonts w:hint="default" w:eastAsia="宋体"/>
          <w:lang w:val="en-US" w:eastAsia="zh-CN"/>
        </w:rPr>
      </w:pPr>
      <w:bookmarkStart w:id="54" w:name="_Ref11340"/>
      <w:r>
        <w:rPr>
          <w:rFonts w:hint="eastAsia"/>
          <w:lang w:val="en-US" w:eastAsia="zh-CN"/>
        </w:rPr>
        <w:t>图4  典型不锈钢针式拉结件</w:t>
      </w:r>
    </w:p>
    <w:bookmarkEnd w:id="54"/>
    <w:p w14:paraId="0AB786A0">
      <w:pPr>
        <w:pStyle w:val="50"/>
        <w:jc w:val="center"/>
      </w:pPr>
      <w:r>
        <w:t>1—钢棒；2—弯折部位</w:t>
      </w:r>
    </w:p>
    <w:p w14:paraId="594B3517">
      <w:pPr>
        <w:pStyle w:val="43"/>
      </w:pPr>
      <w:r>
        <w:rPr>
          <w:rFonts w:hint="eastAsia"/>
          <w:lang w:val="en-US" w:eastAsia="zh-CN"/>
        </w:rPr>
        <w:t>纤维增强塑料</w:t>
      </w:r>
      <w:r>
        <w:rPr>
          <w:rFonts w:hint="eastAsia"/>
        </w:rPr>
        <w:t xml:space="preserve">拉结件 </w:t>
      </w:r>
      <w:r>
        <w:rPr>
          <w:rFonts w:hint="eastAsia"/>
          <w:lang w:val="en-US" w:eastAsia="zh-CN"/>
        </w:rPr>
        <w:t xml:space="preserve">fiber reinforced polymer </w:t>
      </w:r>
      <w:r>
        <w:rPr>
          <w:rFonts w:hint="eastAsia"/>
        </w:rPr>
        <w:t>connector</w:t>
      </w:r>
    </w:p>
    <w:p w14:paraId="0E7BE0FC">
      <w:pPr>
        <w:ind w:firstLine="480"/>
        <w:rPr>
          <w:rFonts w:hint="default" w:eastAsia="宋体"/>
          <w:lang w:val="en-US" w:eastAsia="zh-CN"/>
        </w:rPr>
      </w:pPr>
      <w:r>
        <w:rPr>
          <w:rFonts w:hint="eastAsia"/>
          <w:lang w:val="en-US" w:eastAsia="zh-CN"/>
        </w:rPr>
        <w:t>由纤维增强塑料制成的棒状拉结件，当保温层厚度较大时，也可采用板状</w:t>
      </w:r>
      <w:r>
        <w:rPr>
          <w:rFonts w:hint="eastAsia"/>
        </w:rPr>
        <w:t>。</w:t>
      </w:r>
      <w:r>
        <w:rPr>
          <w:rFonts w:hint="eastAsia"/>
          <w:lang w:val="en-US" w:eastAsia="zh-CN"/>
        </w:rPr>
        <w:t>简称为FRP拉结件。</w:t>
      </w:r>
    </w:p>
    <w:p w14:paraId="440B4B96">
      <w:pPr>
        <w:pStyle w:val="50"/>
        <w:bidi w:val="0"/>
        <w:rPr>
          <w:rFonts w:hint="eastAsia"/>
          <w:lang w:val="en-US" w:eastAsia="zh-CN"/>
        </w:rPr>
      </w:pPr>
      <w:r>
        <w:rPr>
          <w:rFonts w:hint="eastAsia"/>
        </w:rPr>
        <w:t>【条文说明】</w:t>
      </w:r>
      <w:r>
        <w:rPr>
          <w:rFonts w:hint="eastAsia"/>
          <w:lang w:val="en-US" w:eastAsia="zh-CN"/>
        </w:rPr>
        <w:t>典型的FRP拉结件如图5所示。</w:t>
      </w:r>
    </w:p>
    <w:p w14:paraId="09C7C9FC">
      <w:pPr>
        <w:pStyle w:val="49"/>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r>
        <w:drawing>
          <wp:inline distT="0" distB="0" distL="114300" distR="114300">
            <wp:extent cx="3867150" cy="952500"/>
            <wp:effectExtent l="0" t="0" r="0" b="0"/>
            <wp:docPr id="11"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6"/>
                    <pic:cNvPicPr>
                      <a:picLocks noChangeAspect="1"/>
                    </pic:cNvPicPr>
                  </pic:nvPicPr>
                  <pic:blipFill>
                    <a:blip r:embed="rId28"/>
                    <a:srcRect t="8442" b="26623"/>
                    <a:stretch>
                      <a:fillRect/>
                    </a:stretch>
                  </pic:blipFill>
                  <pic:spPr>
                    <a:xfrm>
                      <a:off x="0" y="0"/>
                      <a:ext cx="3867150" cy="952500"/>
                    </a:xfrm>
                    <a:prstGeom prst="rect">
                      <a:avLst/>
                    </a:prstGeom>
                    <a:noFill/>
                    <a:ln>
                      <a:noFill/>
                    </a:ln>
                  </pic:spPr>
                </pic:pic>
              </a:graphicData>
            </a:graphic>
          </wp:inline>
        </w:drawing>
      </w:r>
    </w:p>
    <w:p w14:paraId="4CA4D4CA">
      <w:pPr>
        <w:pStyle w:val="50"/>
        <w:bidi w:val="0"/>
        <w:jc w:val="center"/>
        <w:rPr>
          <w:rFonts w:hint="eastAsia"/>
          <w:lang w:val="en-US" w:eastAsia="zh-CN"/>
        </w:rPr>
      </w:pPr>
      <w:r>
        <w:rPr>
          <w:rFonts w:hint="eastAsia"/>
          <w:lang w:val="en-US" w:eastAsia="zh-CN"/>
        </w:rPr>
        <w:t>图5  典型FRP拉结件</w:t>
      </w:r>
    </w:p>
    <w:p w14:paraId="450BB316">
      <w:pPr>
        <w:pStyle w:val="50"/>
        <w:bidi w:val="0"/>
        <w:jc w:val="center"/>
        <w:rPr>
          <w:rFonts w:hint="eastAsia"/>
          <w:lang w:val="en-US" w:eastAsia="zh-CN"/>
        </w:rPr>
      </w:pPr>
      <w:r>
        <w:t>1—</w:t>
      </w:r>
      <w:r>
        <w:rPr>
          <w:rFonts w:hint="eastAsia"/>
          <w:lang w:val="en-US" w:eastAsia="zh-CN"/>
        </w:rPr>
        <w:t>FRP连接杆</w:t>
      </w:r>
      <w:r>
        <w:t>；2—</w:t>
      </w:r>
      <w:r>
        <w:rPr>
          <w:rFonts w:hint="eastAsia"/>
          <w:lang w:val="en-US" w:eastAsia="zh-CN"/>
        </w:rPr>
        <w:t>套环端板1</w:t>
      </w:r>
      <w:r>
        <w:rPr>
          <w:rFonts w:hint="eastAsia"/>
        </w:rPr>
        <w:t>；3</w:t>
      </w:r>
      <w:r>
        <w:t>—</w:t>
      </w:r>
      <w:r>
        <w:rPr>
          <w:rFonts w:hint="eastAsia"/>
          <w:lang w:val="en-US" w:eastAsia="zh-CN"/>
        </w:rPr>
        <w:t>套环端板2</w:t>
      </w:r>
      <w:r>
        <w:rPr>
          <w:rFonts w:hint="eastAsia"/>
        </w:rPr>
        <w:t>；</w:t>
      </w:r>
      <w:r>
        <w:rPr>
          <w:rFonts w:hint="eastAsia"/>
          <w:lang w:val="en-US" w:eastAsia="zh-CN"/>
        </w:rPr>
        <w:t>4</w:t>
      </w:r>
      <w:r>
        <w:t>—</w:t>
      </w:r>
      <w:r>
        <w:rPr>
          <w:rFonts w:hint="eastAsia"/>
          <w:lang w:val="en-US" w:eastAsia="zh-CN"/>
        </w:rPr>
        <w:t>套环环身</w:t>
      </w:r>
      <w:r>
        <w:rPr>
          <w:rFonts w:hint="eastAsia"/>
        </w:rPr>
        <w:t>；</w:t>
      </w:r>
      <w:r>
        <w:rPr>
          <w:rFonts w:hint="eastAsia"/>
          <w:lang w:val="en-US" w:eastAsia="zh-CN"/>
        </w:rPr>
        <w:t>5</w:t>
      </w:r>
      <w:r>
        <w:t>—</w:t>
      </w:r>
      <w:r>
        <w:rPr>
          <w:rFonts w:hint="eastAsia"/>
          <w:lang w:val="en-US" w:eastAsia="zh-CN"/>
        </w:rPr>
        <w:t>切口</w:t>
      </w:r>
    </w:p>
    <w:p w14:paraId="1B6758F6">
      <w:pPr>
        <w:pStyle w:val="43"/>
      </w:pPr>
      <w:r>
        <w:rPr>
          <w:rFonts w:hint="eastAsia"/>
        </w:rPr>
        <w:t xml:space="preserve">支承拉结件 supporting connector </w:t>
      </w:r>
    </w:p>
    <w:p w14:paraId="11AA1E44">
      <w:pPr>
        <w:ind w:firstLine="480"/>
      </w:pPr>
      <w:r>
        <w:rPr>
          <w:rFonts w:hint="eastAsia"/>
        </w:rPr>
        <w:t>可同时承受平行于外叶墙板方向和垂直于外叶墙板方向的各种荷载作用，并限制外叶墙板平行于墙板方向变形的拉结件。主要承受竖向荷载作用的称为竖向支承拉结件，主要承受水平荷载作用的称为水平支承拉结件。</w:t>
      </w:r>
    </w:p>
    <w:p w14:paraId="3350018B">
      <w:pPr>
        <w:pStyle w:val="50"/>
        <w:rPr>
          <w:rFonts w:hint="eastAsia"/>
        </w:rPr>
      </w:pPr>
      <w:r>
        <w:rPr>
          <w:rFonts w:hint="eastAsia"/>
        </w:rPr>
        <w:t>【条文说明】支承拉结件一般采用</w:t>
      </w:r>
      <w:r>
        <w:rPr>
          <w:rFonts w:hint="eastAsia"/>
          <w:lang w:val="en-US" w:eastAsia="zh-CN"/>
        </w:rPr>
        <w:t>FRP拉结件或</w:t>
      </w:r>
      <w:r>
        <w:rPr>
          <w:rFonts w:hint="eastAsia"/>
        </w:rPr>
        <w:t>板式拉结件、夹式拉结</w:t>
      </w:r>
      <w:r>
        <w:rPr>
          <w:rFonts w:hint="eastAsia"/>
          <w:lang w:val="en-US" w:eastAsia="zh-CN"/>
        </w:rPr>
        <w:t>与</w:t>
      </w:r>
      <w:r>
        <w:rPr>
          <w:rFonts w:hint="eastAsia"/>
        </w:rPr>
        <w:t>桁架式拉结件等</w:t>
      </w:r>
      <w:r>
        <w:rPr>
          <w:rFonts w:hint="eastAsia"/>
          <w:lang w:val="en-US" w:eastAsia="zh-CN"/>
        </w:rPr>
        <w:t>金属拉结件</w:t>
      </w:r>
      <w:r>
        <w:rPr>
          <w:rFonts w:hint="eastAsia"/>
        </w:rPr>
        <w:t>。</w:t>
      </w:r>
    </w:p>
    <w:p w14:paraId="2BEA34B7">
      <w:pPr>
        <w:pStyle w:val="43"/>
      </w:pPr>
      <w:r>
        <w:rPr>
          <w:rFonts w:hint="eastAsia"/>
        </w:rPr>
        <w:t xml:space="preserve">限位拉结件 restraint connector </w:t>
      </w:r>
    </w:p>
    <w:p w14:paraId="4461A495">
      <w:pPr>
        <w:ind w:firstLine="480"/>
      </w:pPr>
      <w:r>
        <w:rPr>
          <w:rFonts w:hint="eastAsia"/>
        </w:rPr>
        <w:t>主要承受垂直于外叶墙板方向的荷载作用，并限制外叶墙板在该方向变形的拉结件。</w:t>
      </w:r>
    </w:p>
    <w:p w14:paraId="4728420C">
      <w:pPr>
        <w:pStyle w:val="50"/>
        <w:rPr>
          <w:rFonts w:hint="eastAsia"/>
        </w:rPr>
      </w:pPr>
      <w:r>
        <w:rPr>
          <w:rFonts w:hint="eastAsia"/>
        </w:rPr>
        <w:t>【条文说明】限位拉结件一般采用针式拉结件。</w:t>
      </w:r>
    </w:p>
    <w:p w14:paraId="2EB3E205">
      <w:pPr>
        <w:pStyle w:val="43"/>
      </w:pPr>
      <w:r>
        <w:rPr>
          <w:rFonts w:hint="eastAsia"/>
          <w:lang w:eastAsia="zh-CN"/>
        </w:rPr>
        <w:t>拉结件系统</w:t>
      </w:r>
      <w:r>
        <w:rPr>
          <w:rFonts w:hint="eastAsia"/>
        </w:rPr>
        <w:t xml:space="preserve"> connec</w:t>
      </w:r>
      <w:r>
        <w:rPr>
          <w:rFonts w:hint="eastAsia"/>
          <w:lang w:val="en-US" w:eastAsia="zh-CN"/>
        </w:rPr>
        <w:t>tor</w:t>
      </w:r>
      <w:r>
        <w:rPr>
          <w:rFonts w:hint="eastAsia"/>
        </w:rPr>
        <w:t xml:space="preserve"> system </w:t>
      </w:r>
    </w:p>
    <w:p w14:paraId="0114699B">
      <w:pPr>
        <w:ind w:firstLine="480"/>
        <w:rPr>
          <w:rFonts w:hint="default" w:eastAsia="宋体"/>
          <w:lang w:val="en-US" w:eastAsia="zh-CN"/>
        </w:rPr>
      </w:pPr>
      <w:r>
        <w:rPr>
          <w:rFonts w:hint="eastAsia"/>
        </w:rPr>
        <w:t>夹心保温外墙板内，由所有拉结件通过合理排布和锚固形成的将外叶墙板与内叶墙板可靠拉结的系统。分为不锈钢板式</w:t>
      </w:r>
      <w:r>
        <w:rPr>
          <w:rFonts w:hint="eastAsia"/>
          <w:lang w:eastAsia="zh-CN"/>
        </w:rPr>
        <w:t>拉结件系统（</w:t>
      </w:r>
      <w:r>
        <w:rPr>
          <w:rFonts w:hint="eastAsia"/>
          <w:lang w:val="en-US" w:eastAsia="zh-CN"/>
        </w:rPr>
        <w:t>简称为板式拉结件系统</w:t>
      </w:r>
      <w:r>
        <w:rPr>
          <w:rFonts w:hint="eastAsia"/>
          <w:lang w:eastAsia="zh-CN"/>
        </w:rPr>
        <w:t>）</w:t>
      </w:r>
      <w:r>
        <w:rPr>
          <w:rFonts w:hint="eastAsia"/>
        </w:rPr>
        <w:t>、不锈钢夹式</w:t>
      </w:r>
      <w:r>
        <w:rPr>
          <w:rFonts w:hint="eastAsia"/>
          <w:lang w:eastAsia="zh-CN"/>
        </w:rPr>
        <w:t>拉结件系统（</w:t>
      </w:r>
      <w:r>
        <w:rPr>
          <w:rFonts w:hint="eastAsia"/>
          <w:lang w:val="en-US" w:eastAsia="zh-CN"/>
        </w:rPr>
        <w:t>简称为夹式拉结件系统</w:t>
      </w:r>
      <w:r>
        <w:rPr>
          <w:rFonts w:hint="eastAsia"/>
          <w:lang w:eastAsia="zh-CN"/>
        </w:rPr>
        <w:t>）</w:t>
      </w:r>
      <w:r>
        <w:rPr>
          <w:rFonts w:hint="eastAsia"/>
        </w:rPr>
        <w:t>、不锈钢桁架式</w:t>
      </w:r>
      <w:r>
        <w:rPr>
          <w:rFonts w:hint="eastAsia"/>
          <w:lang w:eastAsia="zh-CN"/>
        </w:rPr>
        <w:t>拉结件系统（</w:t>
      </w:r>
      <w:r>
        <w:rPr>
          <w:rFonts w:hint="eastAsia"/>
          <w:lang w:val="en-US" w:eastAsia="zh-CN"/>
        </w:rPr>
        <w:t>简称为桁架式拉结件系统</w:t>
      </w:r>
      <w:r>
        <w:rPr>
          <w:rFonts w:hint="eastAsia"/>
          <w:lang w:eastAsia="zh-CN"/>
        </w:rPr>
        <w:t>）</w:t>
      </w:r>
      <w:r>
        <w:rPr>
          <w:rFonts w:hint="eastAsia"/>
        </w:rPr>
        <w:t>和纤维增强塑料</w:t>
      </w:r>
      <w:r>
        <w:rPr>
          <w:rFonts w:hint="eastAsia"/>
          <w:lang w:eastAsia="zh-CN"/>
        </w:rPr>
        <w:t>拉结件系统（</w:t>
      </w:r>
      <w:r>
        <w:rPr>
          <w:rFonts w:hint="eastAsia"/>
          <w:lang w:val="en-US" w:eastAsia="zh-CN"/>
        </w:rPr>
        <w:t>简称为FRP拉结件系统</w:t>
      </w:r>
      <w:r>
        <w:rPr>
          <w:rFonts w:hint="eastAsia"/>
          <w:lang w:eastAsia="zh-CN"/>
        </w:rPr>
        <w:t>）</w:t>
      </w:r>
      <w:r>
        <w:rPr>
          <w:rFonts w:hint="eastAsia"/>
        </w:rPr>
        <w:t>等</w:t>
      </w:r>
      <w:r>
        <w:rPr>
          <w:rFonts w:hint="eastAsia"/>
          <w:lang w:eastAsia="zh-CN"/>
        </w:rPr>
        <w:t>，</w:t>
      </w:r>
      <w:r>
        <w:rPr>
          <w:rFonts w:hint="eastAsia"/>
          <w:lang w:val="en-US" w:eastAsia="zh-CN"/>
        </w:rPr>
        <w:t>采用不锈钢拉结件的拉结件系统统称为金属拉结件系统，</w:t>
      </w:r>
      <w:r>
        <w:rPr>
          <w:rFonts w:hint="eastAsia"/>
        </w:rPr>
        <w:t>纤维增强塑料</w:t>
      </w:r>
      <w:r>
        <w:rPr>
          <w:rFonts w:hint="eastAsia"/>
          <w:lang w:eastAsia="zh-CN"/>
        </w:rPr>
        <w:t>拉结件系统</w:t>
      </w:r>
      <w:r>
        <w:rPr>
          <w:rFonts w:hint="eastAsia"/>
          <w:lang w:val="en-US" w:eastAsia="zh-CN"/>
        </w:rPr>
        <w:t>又称为非金属拉结件系统</w:t>
      </w:r>
      <w:r>
        <w:rPr>
          <w:rFonts w:hint="eastAsia"/>
        </w:rPr>
        <w:t>。</w:t>
      </w:r>
    </w:p>
    <w:p w14:paraId="36B80F88">
      <w:pPr>
        <w:pStyle w:val="50"/>
        <w:rPr>
          <w:rFonts w:hint="eastAsia"/>
        </w:rPr>
      </w:pPr>
      <w:r>
        <w:rPr>
          <w:rFonts w:hint="eastAsia"/>
        </w:rPr>
        <w:t>【条文说明】不同</w:t>
      </w:r>
      <w:r>
        <w:rPr>
          <w:rFonts w:hint="eastAsia"/>
          <w:lang w:eastAsia="zh-CN"/>
        </w:rPr>
        <w:t>拉结件系统</w:t>
      </w:r>
      <w:r>
        <w:rPr>
          <w:rFonts w:hint="eastAsia"/>
        </w:rPr>
        <w:t>采用不同类型的支承拉结件，</w:t>
      </w:r>
      <w:r>
        <w:rPr>
          <w:rFonts w:hint="eastAsia"/>
          <w:lang w:eastAsia="zh-CN"/>
        </w:rPr>
        <w:t>拉结件系统</w:t>
      </w:r>
      <w:r>
        <w:rPr>
          <w:rFonts w:hint="eastAsia"/>
        </w:rPr>
        <w:t>以支承拉结件的类型命名。</w:t>
      </w:r>
    </w:p>
    <w:p w14:paraId="3FB11607">
      <w:pPr>
        <w:pStyle w:val="43"/>
      </w:pPr>
      <w:r>
        <w:rPr>
          <w:rFonts w:hint="eastAsia"/>
          <w:lang w:eastAsia="zh-CN"/>
        </w:rPr>
        <w:t>拉结件系统</w:t>
      </w:r>
      <w:r>
        <w:rPr>
          <w:rFonts w:hint="eastAsia"/>
        </w:rPr>
        <w:t>支点 fulcrum of connector system</w:t>
      </w:r>
    </w:p>
    <w:p w14:paraId="3919C4DC">
      <w:pPr>
        <w:ind w:firstLine="480"/>
      </w:pPr>
      <w:r>
        <w:rPr>
          <w:rFonts w:hint="eastAsia"/>
          <w:lang w:val="en-US" w:eastAsia="zh-CN"/>
        </w:rPr>
        <w:t>不锈钢</w:t>
      </w:r>
      <w:r>
        <w:rPr>
          <w:rFonts w:hint="eastAsia"/>
        </w:rPr>
        <w:t>板式</w:t>
      </w:r>
      <w:r>
        <w:rPr>
          <w:rFonts w:hint="eastAsia"/>
          <w:lang w:eastAsia="zh-CN"/>
        </w:rPr>
        <w:t>拉结件系统</w:t>
      </w:r>
      <w:r>
        <w:rPr>
          <w:rFonts w:hint="eastAsia"/>
        </w:rPr>
        <w:t>和夹式</w:t>
      </w:r>
      <w:r>
        <w:rPr>
          <w:rFonts w:hint="eastAsia"/>
          <w:lang w:eastAsia="zh-CN"/>
        </w:rPr>
        <w:t>拉结件系统</w:t>
      </w:r>
      <w:r>
        <w:rPr>
          <w:rFonts w:hint="eastAsia"/>
        </w:rPr>
        <w:t>中，各竖向支承拉结件连线与各水平支承拉结件连线的交点，简称支点。</w:t>
      </w:r>
    </w:p>
    <w:p w14:paraId="71B15A7C">
      <w:pPr>
        <w:pStyle w:val="50"/>
        <w:rPr>
          <w:rFonts w:hint="eastAsia"/>
        </w:rPr>
      </w:pPr>
      <w:r>
        <w:rPr>
          <w:rFonts w:hint="eastAsia"/>
        </w:rPr>
        <w:t>【条文说明】</w:t>
      </w:r>
      <w:r>
        <w:rPr>
          <w:rFonts w:hint="eastAsia"/>
          <w:lang w:eastAsia="zh-CN"/>
        </w:rPr>
        <w:t>拉结件系统</w:t>
      </w:r>
      <w:r>
        <w:rPr>
          <w:rFonts w:hint="eastAsia"/>
        </w:rPr>
        <w:t>支点</w:t>
      </w:r>
      <w:r>
        <w:rPr>
          <w:rFonts w:hint="eastAsia"/>
          <w:lang w:val="en-US" w:eastAsia="zh-CN"/>
        </w:rPr>
        <w:t>如图6</w:t>
      </w:r>
      <w:r>
        <w:rPr>
          <w:rFonts w:hint="eastAsia"/>
        </w:rPr>
        <w:t>所示，支点为夹心外墙板中外叶墙板变形时的中心点，外叶墙板从支点处可向各个方向发生伸缩变形。</w:t>
      </w:r>
    </w:p>
    <w:p w14:paraId="45FFE9B1">
      <w:pPr>
        <w:pStyle w:val="50"/>
        <w:jc w:val="center"/>
      </w:pPr>
      <w:r>
        <w:drawing>
          <wp:inline distT="0" distB="0" distL="114300" distR="114300">
            <wp:extent cx="2029460" cy="1942465"/>
            <wp:effectExtent l="0" t="0" r="8890" b="635"/>
            <wp:docPr id="151"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65"/>
                    <pic:cNvPicPr>
                      <a:picLocks noChangeAspect="1"/>
                    </pic:cNvPicPr>
                  </pic:nvPicPr>
                  <pic:blipFill>
                    <a:blip r:embed="rId29"/>
                    <a:srcRect l="4192" t="1409" r="18367" b="8805"/>
                    <a:stretch>
                      <a:fillRect/>
                    </a:stretch>
                  </pic:blipFill>
                  <pic:spPr>
                    <a:xfrm>
                      <a:off x="0" y="0"/>
                      <a:ext cx="2029460" cy="1942465"/>
                    </a:xfrm>
                    <a:prstGeom prst="rect">
                      <a:avLst/>
                    </a:prstGeom>
                    <a:noFill/>
                    <a:ln>
                      <a:noFill/>
                    </a:ln>
                  </pic:spPr>
                </pic:pic>
              </a:graphicData>
            </a:graphic>
          </wp:inline>
        </w:drawing>
      </w:r>
    </w:p>
    <w:p w14:paraId="521DFBE2">
      <w:pPr>
        <w:pStyle w:val="50"/>
        <w:jc w:val="center"/>
        <w:rPr>
          <w:rFonts w:hint="default" w:eastAsia="宋体"/>
          <w:lang w:val="en-US" w:eastAsia="zh-CN"/>
        </w:rPr>
      </w:pPr>
      <w:bookmarkStart w:id="55" w:name="_Ref14717"/>
      <w:r>
        <w:rPr>
          <w:rFonts w:hint="eastAsia"/>
          <w:lang w:val="en-US" w:eastAsia="zh-CN"/>
        </w:rPr>
        <w:t>图6  拉结件系统支点示意</w:t>
      </w:r>
    </w:p>
    <w:bookmarkEnd w:id="55"/>
    <w:p w14:paraId="12F06CAF">
      <w:pPr>
        <w:pStyle w:val="50"/>
        <w:jc w:val="center"/>
        <w:rPr>
          <w:rFonts w:hint="eastAsia"/>
        </w:rPr>
      </w:pPr>
      <w:r>
        <w:t>1—支点；2—水平支承拉结件；3—竖向支承拉结件；4—限位拉结件</w:t>
      </w:r>
    </w:p>
    <w:bookmarkEnd w:id="8"/>
    <w:bookmarkEnd w:id="9"/>
    <w:bookmarkEnd w:id="50"/>
    <w:bookmarkEnd w:id="51"/>
    <w:p w14:paraId="2199EF36">
      <w:pPr>
        <w:pStyle w:val="42"/>
        <w:spacing w:before="0" w:after="0"/>
      </w:pPr>
      <w:bookmarkStart w:id="56" w:name="_Toc1248"/>
      <w:bookmarkStart w:id="57" w:name="_Toc29431"/>
      <w:bookmarkStart w:id="58" w:name="_Toc887"/>
      <w:bookmarkStart w:id="59" w:name="_Toc20046"/>
      <w:bookmarkStart w:id="60" w:name="_Toc23936"/>
      <w:bookmarkStart w:id="61" w:name="_Toc10522"/>
      <w:r>
        <w:rPr>
          <w:rFonts w:hint="eastAsia"/>
        </w:rPr>
        <w:t>符号</w:t>
      </w:r>
      <w:bookmarkStart w:id="62" w:name="_Toc15800"/>
      <w:bookmarkStart w:id="63" w:name="_Toc242"/>
      <w:bookmarkStart w:id="64" w:name="_Toc19259"/>
      <w:bookmarkStart w:id="65" w:name="_Toc32084"/>
      <w:bookmarkStart w:id="66" w:name="_Toc24880"/>
      <w:bookmarkStart w:id="67" w:name="_Toc32534"/>
      <w:r>
        <w:fldChar w:fldCharType="begin"/>
      </w:r>
      <w:r>
        <w:instrText xml:space="preserve"> </w:instrText>
      </w:r>
      <w:r>
        <w:rPr>
          <w:rFonts w:hint="eastAsia"/>
        </w:rPr>
        <w:instrText xml:space="preserve">TC  "2.2 Symbols" \l 2</w:instrText>
      </w:r>
      <w:r>
        <w:instrText xml:space="preserve"> </w:instrText>
      </w:r>
      <w:r>
        <w:fldChar w:fldCharType="end"/>
      </w:r>
      <w:bookmarkEnd w:id="56"/>
      <w:bookmarkEnd w:id="57"/>
      <w:bookmarkEnd w:id="58"/>
      <w:bookmarkEnd w:id="59"/>
      <w:bookmarkEnd w:id="60"/>
      <w:bookmarkEnd w:id="61"/>
      <w:bookmarkEnd w:id="62"/>
      <w:bookmarkEnd w:id="63"/>
      <w:bookmarkEnd w:id="64"/>
      <w:bookmarkEnd w:id="65"/>
      <w:bookmarkEnd w:id="66"/>
      <w:bookmarkEnd w:id="67"/>
    </w:p>
    <w:p w14:paraId="570A7DCB">
      <w:pPr>
        <w:pStyle w:val="43"/>
      </w:pPr>
      <w:r>
        <w:rPr>
          <w:rFonts w:hint="eastAsia"/>
        </w:rPr>
        <w:t xml:space="preserve">作用、作用效应和抗力 </w:t>
      </w:r>
    </w:p>
    <w:tbl>
      <w:tblPr>
        <w:tblStyle w:val="3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9"/>
        <w:gridCol w:w="697"/>
        <w:gridCol w:w="6860"/>
      </w:tblGrid>
      <w:tr w14:paraId="44642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7007A0CD">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12"/>
                <w14:textFill>
                  <w14:solidFill>
                    <w14:schemeClr w14:val="tx1">
                      <w14:lumMod w14:val="95000"/>
                      <w14:lumOff w14:val="5000"/>
                    </w14:schemeClr>
                  </w14:solidFill>
                </w14:textFill>
              </w:rPr>
              <w:object>
                <v:shape id="_x0000_i1025" o:spt="75" type="#_x0000_t75" style="height:18.8pt;width:13.45pt;" o:ole="t" filled="f" o:preferrelative="t" stroked="f" coordsize="21600,21600">
                  <v:path/>
                  <v:fill on="f" focussize="0,0"/>
                  <v:stroke on="f"/>
                  <v:imagedata r:id="rId31" o:title=""/>
                  <o:lock v:ext="edit" aspectratio="t"/>
                  <w10:wrap type="none"/>
                  <w10:anchorlock/>
                </v:shape>
                <o:OLEObject Type="Embed" ProgID="Equation.DSMT4" ShapeID="_x0000_i1025" DrawAspect="Content" ObjectID="_1468075725" r:id="rId30">
                  <o:LockedField>false</o:LockedField>
                </o:OLEObject>
              </w:object>
            </w:r>
          </w:p>
        </w:tc>
        <w:tc>
          <w:tcPr>
            <w:tcW w:w="409" w:type="pct"/>
            <w:vAlign w:val="center"/>
          </w:tcPr>
          <w:p w14:paraId="35829B92">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7E8F5A3E">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拉结件重要性系数；</w:t>
            </w:r>
          </w:p>
        </w:tc>
      </w:tr>
      <w:tr w14:paraId="14148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2876027F">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6"/>
                <w14:textFill>
                  <w14:solidFill>
                    <w14:schemeClr w14:val="tx1">
                      <w14:lumMod w14:val="95000"/>
                      <w14:lumOff w14:val="5000"/>
                    </w14:schemeClr>
                  </w14:solidFill>
                </w14:textFill>
              </w:rPr>
              <w:object>
                <v:shape id="_x0000_i1026" o:spt="75" type="#_x0000_t75" style="height:14.55pt;width:11.4pt;" o:ole="t" filled="f" o:preferrelative="t" stroked="f" coordsize="21600,21600">
                  <v:path/>
                  <v:fill on="f" focussize="0,0"/>
                  <v:stroke on="f"/>
                  <v:imagedata r:id="rId33" o:title=""/>
                  <o:lock v:ext="edit" aspectratio="t"/>
                  <w10:wrap type="none"/>
                  <w10:anchorlock/>
                </v:shape>
                <o:OLEObject Type="Embed" ProgID="Equation.DSMT4" ShapeID="_x0000_i1026" DrawAspect="Content" ObjectID="_1468075726" r:id="rId32">
                  <o:LockedField>false</o:LockedField>
                </o:OLEObject>
              </w:object>
            </w:r>
          </w:p>
        </w:tc>
        <w:tc>
          <w:tcPr>
            <w:tcW w:w="409" w:type="pct"/>
            <w:vAlign w:val="center"/>
          </w:tcPr>
          <w:p w14:paraId="20E9E558">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5F40404D">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承载能力极限状态下作用组合的效应设计值；</w:t>
            </w:r>
          </w:p>
        </w:tc>
      </w:tr>
      <w:tr w14:paraId="226A8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0DB52A9F">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12"/>
                <w14:textFill>
                  <w14:solidFill>
                    <w14:schemeClr w14:val="tx1">
                      <w14:lumMod w14:val="95000"/>
                      <w14:lumOff w14:val="5000"/>
                    </w14:schemeClr>
                  </w14:solidFill>
                </w14:textFill>
              </w:rPr>
              <w:object>
                <v:shape id="_x0000_i1027" o:spt="75" type="#_x0000_t75" style="height:18.8pt;width:15.55pt;" o:ole="t" filled="f" o:preferrelative="t" stroked="f" coordsize="21600,21600">
                  <v:path/>
                  <v:fill on="f" focussize="0,0"/>
                  <v:stroke on="f"/>
                  <v:imagedata r:id="rId35" o:title=""/>
                  <o:lock v:ext="edit" aspectratio="t"/>
                  <w10:wrap type="none"/>
                  <w10:anchorlock/>
                </v:shape>
                <o:OLEObject Type="Embed" ProgID="Equation.DSMT4" ShapeID="_x0000_i1027" DrawAspect="Content" ObjectID="_1468075727" r:id="rId34">
                  <o:LockedField>false</o:LockedField>
                </o:OLEObject>
              </w:object>
            </w:r>
          </w:p>
        </w:tc>
        <w:tc>
          <w:tcPr>
            <w:tcW w:w="409" w:type="pct"/>
            <w:vAlign w:val="center"/>
          </w:tcPr>
          <w:p w14:paraId="319959E7">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11FAE31B">
            <w:pPr>
              <w:snapToGrid w:val="0"/>
              <w:spacing w:line="360" w:lineRule="exact"/>
              <w:ind w:firstLine="0" w:firstLineChars="0"/>
              <w:jc w:val="both"/>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拉结件承载力标准值；</w:t>
            </w:r>
          </w:p>
        </w:tc>
      </w:tr>
      <w:tr w14:paraId="4AC00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3D2A3FE0">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12"/>
                <w14:textFill>
                  <w14:solidFill>
                    <w14:schemeClr w14:val="tx1">
                      <w14:lumMod w14:val="95000"/>
                      <w14:lumOff w14:val="5000"/>
                    </w14:schemeClr>
                  </w14:solidFill>
                </w14:textFill>
              </w:rPr>
              <w:object>
                <v:shape id="_x0000_i1028" o:spt="75" type="#_x0000_t75" style="height:18.8pt;width:12.5pt;" o:ole="t" filled="f" o:preferrelative="t" stroked="f" coordsize="21600,21600">
                  <v:path/>
                  <v:fill on="f" focussize="0,0"/>
                  <v:stroke on="f"/>
                  <v:imagedata r:id="rId37" o:title=""/>
                  <o:lock v:ext="edit" aspectratio="t"/>
                  <w10:wrap type="none"/>
                  <w10:anchorlock/>
                </v:shape>
                <o:OLEObject Type="Embed" ProgID="Equation.DSMT4" ShapeID="_x0000_i1028" DrawAspect="Content" ObjectID="_1468075728" r:id="rId36">
                  <o:LockedField>false</o:LockedField>
                </o:OLEObject>
              </w:object>
            </w:r>
          </w:p>
        </w:tc>
        <w:tc>
          <w:tcPr>
            <w:tcW w:w="409" w:type="pct"/>
            <w:vAlign w:val="center"/>
          </w:tcPr>
          <w:p w14:paraId="2E6022C5">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457D7BEC">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拉结件承载力分项系数；</w:t>
            </w:r>
          </w:p>
        </w:tc>
      </w:tr>
      <w:tr w14:paraId="7A58E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781DC647">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12"/>
                <w14:textFill>
                  <w14:solidFill>
                    <w14:schemeClr w14:val="tx1">
                      <w14:lumMod w14:val="95000"/>
                      <w14:lumOff w14:val="5000"/>
                    </w14:schemeClr>
                  </w14:solidFill>
                </w14:textFill>
              </w:rPr>
              <w:object>
                <v:shape id="_x0000_i1029" o:spt="75" type="#_x0000_t75" style="height:18.8pt;width:15.55pt;" o:ole="t" filled="f" o:preferrelative="t" stroked="f" coordsize="21600,21600">
                  <v:path/>
                  <v:fill on="f" focussize="0,0"/>
                  <v:stroke on="f"/>
                  <v:imagedata r:id="rId39" o:title=""/>
                  <o:lock v:ext="edit" aspectratio="t"/>
                  <w10:wrap type="none"/>
                  <w10:anchorlock/>
                </v:shape>
                <o:OLEObject Type="Embed" ProgID="Equation.DSMT4" ShapeID="_x0000_i1029" DrawAspect="Content" ObjectID="_1468075729" r:id="rId38">
                  <o:LockedField>false</o:LockedField>
                </o:OLEObject>
              </w:object>
            </w:r>
          </w:p>
        </w:tc>
        <w:tc>
          <w:tcPr>
            <w:tcW w:w="409" w:type="pct"/>
            <w:vAlign w:val="center"/>
          </w:tcPr>
          <w:p w14:paraId="025C9EF4">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0920365E">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拉结件承载力设计值；</w:t>
            </w:r>
          </w:p>
        </w:tc>
      </w:tr>
      <w:tr w14:paraId="704BA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57A7D0AA">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12"/>
                <w14:textFill>
                  <w14:solidFill>
                    <w14:schemeClr w14:val="tx1">
                      <w14:lumMod w14:val="95000"/>
                      <w14:lumOff w14:val="5000"/>
                    </w14:schemeClr>
                  </w14:solidFill>
                </w14:textFill>
              </w:rPr>
              <w:object>
                <v:shape id="_x0000_i1030" o:spt="75" type="#_x0000_t75" style="height:18.8pt;width:22.8pt;" o:ole="t" filled="f" o:preferrelative="t" stroked="f" coordsize="21600,21600">
                  <v:path/>
                  <v:fill on="f" focussize="0,0"/>
                  <v:stroke on="f"/>
                  <v:imagedata r:id="rId41" o:title=""/>
                  <o:lock v:ext="edit" aspectratio="t"/>
                  <w10:wrap type="none"/>
                  <w10:anchorlock/>
                </v:shape>
                <o:OLEObject Type="Embed" ProgID="Equation.DSMT4" ShapeID="_x0000_i1030" DrawAspect="Content" ObjectID="_1468075730" r:id="rId40">
                  <o:LockedField>false</o:LockedField>
                </o:OLEObject>
              </w:object>
            </w:r>
          </w:p>
        </w:tc>
        <w:tc>
          <w:tcPr>
            <w:tcW w:w="409" w:type="pct"/>
            <w:vAlign w:val="center"/>
          </w:tcPr>
          <w:p w14:paraId="742EF222">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3BAFC02A">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施加于外叶墙板重心处的水平面内或面外地震作用标准值；</w:t>
            </w:r>
          </w:p>
        </w:tc>
      </w:tr>
      <w:tr w14:paraId="7F2F3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2E6C4ACF">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12"/>
                <w14:textFill>
                  <w14:solidFill>
                    <w14:schemeClr w14:val="tx1">
                      <w14:lumMod w14:val="95000"/>
                      <w14:lumOff w14:val="5000"/>
                    </w14:schemeClr>
                  </w14:solidFill>
                </w14:textFill>
              </w:rPr>
              <w:object>
                <v:shape id="_x0000_i1031" o:spt="75" type="#_x0000_t75" style="height:18.8pt;width:22.8pt;" o:ole="t" filled="f" o:preferrelative="t" stroked="f" coordsize="21600,21600">
                  <v:path/>
                  <v:fill on="f" focussize="0,0"/>
                  <v:stroke on="f"/>
                  <v:imagedata r:id="rId43" o:title=""/>
                  <o:lock v:ext="edit" aspectratio="t"/>
                  <w10:wrap type="none"/>
                  <w10:anchorlock/>
                </v:shape>
                <o:OLEObject Type="Embed" ProgID="Equation.DSMT4" ShapeID="_x0000_i1031" DrawAspect="Content" ObjectID="_1468075731" r:id="rId42">
                  <o:LockedField>false</o:LockedField>
                </o:OLEObject>
              </w:object>
            </w:r>
          </w:p>
        </w:tc>
        <w:tc>
          <w:tcPr>
            <w:tcW w:w="409" w:type="pct"/>
            <w:vAlign w:val="center"/>
          </w:tcPr>
          <w:p w14:paraId="64D176B6">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081A4F2A">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施加于外叶墙板重心处的竖向地震作用标准值；</w:t>
            </w:r>
          </w:p>
        </w:tc>
      </w:tr>
      <w:tr w14:paraId="3FF6C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2366B22C">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12"/>
                <w14:textFill>
                  <w14:solidFill>
                    <w14:schemeClr w14:val="tx1">
                      <w14:lumMod w14:val="95000"/>
                      <w14:lumOff w14:val="5000"/>
                    </w14:schemeClr>
                  </w14:solidFill>
                </w14:textFill>
              </w:rPr>
              <w:object>
                <v:shape id="_x0000_i1032" o:spt="75" type="#_x0000_t75" style="height:18.8pt;width:16.55pt;" o:ole="t" filled="f" o:preferrelative="t" stroked="f" coordsize="21600,21600">
                  <v:path/>
                  <v:fill on="f" focussize="0,0"/>
                  <v:stroke on="f"/>
                  <v:imagedata r:id="rId45" o:title=""/>
                  <o:lock v:ext="edit" aspectratio="t"/>
                  <w10:wrap type="none"/>
                  <w10:anchorlock/>
                </v:shape>
                <o:OLEObject Type="Embed" ProgID="Equation.DSMT4" ShapeID="_x0000_i1032" DrawAspect="Content" ObjectID="_1468075732" r:id="rId44">
                  <o:LockedField>false</o:LockedField>
                </o:OLEObject>
              </w:object>
            </w:r>
          </w:p>
        </w:tc>
        <w:tc>
          <w:tcPr>
            <w:tcW w:w="409" w:type="pct"/>
            <w:vAlign w:val="center"/>
          </w:tcPr>
          <w:p w14:paraId="0E53957F">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74F59D9C">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自重标准值；</w:t>
            </w:r>
          </w:p>
        </w:tc>
      </w:tr>
      <w:tr w14:paraId="53DB6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687F9317">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12"/>
                <w14:textFill>
                  <w14:solidFill>
                    <w14:schemeClr w14:val="tx1">
                      <w14:lumMod w14:val="95000"/>
                      <w14:lumOff w14:val="5000"/>
                    </w14:schemeClr>
                  </w14:solidFill>
                </w14:textFill>
              </w:rPr>
              <w:object>
                <v:shape id="_x0000_i1033" o:spt="75" type="#_x0000_t75" style="height:18.8pt;width:18.75pt;" o:ole="t" filled="f" o:preferrelative="t" stroked="f" coordsize="21600,21600">
                  <v:path/>
                  <v:fill on="f" focussize="0,0"/>
                  <v:stroke on="f"/>
                  <v:imagedata r:id="rId47" o:title=""/>
                  <o:lock v:ext="edit" aspectratio="t"/>
                  <w10:wrap type="none"/>
                  <w10:anchorlock/>
                </v:shape>
                <o:OLEObject Type="Embed" ProgID="Equation.DSMT4" ShapeID="_x0000_i1033" DrawAspect="Content" ObjectID="_1468075733" r:id="rId46">
                  <o:LockedField>false</o:LockedField>
                </o:OLEObject>
              </w:object>
            </w:r>
          </w:p>
        </w:tc>
        <w:tc>
          <w:tcPr>
            <w:tcW w:w="409" w:type="pct"/>
            <w:vAlign w:val="center"/>
          </w:tcPr>
          <w:p w14:paraId="75E96BCC">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2FA6AF4B">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生产及施工阶段等效静力荷载标准值的效应；</w:t>
            </w:r>
          </w:p>
        </w:tc>
      </w:tr>
      <w:tr w14:paraId="30B58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456D2FA8">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12"/>
                <w14:textFill>
                  <w14:solidFill>
                    <w14:schemeClr w14:val="tx1">
                      <w14:lumMod w14:val="95000"/>
                      <w14:lumOff w14:val="5000"/>
                    </w14:schemeClr>
                  </w14:solidFill>
                </w14:textFill>
              </w:rPr>
              <w:object>
                <v:shape id="_x0000_i1034" o:spt="75" type="#_x0000_t75" style="height:18.8pt;width:19.8pt;" o:ole="t" filled="f" o:preferrelative="t" stroked="f" coordsize="21600,21600">
                  <v:path/>
                  <v:fill on="f" focussize="0,0"/>
                  <v:stroke on="f"/>
                  <v:imagedata r:id="rId49" o:title=""/>
                  <o:lock v:ext="edit" aspectratio="t"/>
                  <w10:wrap type="none"/>
                  <w10:anchorlock/>
                </v:shape>
                <o:OLEObject Type="Embed" ProgID="Equation.DSMT4" ShapeID="_x0000_i1034" DrawAspect="Content" ObjectID="_1468075734" r:id="rId48">
                  <o:LockedField>false</o:LockedField>
                </o:OLEObject>
              </w:object>
            </w:r>
          </w:p>
        </w:tc>
        <w:tc>
          <w:tcPr>
            <w:tcW w:w="409" w:type="pct"/>
            <w:vAlign w:val="center"/>
          </w:tcPr>
          <w:p w14:paraId="65B8C6BA">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2A95B3D1">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生产及施工阶段除等效静力荷载外的其他作用标准值的效应；</w:t>
            </w:r>
          </w:p>
        </w:tc>
      </w:tr>
      <w:tr w14:paraId="242F0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14C523F0">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12"/>
                <w14:textFill>
                  <w14:solidFill>
                    <w14:schemeClr w14:val="tx1">
                      <w14:lumMod w14:val="95000"/>
                      <w14:lumOff w14:val="5000"/>
                    </w14:schemeClr>
                  </w14:solidFill>
                </w14:textFill>
              </w:rPr>
              <w:object>
                <v:shape id="_x0000_i1035" o:spt="75" type="#_x0000_t75" style="height:18.8pt;width:19.8pt;" o:ole="t" filled="f" o:preferrelative="t" stroked="f" coordsize="21600,21600">
                  <v:path/>
                  <v:fill on="f" focussize="0,0"/>
                  <v:stroke on="f"/>
                  <v:imagedata r:id="rId51" o:title=""/>
                  <o:lock v:ext="edit" aspectratio="t"/>
                  <w10:wrap type="none"/>
                  <w10:anchorlock/>
                </v:shape>
                <o:OLEObject Type="Embed" ProgID="Equation.DSMT4" ShapeID="_x0000_i1035" DrawAspect="Content" ObjectID="_1468075735" r:id="rId50">
                  <o:LockedField>false</o:LockedField>
                </o:OLEObject>
              </w:object>
            </w:r>
          </w:p>
        </w:tc>
        <w:tc>
          <w:tcPr>
            <w:tcW w:w="409" w:type="pct"/>
            <w:vAlign w:val="center"/>
          </w:tcPr>
          <w:p w14:paraId="547CD24E">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0F227240">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自重标准值的效应；</w:t>
            </w:r>
          </w:p>
        </w:tc>
      </w:tr>
      <w:tr w14:paraId="61604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7E22491E">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12"/>
                <w14:textFill>
                  <w14:solidFill>
                    <w14:schemeClr w14:val="tx1">
                      <w14:lumMod w14:val="95000"/>
                      <w14:lumOff w14:val="5000"/>
                    </w14:schemeClr>
                  </w14:solidFill>
                </w14:textFill>
              </w:rPr>
              <w:object>
                <v:shape id="_x0000_i1036" o:spt="75" type="#_x0000_t75" style="height:18.8pt;width:21.95pt;" o:ole="t" filled="f" o:preferrelative="t" stroked="f" coordsize="21600,21600">
                  <v:path/>
                  <v:fill on="f" focussize="0,0"/>
                  <v:stroke on="f"/>
                  <v:imagedata r:id="rId53" o:title=""/>
                  <o:lock v:ext="edit" aspectratio="t"/>
                  <w10:wrap type="none"/>
                  <w10:anchorlock/>
                </v:shape>
                <o:OLEObject Type="Embed" ProgID="Equation.DSMT4" ShapeID="_x0000_i1036" DrawAspect="Content" ObjectID="_1468075736" r:id="rId52">
                  <o:LockedField>false</o:LockedField>
                </o:OLEObject>
              </w:object>
            </w:r>
          </w:p>
        </w:tc>
        <w:tc>
          <w:tcPr>
            <w:tcW w:w="409" w:type="pct"/>
            <w:vAlign w:val="center"/>
          </w:tcPr>
          <w:p w14:paraId="3E2ABE28">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29CF437F">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风荷载标准值的效应；</w:t>
            </w:r>
          </w:p>
        </w:tc>
      </w:tr>
      <w:tr w14:paraId="2539E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5A861D5A">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12"/>
                <w14:textFill>
                  <w14:solidFill>
                    <w14:schemeClr w14:val="tx1">
                      <w14:lumMod w14:val="95000"/>
                      <w14:lumOff w14:val="5000"/>
                    </w14:schemeClr>
                  </w14:solidFill>
                </w14:textFill>
              </w:rPr>
              <w:object>
                <v:shape id="_x0000_i1037" o:spt="75" type="#_x0000_t75" style="height:18.8pt;width:19.9pt;" o:ole="t" filled="f" o:preferrelative="t" stroked="f" coordsize="21600,21600">
                  <v:path/>
                  <v:fill on="f" focussize="0,0"/>
                  <v:stroke on="f"/>
                  <v:imagedata r:id="rId55" o:title=""/>
                  <o:lock v:ext="edit" aspectratio="t"/>
                  <w10:wrap type="none"/>
                  <w10:anchorlock/>
                </v:shape>
                <o:OLEObject Type="Embed" ProgID="Equation.DSMT4" ShapeID="_x0000_i1037" DrawAspect="Content" ObjectID="_1468075737" r:id="rId54">
                  <o:LockedField>false</o:LockedField>
                </o:OLEObject>
              </w:object>
            </w:r>
          </w:p>
        </w:tc>
        <w:tc>
          <w:tcPr>
            <w:tcW w:w="409" w:type="pct"/>
            <w:vAlign w:val="center"/>
          </w:tcPr>
          <w:p w14:paraId="017B29B9">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6156D4DF">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温度作用标准值的效应；</w:t>
            </w:r>
          </w:p>
        </w:tc>
      </w:tr>
      <w:tr w14:paraId="699D4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298CD85F">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12"/>
                <w14:textFill>
                  <w14:solidFill>
                    <w14:schemeClr w14:val="tx1">
                      <w14:lumMod w14:val="95000"/>
                      <w14:lumOff w14:val="5000"/>
                    </w14:schemeClr>
                  </w14:solidFill>
                </w14:textFill>
              </w:rPr>
              <w:object>
                <v:shape id="_x0000_i1038" o:spt="75" type="#_x0000_t75" style="height:18.8pt;width:23pt;" o:ole="t" filled="f" o:preferrelative="t" stroked="f" coordsize="21600,21600">
                  <v:path/>
                  <v:fill on="f" focussize="0,0"/>
                  <v:stroke on="f"/>
                  <v:imagedata r:id="rId57" o:title=""/>
                  <o:lock v:ext="edit" aspectratio="t"/>
                  <w10:wrap type="none"/>
                  <w10:anchorlock/>
                </v:shape>
                <o:OLEObject Type="Embed" ProgID="Equation.DSMT4" ShapeID="_x0000_i1038" DrawAspect="Content" ObjectID="_1468075738" r:id="rId56">
                  <o:LockedField>false</o:LockedField>
                </o:OLEObject>
              </w:object>
            </w:r>
          </w:p>
        </w:tc>
        <w:tc>
          <w:tcPr>
            <w:tcW w:w="409" w:type="pct"/>
            <w:vAlign w:val="center"/>
          </w:tcPr>
          <w:p w14:paraId="6679DE1B">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4D52DBDA">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水平面内或面外地震作用标准值的效应；</w:t>
            </w:r>
          </w:p>
        </w:tc>
      </w:tr>
      <w:tr w14:paraId="3BD7D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4581F108">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12"/>
                <w14:textFill>
                  <w14:solidFill>
                    <w14:schemeClr w14:val="tx1">
                      <w14:lumMod w14:val="95000"/>
                      <w14:lumOff w14:val="5000"/>
                    </w14:schemeClr>
                  </w14:solidFill>
                </w14:textFill>
              </w:rPr>
              <w:object>
                <v:shape id="_x0000_i1039" o:spt="75" type="#_x0000_t75" style="height:18.8pt;width:23pt;" o:ole="t" filled="f" o:preferrelative="t" stroked="f" coordsize="21600,21600">
                  <v:path/>
                  <v:fill on="f" focussize="0,0"/>
                  <v:stroke on="f"/>
                  <v:imagedata r:id="rId59" o:title=""/>
                  <o:lock v:ext="edit" aspectratio="t"/>
                  <w10:wrap type="none"/>
                  <w10:anchorlock/>
                </v:shape>
                <o:OLEObject Type="Embed" ProgID="Equation.DSMT4" ShapeID="_x0000_i1039" DrawAspect="Content" ObjectID="_1468075739" r:id="rId58">
                  <o:LockedField>false</o:LockedField>
                </o:OLEObject>
              </w:object>
            </w:r>
          </w:p>
        </w:tc>
        <w:tc>
          <w:tcPr>
            <w:tcW w:w="409" w:type="pct"/>
            <w:vAlign w:val="center"/>
          </w:tcPr>
          <w:p w14:paraId="0E6A7264">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2288C798">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竖向地震作用标准值的效应；</w:t>
            </w:r>
          </w:p>
        </w:tc>
      </w:tr>
      <w:tr w14:paraId="65B3E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7C739E6F">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6"/>
                <w14:textFill>
                  <w14:solidFill>
                    <w14:schemeClr w14:val="tx1">
                      <w14:lumMod w14:val="95000"/>
                      <w14:lumOff w14:val="5000"/>
                    </w14:schemeClr>
                  </w14:solidFill>
                </w14:textFill>
              </w:rPr>
              <w:object>
                <v:shape id="_x0000_i1040" o:spt="75" type="#_x0000_t75" style="height:14.55pt;width:12.5pt;" o:ole="t" filled="f" o:preferrelative="t" stroked="f" coordsize="21600,21600">
                  <v:path/>
                  <v:fill on="f" focussize="0,0"/>
                  <v:stroke on="f"/>
                  <v:imagedata r:id="rId61" o:title=""/>
                  <o:lock v:ext="edit" aspectratio="t"/>
                  <w10:wrap type="none"/>
                  <w10:anchorlock/>
                </v:shape>
                <o:OLEObject Type="Embed" ProgID="Equation.DSMT4" ShapeID="_x0000_i1040" DrawAspect="Content" ObjectID="_1468075740" r:id="rId60">
                  <o:LockedField>false</o:LockedField>
                </o:OLEObject>
              </w:object>
            </w:r>
          </w:p>
        </w:tc>
        <w:tc>
          <w:tcPr>
            <w:tcW w:w="409" w:type="pct"/>
            <w:vAlign w:val="center"/>
          </w:tcPr>
          <w:p w14:paraId="73226529">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53E5A988">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单个拉结件承受的剪力设计值；</w:t>
            </w:r>
          </w:p>
        </w:tc>
      </w:tr>
      <w:tr w14:paraId="147EC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4730E395">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12"/>
                <w14:textFill>
                  <w14:solidFill>
                    <w14:schemeClr w14:val="tx1">
                      <w14:lumMod w14:val="95000"/>
                      <w14:lumOff w14:val="5000"/>
                    </w14:schemeClr>
                  </w14:solidFill>
                </w14:textFill>
              </w:rPr>
              <w:object>
                <v:shape id="_x0000_i1041" o:spt="75" type="#_x0000_t75" style="height:18.8pt;width:16.55pt;" o:ole="t" filled="f" o:preferrelative="t" stroked="f" coordsize="21600,21600">
                  <v:path/>
                  <v:fill on="f" focussize="0,0"/>
                  <v:stroke on="f"/>
                  <v:imagedata r:id="rId63" o:title=""/>
                  <o:lock v:ext="edit" aspectratio="t"/>
                  <w10:wrap type="none"/>
                  <w10:anchorlock/>
                </v:shape>
                <o:OLEObject Type="Embed" ProgID="Equation.DSMT4" ShapeID="_x0000_i1041" DrawAspect="Content" ObjectID="_1468075741" r:id="rId62">
                  <o:LockedField>false</o:LockedField>
                </o:OLEObject>
              </w:object>
            </w:r>
          </w:p>
        </w:tc>
        <w:tc>
          <w:tcPr>
            <w:tcW w:w="409" w:type="pct"/>
            <w:vAlign w:val="center"/>
          </w:tcPr>
          <w:p w14:paraId="4C77DA08">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19C509D5">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单个拉结件承受的拉力设计值；</w:t>
            </w:r>
          </w:p>
        </w:tc>
      </w:tr>
      <w:tr w14:paraId="12E28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02070F25">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14"/>
                <w14:textFill>
                  <w14:solidFill>
                    <w14:schemeClr w14:val="tx1">
                      <w14:lumMod w14:val="95000"/>
                      <w14:lumOff w14:val="5000"/>
                    </w14:schemeClr>
                  </w14:solidFill>
                </w14:textFill>
              </w:rPr>
              <w:object>
                <v:shape id="_x0000_i1042" o:spt="75" type="#_x0000_t75" style="height:19.85pt;width:17.65pt;" o:ole="t" filled="f" o:preferrelative="t" stroked="f" coordsize="21600,21600">
                  <v:path/>
                  <v:fill on="f" focussize="0,0"/>
                  <v:stroke on="f"/>
                  <v:imagedata r:id="rId65" o:title=""/>
                  <o:lock v:ext="edit" aspectratio="t"/>
                  <w10:wrap type="none"/>
                  <w10:anchorlock/>
                </v:shape>
                <o:OLEObject Type="Embed" ProgID="Equation.DSMT4" ShapeID="_x0000_i1042" DrawAspect="Content" ObjectID="_1468075742" r:id="rId64">
                  <o:LockedField>false</o:LockedField>
                </o:OLEObject>
              </w:object>
            </w:r>
          </w:p>
        </w:tc>
        <w:tc>
          <w:tcPr>
            <w:tcW w:w="409" w:type="pct"/>
            <w:vAlign w:val="center"/>
          </w:tcPr>
          <w:p w14:paraId="5C589A88">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505B8B81">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单个拉结件承受的压力设计值；</w:t>
            </w:r>
          </w:p>
        </w:tc>
      </w:tr>
      <w:tr w14:paraId="361F8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40B976E3">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12"/>
                <w14:textFill>
                  <w14:solidFill>
                    <w14:schemeClr w14:val="tx1">
                      <w14:lumMod w14:val="95000"/>
                      <w14:lumOff w14:val="5000"/>
                    </w14:schemeClr>
                  </w14:solidFill>
                </w14:textFill>
              </w:rPr>
              <w:object>
                <v:shape id="_x0000_i1043" o:spt="75" type="#_x0000_t75" style="height:18.8pt;width:15.55pt;" o:ole="t" filled="f" o:preferrelative="t" stroked="f" coordsize="21600,21600">
                  <v:path/>
                  <v:fill on="f" focussize="0,0"/>
                  <v:stroke on="f"/>
                  <v:imagedata r:id="rId67" o:title=""/>
                  <o:lock v:ext="edit" aspectratio="t"/>
                  <w10:wrap type="none"/>
                  <w10:anchorlock/>
                </v:shape>
                <o:OLEObject Type="Embed" ProgID="Equation.DSMT4" ShapeID="_x0000_i1043" DrawAspect="Content" ObjectID="_1468075743" r:id="rId66">
                  <o:LockedField>false</o:LockedField>
                </o:OLEObject>
              </w:object>
            </w:r>
          </w:p>
        </w:tc>
        <w:tc>
          <w:tcPr>
            <w:tcW w:w="409" w:type="pct"/>
            <w:vAlign w:val="center"/>
          </w:tcPr>
          <w:p w14:paraId="1091E540">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6117EF6E">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拉结件受剪承载力设计值；</w:t>
            </w:r>
          </w:p>
        </w:tc>
      </w:tr>
      <w:tr w14:paraId="7C65A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7B9FA596">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14"/>
                <w14:textFill>
                  <w14:solidFill>
                    <w14:schemeClr w14:val="tx1">
                      <w14:lumMod w14:val="95000"/>
                      <w14:lumOff w14:val="5000"/>
                    </w14:schemeClr>
                  </w14:solidFill>
                </w14:textFill>
              </w:rPr>
              <w:object>
                <v:shape id="_x0000_i1044" o:spt="75" type="#_x0000_t75" style="height:19.85pt;width:22.8pt;" o:ole="t" filled="f" o:preferrelative="t" stroked="f" coordsize="21600,21600">
                  <v:path/>
                  <v:fill on="f" focussize="0,0"/>
                  <v:stroke on="f"/>
                  <v:imagedata r:id="rId69" o:title=""/>
                  <o:lock v:ext="edit" aspectratio="t"/>
                  <w10:wrap type="none"/>
                  <w10:anchorlock/>
                </v:shape>
                <o:OLEObject Type="Embed" ProgID="Equation.DSMT4" ShapeID="_x0000_i1044" DrawAspect="Content" ObjectID="_1468075744" r:id="rId68">
                  <o:LockedField>false</o:LockedField>
                </o:OLEObject>
              </w:object>
            </w:r>
          </w:p>
        </w:tc>
        <w:tc>
          <w:tcPr>
            <w:tcW w:w="409" w:type="pct"/>
            <w:vAlign w:val="center"/>
          </w:tcPr>
          <w:p w14:paraId="69B80EDF">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7A5CB351">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拉结件受拉承载力设计值；</w:t>
            </w:r>
          </w:p>
        </w:tc>
      </w:tr>
      <w:tr w14:paraId="18E6B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3" w:type="pct"/>
            <w:vAlign w:val="center"/>
          </w:tcPr>
          <w:p w14:paraId="3DF5327C">
            <w:pPr>
              <w:ind w:firstLine="0" w:firstLineChars="0"/>
              <w:jc w:val="right"/>
              <w:textAlignment w:val="center"/>
              <w:rPr>
                <w:color w:val="0D0D0D" w:themeColor="text1" w:themeTint="F2"/>
                <w14:textFill>
                  <w14:solidFill>
                    <w14:schemeClr w14:val="tx1">
                      <w14:lumMod w14:val="95000"/>
                      <w14:lumOff w14:val="5000"/>
                    </w14:schemeClr>
                  </w14:solidFill>
                </w14:textFill>
              </w:rPr>
            </w:pPr>
            <w:r>
              <w:rPr>
                <w:color w:val="0D0D0D" w:themeColor="text1" w:themeTint="F2"/>
                <w:position w:val="-14"/>
                <w14:textFill>
                  <w14:solidFill>
                    <w14:schemeClr w14:val="tx1">
                      <w14:lumMod w14:val="95000"/>
                      <w14:lumOff w14:val="5000"/>
                    </w14:schemeClr>
                  </w14:solidFill>
                </w14:textFill>
              </w:rPr>
              <w:object>
                <v:shape id="_x0000_i1045" o:spt="75" type="#_x0000_t75" style="height:19.85pt;width:23.85pt;" o:ole="t" filled="f" o:preferrelative="t" stroked="f" coordsize="21600,21600">
                  <v:path/>
                  <v:fill on="f" focussize="0,0"/>
                  <v:stroke on="f"/>
                  <v:imagedata r:id="rId71" o:title=""/>
                  <o:lock v:ext="edit" aspectratio="t"/>
                  <w10:wrap type="none"/>
                  <w10:anchorlock/>
                </v:shape>
                <o:OLEObject Type="Embed" ProgID="Equation.DSMT4" ShapeID="_x0000_i1045" DrawAspect="Content" ObjectID="_1468075745" r:id="rId70">
                  <o:LockedField>false</o:LockedField>
                </o:OLEObject>
              </w:object>
            </w:r>
          </w:p>
        </w:tc>
        <w:tc>
          <w:tcPr>
            <w:tcW w:w="409" w:type="pct"/>
            <w:vAlign w:val="center"/>
          </w:tcPr>
          <w:p w14:paraId="0283334F">
            <w:pPr>
              <w:spacing w:before="32" w:beforeLines="10"/>
              <w:ind w:firstLine="0" w:firstLineChars="0"/>
              <w:jc w:val="both"/>
              <w:textAlignment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4027" w:type="pct"/>
            <w:vAlign w:val="center"/>
          </w:tcPr>
          <w:p w14:paraId="43786471">
            <w:pPr>
              <w:snapToGrid w:val="0"/>
              <w:spacing w:line="360" w:lineRule="exact"/>
              <w:ind w:firstLine="0" w:firstLineChars="0"/>
              <w:rPr>
                <w:rFonts w:hint="eastAsia"/>
                <w:color w:val="0D0D0D" w:themeColor="text1" w:themeTint="F2"/>
                <w:vertAlign w:val="baseline"/>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拉结件受压承载力设计值。</w:t>
            </w:r>
          </w:p>
        </w:tc>
      </w:tr>
    </w:tbl>
    <w:p w14:paraId="117F491B">
      <w:pPr>
        <w:pStyle w:val="43"/>
      </w:pPr>
      <w:r>
        <w:rPr>
          <w:rFonts w:hint="eastAsia"/>
        </w:rPr>
        <w:t>几何参数</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9"/>
        <w:gridCol w:w="709"/>
        <w:gridCol w:w="6848"/>
      </w:tblGrid>
      <w:tr w14:paraId="05DA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Align w:val="center"/>
          </w:tcPr>
          <w:p w14:paraId="3AD6C17A">
            <w:pPr>
              <w:widowControl/>
              <w:ind w:firstLine="0" w:firstLineChars="0"/>
              <w:jc w:val="right"/>
              <w:rPr>
                <w:rFonts w:ascii="Times New Roman" w:hAnsi="Times New Roman" w:eastAsia="宋体" w:cs="Times New Roman"/>
                <w:color w:val="0D0D0D" w:themeColor="text1" w:themeTint="F2"/>
                <w:kern w:val="2"/>
                <w:sz w:val="24"/>
                <w:lang w:val="en-US" w:eastAsia="zh-CN" w:bidi="ar-SA"/>
                <w14:textFill>
                  <w14:solidFill>
                    <w14:schemeClr w14:val="tx1">
                      <w14:lumMod w14:val="95000"/>
                      <w14:lumOff w14:val="5000"/>
                    </w14:schemeClr>
                  </w14:solidFill>
                </w14:textFill>
              </w:rPr>
            </w:pPr>
            <w:r>
              <w:rPr>
                <w:color w:val="0D0D0D" w:themeColor="text1" w:themeTint="F2"/>
                <w:position w:val="-12"/>
                <w14:textFill>
                  <w14:solidFill>
                    <w14:schemeClr w14:val="tx1">
                      <w14:lumMod w14:val="95000"/>
                      <w14:lumOff w14:val="5000"/>
                    </w14:schemeClr>
                  </w14:solidFill>
                </w14:textFill>
              </w:rPr>
              <w:object>
                <v:shape id="_x0000_i1046" o:spt="75" type="#_x0000_t75" style="height:18pt;width:13.8pt;" o:ole="t" filled="f" o:preferrelative="t" stroked="f" coordsize="21600,21600">
                  <v:path/>
                  <v:fill on="f" focussize="0,0"/>
                  <v:stroke on="f"/>
                  <v:imagedata r:id="rId73" o:title=""/>
                  <o:lock v:ext="edit" aspectratio="t"/>
                  <w10:wrap type="none"/>
                  <w10:anchorlock/>
                </v:shape>
                <o:OLEObject Type="Embed" ProgID="Equation.DSMT4" ShapeID="_x0000_i1046" DrawAspect="Content" ObjectID="_1468075746" r:id="rId72">
                  <o:LockedField>false</o:LockedField>
                </o:OLEObject>
              </w:object>
            </w:r>
          </w:p>
        </w:tc>
        <w:tc>
          <w:tcPr>
            <w:tcW w:w="709" w:type="dxa"/>
            <w:vAlign w:val="center"/>
          </w:tcPr>
          <w:p w14:paraId="6EB86DB8">
            <w:pPr>
              <w:widowControl/>
              <w:ind w:firstLine="0" w:firstLineChars="0"/>
              <w:jc w:val="both"/>
              <w:rPr>
                <w:rFonts w:ascii="Times New Roman" w:hAnsi="Times New Roman" w:eastAsia="宋体" w:cs="Times New Roman"/>
                <w:color w:val="0D0D0D" w:themeColor="text1" w:themeTint="F2"/>
                <w:kern w:val="2"/>
                <w:sz w:val="24"/>
                <w:lang w:val="en-US" w:eastAsia="zh-CN" w:bidi="ar-SA"/>
                <w14:textFill>
                  <w14:solidFill>
                    <w14:schemeClr w14:val="tx1">
                      <w14:lumMod w14:val="95000"/>
                      <w14:lumOff w14:val="5000"/>
                    </w14:schemeClr>
                  </w14:solidFill>
                </w14:textFill>
              </w:rPr>
            </w:pPr>
            <w:r>
              <w:rPr>
                <w:rFonts w:eastAsiaTheme="minorEastAsia"/>
                <w:color w:val="000000" w:themeColor="text1"/>
                <w:szCs w:val="24"/>
                <w14:textFill>
                  <w14:solidFill>
                    <w14:schemeClr w14:val="tx1"/>
                  </w14:solidFill>
                </w14:textFill>
              </w:rPr>
              <w:t>——</w:t>
            </w:r>
          </w:p>
        </w:tc>
        <w:tc>
          <w:tcPr>
            <w:tcW w:w="6848" w:type="dxa"/>
            <w:vAlign w:val="center"/>
          </w:tcPr>
          <w:p w14:paraId="6382CB95">
            <w:pPr>
              <w:snapToGrid w:val="0"/>
              <w:spacing w:line="360" w:lineRule="exact"/>
              <w:ind w:firstLine="0" w:firstLineChars="0"/>
              <w:rPr>
                <w:rFonts w:ascii="Times New Roman" w:hAnsi="Times New Roman" w:eastAsia="宋体" w:cs="Times New Roman"/>
                <w:color w:val="0D0D0D" w:themeColor="text1" w:themeTint="F2"/>
                <w:kern w:val="2"/>
                <w:sz w:val="24"/>
                <w:lang w:val="en-US" w:eastAsia="zh-CN" w:bidi="ar-SA"/>
                <w14:textFill>
                  <w14:solidFill>
                    <w14:schemeClr w14:val="tx1">
                      <w14:lumMod w14:val="95000"/>
                      <w14:lumOff w14:val="5000"/>
                    </w14:schemeClr>
                  </w14:solidFill>
                </w14:textFill>
              </w:rPr>
            </w:pPr>
            <w:r>
              <w:rPr>
                <w:color w:val="000000" w:themeColor="text1"/>
                <w:szCs w:val="21"/>
                <w14:textFill>
                  <w14:solidFill>
                    <w14:schemeClr w14:val="tx1"/>
                  </w14:solidFill>
                </w14:textFill>
              </w:rPr>
              <w:t>板式拉结件的长度；</w:t>
            </w:r>
          </w:p>
        </w:tc>
      </w:tr>
      <w:tr w14:paraId="122AC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Align w:val="center"/>
          </w:tcPr>
          <w:p w14:paraId="58C5902B">
            <w:pPr>
              <w:widowControl/>
              <w:ind w:firstLine="0" w:firstLineChars="0"/>
              <w:jc w:val="right"/>
              <w:rPr>
                <w:rFonts w:hint="eastAsia" w:eastAsia="宋体"/>
                <w:position w:val="-12"/>
                <w:lang w:val="en-US" w:eastAsia="zh-CN"/>
              </w:rPr>
            </w:pPr>
            <w:r>
              <w:rPr>
                <w:color w:val="0D0D0D" w:themeColor="text1" w:themeTint="F2"/>
                <w:position w:val="-12"/>
                <w14:textFill>
                  <w14:solidFill>
                    <w14:schemeClr w14:val="tx1">
                      <w14:lumMod w14:val="95000"/>
                      <w14:lumOff w14:val="5000"/>
                    </w14:schemeClr>
                  </w14:solidFill>
                </w14:textFill>
              </w:rPr>
              <w:object>
                <v:shape id="_x0000_i1047" o:spt="75" type="#_x0000_t75" style="height:18pt;width:13.8pt;" o:ole="t" filled="f" o:preferrelative="t" stroked="f" coordsize="21600,21600">
                  <v:path/>
                  <v:fill on="f" focussize="0,0"/>
                  <v:stroke on="f"/>
                  <v:imagedata r:id="rId75" o:title=""/>
                  <o:lock v:ext="edit" aspectratio="t"/>
                  <w10:wrap type="none"/>
                  <w10:anchorlock/>
                </v:shape>
                <o:OLEObject Type="Embed" ProgID="Equation.DSMT4" ShapeID="_x0000_i1047" DrawAspect="Content" ObjectID="_1468075747" r:id="rId74">
                  <o:LockedField>false</o:LockedField>
                </o:OLEObject>
              </w:object>
            </w:r>
          </w:p>
        </w:tc>
        <w:tc>
          <w:tcPr>
            <w:tcW w:w="709" w:type="dxa"/>
            <w:vAlign w:val="center"/>
          </w:tcPr>
          <w:p w14:paraId="02E512F6">
            <w:pPr>
              <w:widowControl/>
              <w:ind w:firstLine="0" w:firstLineChars="0"/>
              <w:jc w:val="both"/>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6848" w:type="dxa"/>
            <w:vAlign w:val="center"/>
          </w:tcPr>
          <w:p w14:paraId="5035A50C">
            <w:pPr>
              <w:snapToGrid w:val="0"/>
              <w:spacing w:line="360" w:lineRule="exact"/>
              <w:ind w:firstLine="0" w:firstLineChars="0"/>
              <w:rPr>
                <w:rFonts w:hint="eastAsia" w:eastAsia="宋体"/>
                <w:color w:val="0D0D0D" w:themeColor="text1" w:themeTint="F2"/>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夹式拉结件锚固钢筋最大长度；</w:t>
            </w:r>
          </w:p>
        </w:tc>
      </w:tr>
      <w:tr w14:paraId="5A533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Align w:val="center"/>
          </w:tcPr>
          <w:p w14:paraId="33413F7E">
            <w:pPr>
              <w:widowControl/>
              <w:ind w:firstLine="0" w:firstLineChars="0"/>
              <w:jc w:val="right"/>
              <w:rPr>
                <w:color w:val="0D0D0D" w:themeColor="text1" w:themeTint="F2"/>
                <w14:textFill>
                  <w14:solidFill>
                    <w14:schemeClr w14:val="tx1">
                      <w14:lumMod w14:val="95000"/>
                      <w14:lumOff w14:val="5000"/>
                    </w14:schemeClr>
                  </w14:solidFill>
                </w14:textFill>
              </w:rPr>
            </w:pPr>
            <w:r>
              <w:rPr>
                <w:color w:val="0D0D0D" w:themeColor="text1" w:themeTint="F2"/>
                <w:position w:val="-12"/>
                <w14:textFill>
                  <w14:solidFill>
                    <w14:schemeClr w14:val="tx1">
                      <w14:lumMod w14:val="95000"/>
                      <w14:lumOff w14:val="5000"/>
                    </w14:schemeClr>
                  </w14:solidFill>
                </w14:textFill>
              </w:rPr>
              <w:object>
                <v:shape id="_x0000_i1048" o:spt="75" type="#_x0000_t75" style="height:18pt;width:12.9pt;" o:ole="t" filled="f" o:preferrelative="t" stroked="f" coordsize="21600,21600">
                  <v:path/>
                  <v:fill on="f" focussize="0,0"/>
                  <v:stroke on="f"/>
                  <v:imagedata r:id="rId77" o:title=""/>
                  <o:lock v:ext="edit" aspectratio="t"/>
                  <w10:wrap type="none"/>
                  <w10:anchorlock/>
                </v:shape>
                <o:OLEObject Type="Embed" ProgID="Equation.DSMT4" ShapeID="_x0000_i1048" DrawAspect="Content" ObjectID="_1468075748" r:id="rId76">
                  <o:LockedField>false</o:LockedField>
                </o:OLEObject>
              </w:object>
            </w:r>
          </w:p>
        </w:tc>
        <w:tc>
          <w:tcPr>
            <w:tcW w:w="709" w:type="dxa"/>
            <w:vAlign w:val="center"/>
          </w:tcPr>
          <w:p w14:paraId="236B352B">
            <w:pPr>
              <w:widowControl/>
              <w:ind w:firstLine="0" w:firstLineChars="0"/>
              <w:jc w:val="both"/>
              <w:rPr>
                <w:color w:val="0D0D0D" w:themeColor="text1" w:themeTint="F2"/>
                <w14:textFill>
                  <w14:solidFill>
                    <w14:schemeClr w14:val="tx1">
                      <w14:lumMod w14:val="95000"/>
                      <w14:lumOff w14:val="5000"/>
                    </w14:schemeClr>
                  </w14:solidFill>
                </w14:textFill>
              </w:rPr>
            </w:pPr>
            <w:r>
              <w:rPr>
                <w:rFonts w:eastAsiaTheme="minorEastAsia"/>
                <w:color w:val="000000" w:themeColor="text1"/>
                <w:szCs w:val="24"/>
                <w14:textFill>
                  <w14:solidFill>
                    <w14:schemeClr w14:val="tx1"/>
                  </w14:solidFill>
                </w14:textFill>
              </w:rPr>
              <w:t>——</w:t>
            </w:r>
          </w:p>
        </w:tc>
        <w:tc>
          <w:tcPr>
            <w:tcW w:w="6848" w:type="dxa"/>
            <w:vAlign w:val="center"/>
          </w:tcPr>
          <w:p w14:paraId="0E2E5D43">
            <w:pPr>
              <w:snapToGrid w:val="0"/>
              <w:spacing w:line="360" w:lineRule="exact"/>
              <w:ind w:firstLine="0" w:firstLineChars="0"/>
              <w:rPr>
                <w:rFonts w:hint="eastAsia" w:eastAsia="宋体"/>
                <w:color w:val="0D0D0D" w:themeColor="text1" w:themeTint="F2"/>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桁架式拉结件节间距。</w:t>
            </w:r>
          </w:p>
        </w:tc>
      </w:tr>
    </w:tbl>
    <w:p w14:paraId="29DB63BD">
      <w:pPr>
        <w:pStyle w:val="43"/>
      </w:pPr>
      <w:r>
        <w:rPr>
          <w:rFonts w:hint="eastAsia"/>
        </w:rPr>
        <w:t>计算系数</w:t>
      </w:r>
      <w:r>
        <w:t>及其他</w:t>
      </w:r>
    </w:p>
    <w:tbl>
      <w:tblPr>
        <w:tblStyle w:val="3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9"/>
        <w:gridCol w:w="129"/>
        <w:gridCol w:w="580"/>
        <w:gridCol w:w="129"/>
        <w:gridCol w:w="6646"/>
        <w:gridCol w:w="73"/>
      </w:tblGrid>
      <w:tr w14:paraId="29230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Align w:val="center"/>
          </w:tcPr>
          <w:p w14:paraId="27687C8D">
            <w:pPr>
              <w:widowControl/>
              <w:ind w:firstLine="0" w:firstLineChars="0"/>
              <w:jc w:val="right"/>
              <w:rPr>
                <w:color w:val="0D0D0D" w:themeColor="text1" w:themeTint="F2"/>
                <w14:textFill>
                  <w14:solidFill>
                    <w14:schemeClr w14:val="tx1">
                      <w14:lumMod w14:val="95000"/>
                      <w14:lumOff w14:val="5000"/>
                    </w14:schemeClr>
                  </w14:solidFill>
                </w14:textFill>
              </w:rPr>
            </w:pPr>
            <w:r>
              <w:rPr>
                <w:color w:val="0D0D0D" w:themeColor="text1" w:themeTint="F2"/>
                <w:position w:val="-12"/>
                <w14:textFill>
                  <w14:solidFill>
                    <w14:schemeClr w14:val="tx1">
                      <w14:lumMod w14:val="95000"/>
                      <w14:lumOff w14:val="5000"/>
                    </w14:schemeClr>
                  </w14:solidFill>
                </w14:textFill>
              </w:rPr>
              <w:object>
                <v:shape id="_x0000_i1049" o:spt="75" type="#_x0000_t75" style="height:18pt;width:14.55pt;" o:ole="t" filled="f" o:preferrelative="t" stroked="f" coordsize="21600,21600">
                  <v:path/>
                  <v:fill on="f" focussize="0,0"/>
                  <v:stroke on="f"/>
                  <v:imagedata r:id="rId79" o:title=""/>
                  <o:lock v:ext="edit" aspectratio="t"/>
                  <w10:wrap type="none"/>
                  <w10:anchorlock/>
                </v:shape>
                <o:OLEObject Type="Embed" ProgID="Equation.DSMT4" ShapeID="_x0000_i1049" DrawAspect="Content" ObjectID="_1468075749" r:id="rId78">
                  <o:LockedField>false</o:LockedField>
                </o:OLEObject>
              </w:object>
            </w:r>
          </w:p>
        </w:tc>
        <w:tc>
          <w:tcPr>
            <w:tcW w:w="709" w:type="dxa"/>
            <w:gridSpan w:val="2"/>
            <w:vAlign w:val="center"/>
          </w:tcPr>
          <w:p w14:paraId="5CBB2E3E">
            <w:pPr>
              <w:widowControl/>
              <w:ind w:firstLine="0" w:firstLineChars="0"/>
              <w:jc w:val="both"/>
              <w:rPr>
                <w:color w:val="0D0D0D" w:themeColor="text1" w:themeTint="F2"/>
                <w14:textFill>
                  <w14:solidFill>
                    <w14:schemeClr w14:val="tx1">
                      <w14:lumMod w14:val="95000"/>
                      <w14:lumOff w14:val="5000"/>
                    </w14:schemeClr>
                  </w14:solidFill>
                </w14:textFill>
              </w:rPr>
            </w:pPr>
            <w:r>
              <w:rPr>
                <w:rFonts w:eastAsiaTheme="minorEastAsia"/>
                <w:color w:val="000000" w:themeColor="text1"/>
                <w:szCs w:val="24"/>
                <w14:textFill>
                  <w14:solidFill>
                    <w14:schemeClr w14:val="tx1"/>
                  </w14:solidFill>
                </w14:textFill>
              </w:rPr>
              <w:t>——</w:t>
            </w:r>
          </w:p>
        </w:tc>
        <w:tc>
          <w:tcPr>
            <w:tcW w:w="6848" w:type="dxa"/>
            <w:gridSpan w:val="3"/>
            <w:vAlign w:val="center"/>
          </w:tcPr>
          <w:p w14:paraId="28621C9E">
            <w:pPr>
              <w:snapToGrid w:val="0"/>
              <w:spacing w:line="360" w:lineRule="exact"/>
              <w:ind w:firstLine="0" w:firstLineChars="0"/>
              <w:rPr>
                <w:color w:val="0D0D0D" w:themeColor="text1" w:themeTint="F2"/>
                <w14:textFill>
                  <w14:solidFill>
                    <w14:schemeClr w14:val="tx1">
                      <w14:lumMod w14:val="95000"/>
                      <w14:lumOff w14:val="5000"/>
                    </w14:schemeClr>
                  </w14:solidFill>
                </w14:textFill>
              </w:rPr>
            </w:pPr>
            <w:r>
              <w:rPr>
                <w:color w:val="000000" w:themeColor="text1"/>
                <w:szCs w:val="21"/>
                <w14:textFill>
                  <w14:solidFill>
                    <w14:schemeClr w14:val="tx1"/>
                  </w14:solidFill>
                </w14:textFill>
              </w:rPr>
              <w:t>拉结件承载力试验值的变异系数；</w:t>
            </w:r>
          </w:p>
        </w:tc>
      </w:tr>
      <w:tr w14:paraId="0BAC2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Align w:val="center"/>
          </w:tcPr>
          <w:p w14:paraId="2698D841">
            <w:pPr>
              <w:widowControl/>
              <w:ind w:firstLine="0" w:firstLineChars="0"/>
              <w:jc w:val="right"/>
              <w:rPr>
                <w:color w:val="0D0D0D" w:themeColor="text1" w:themeTint="F2"/>
                <w14:textFill>
                  <w14:solidFill>
                    <w14:schemeClr w14:val="tx1">
                      <w14:lumMod w14:val="95000"/>
                      <w14:lumOff w14:val="5000"/>
                    </w14:schemeClr>
                  </w14:solidFill>
                </w14:textFill>
              </w:rPr>
            </w:pPr>
            <w:r>
              <w:rPr>
                <w:color w:val="0D0D0D" w:themeColor="text1" w:themeTint="F2"/>
                <w:position w:val="-6"/>
                <w14:textFill>
                  <w14:solidFill>
                    <w14:schemeClr w14:val="tx1">
                      <w14:lumMod w14:val="95000"/>
                      <w14:lumOff w14:val="5000"/>
                    </w14:schemeClr>
                  </w14:solidFill>
                </w14:textFill>
              </w:rPr>
              <w:object>
                <v:shape id="_x0000_i1050" o:spt="75" type="#_x0000_t75" style="height:13.95pt;width:10.4pt;" o:ole="t" filled="f" o:preferrelative="t" stroked="f" coordsize="21600,21600">
                  <v:path/>
                  <v:fill on="f" focussize="0,0"/>
                  <v:stroke on="f"/>
                  <v:imagedata r:id="rId81" o:title=""/>
                  <o:lock v:ext="edit" aspectratio="t"/>
                  <w10:wrap type="none"/>
                  <w10:anchorlock/>
                </v:shape>
                <o:OLEObject Type="Embed" ProgID="Equation.DSMT4" ShapeID="_x0000_i1050" DrawAspect="Content" ObjectID="_1468075750" r:id="rId80">
                  <o:LockedField>false</o:LockedField>
                </o:OLEObject>
              </w:object>
            </w:r>
          </w:p>
        </w:tc>
        <w:tc>
          <w:tcPr>
            <w:tcW w:w="709" w:type="dxa"/>
            <w:gridSpan w:val="2"/>
            <w:vAlign w:val="center"/>
          </w:tcPr>
          <w:p w14:paraId="4C6DC754">
            <w:pPr>
              <w:widowControl/>
              <w:ind w:firstLine="0" w:firstLineChars="0"/>
              <w:jc w:val="both"/>
              <w:rPr>
                <w:color w:val="0D0D0D" w:themeColor="text1" w:themeTint="F2"/>
                <w14:textFill>
                  <w14:solidFill>
                    <w14:schemeClr w14:val="tx1">
                      <w14:lumMod w14:val="95000"/>
                      <w14:lumOff w14:val="5000"/>
                    </w14:schemeClr>
                  </w14:solidFill>
                </w14:textFill>
              </w:rPr>
            </w:pPr>
            <w:r>
              <w:rPr>
                <w:rFonts w:eastAsiaTheme="minorEastAsia"/>
                <w:color w:val="000000" w:themeColor="text1"/>
                <w:szCs w:val="24"/>
                <w14:textFill>
                  <w14:solidFill>
                    <w14:schemeClr w14:val="tx1"/>
                  </w14:solidFill>
                </w14:textFill>
              </w:rPr>
              <w:t>——</w:t>
            </w:r>
          </w:p>
        </w:tc>
        <w:tc>
          <w:tcPr>
            <w:tcW w:w="6848" w:type="dxa"/>
            <w:gridSpan w:val="3"/>
            <w:vAlign w:val="center"/>
          </w:tcPr>
          <w:p w14:paraId="48A8605F">
            <w:pPr>
              <w:snapToGrid w:val="0"/>
              <w:spacing w:line="360" w:lineRule="exact"/>
              <w:ind w:firstLine="0" w:firstLineChars="0"/>
              <w:rPr>
                <w:color w:val="0D0D0D" w:themeColor="text1" w:themeTint="F2"/>
                <w14:textFill>
                  <w14:solidFill>
                    <w14:schemeClr w14:val="tx1">
                      <w14:lumMod w14:val="95000"/>
                      <w14:lumOff w14:val="5000"/>
                    </w14:schemeClr>
                  </w14:solidFill>
                </w14:textFill>
              </w:rPr>
            </w:pPr>
            <w:r>
              <w:rPr>
                <w:color w:val="000000" w:themeColor="text1"/>
                <w:szCs w:val="21"/>
                <w14:textFill>
                  <w14:solidFill>
                    <w14:schemeClr w14:val="tx1"/>
                  </w14:solidFill>
                </w14:textFill>
              </w:rPr>
              <w:t>地震作用下拉结件承载力折减系数；</w:t>
            </w:r>
          </w:p>
        </w:tc>
      </w:tr>
      <w:tr w14:paraId="6F04A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Align w:val="center"/>
          </w:tcPr>
          <w:p w14:paraId="24015E70">
            <w:pPr>
              <w:widowControl/>
              <w:ind w:firstLine="0" w:firstLineChars="0"/>
              <w:jc w:val="right"/>
              <w:rPr>
                <w:color w:val="0D0D0D" w:themeColor="text1" w:themeTint="F2"/>
                <w14:textFill>
                  <w14:solidFill>
                    <w14:schemeClr w14:val="tx1">
                      <w14:lumMod w14:val="95000"/>
                      <w14:lumOff w14:val="5000"/>
                    </w14:schemeClr>
                  </w14:solidFill>
                </w14:textFill>
              </w:rPr>
            </w:pPr>
            <w:r>
              <w:rPr>
                <w:position w:val="-12"/>
              </w:rPr>
              <w:object>
                <v:shape id="_x0000_i1051" o:spt="75" type="#_x0000_t75" style="height:18.35pt;width:23.55pt;" o:ole="t" filled="f" o:preferrelative="t" stroked="f" coordsize="21600,21600">
                  <v:path/>
                  <v:fill on="f" focussize="0,0"/>
                  <v:stroke on="f"/>
                  <v:imagedata r:id="rId83" o:title=""/>
                  <o:lock v:ext="edit" aspectratio="t"/>
                  <w10:wrap type="none"/>
                  <w10:anchorlock/>
                </v:shape>
                <o:OLEObject Type="Embed" ProgID="Equation.DSMT4" ShapeID="_x0000_i1051" DrawAspect="Content" ObjectID="_1468075751" r:id="rId82">
                  <o:LockedField>false</o:LockedField>
                </o:OLEObject>
              </w:object>
            </w:r>
          </w:p>
        </w:tc>
        <w:tc>
          <w:tcPr>
            <w:tcW w:w="709" w:type="dxa"/>
            <w:gridSpan w:val="2"/>
            <w:vAlign w:val="center"/>
          </w:tcPr>
          <w:p w14:paraId="65D068AA">
            <w:pPr>
              <w:widowControl/>
              <w:ind w:firstLine="0" w:firstLineChars="0"/>
              <w:rPr>
                <w:color w:val="0D0D0D" w:themeColor="text1" w:themeTint="F2"/>
                <w14:textFill>
                  <w14:solidFill>
                    <w14:schemeClr w14:val="tx1">
                      <w14:lumMod w14:val="95000"/>
                      <w14:lumOff w14:val="5000"/>
                    </w14:schemeClr>
                  </w14:solidFill>
                </w14:textFill>
              </w:rPr>
            </w:pPr>
            <w:r>
              <w:rPr>
                <w:rFonts w:eastAsiaTheme="minorEastAsia"/>
                <w:color w:val="000000" w:themeColor="text1"/>
                <w:szCs w:val="24"/>
                <w14:textFill>
                  <w14:solidFill>
                    <w14:schemeClr w14:val="tx1"/>
                  </w14:solidFill>
                </w14:textFill>
              </w:rPr>
              <w:t>——</w:t>
            </w:r>
          </w:p>
        </w:tc>
        <w:tc>
          <w:tcPr>
            <w:tcW w:w="6848" w:type="dxa"/>
            <w:gridSpan w:val="3"/>
            <w:vAlign w:val="center"/>
          </w:tcPr>
          <w:p w14:paraId="3070FE64">
            <w:pPr>
              <w:widowControl/>
              <w:ind w:firstLine="0" w:firstLineChars="0"/>
              <w:rPr>
                <w:rFonts w:hint="eastAsia" w:eastAsia="宋体"/>
                <w:color w:val="0D0D0D" w:themeColor="text1" w:themeTint="F2"/>
                <w:lang w:val="en-US"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水平地震影响系数最大值；</w:t>
            </w:r>
          </w:p>
        </w:tc>
      </w:tr>
      <w:tr w14:paraId="1B82C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Align w:val="center"/>
          </w:tcPr>
          <w:p w14:paraId="0EB06245">
            <w:pPr>
              <w:widowControl/>
              <w:ind w:firstLine="0" w:firstLineChars="0"/>
              <w:jc w:val="right"/>
              <w:rPr>
                <w:position w:val="-6"/>
              </w:rPr>
            </w:pPr>
            <w:r>
              <w:rPr>
                <w:position w:val="-12"/>
              </w:rPr>
              <w:object>
                <v:shape id="_x0000_i1052" o:spt="75" type="#_x0000_t75" style="height:18.35pt;width:14.4pt;" o:ole="t" filled="f" o:preferrelative="t" stroked="f" coordsize="21600,21600">
                  <v:path/>
                  <v:fill on="f" focussize="0,0"/>
                  <v:stroke on="f"/>
                  <v:imagedata r:id="rId85" o:title=""/>
                  <o:lock v:ext="edit" aspectratio="t"/>
                  <w10:wrap type="none"/>
                  <w10:anchorlock/>
                </v:shape>
                <o:OLEObject Type="Embed" ProgID="Equation.DSMT4" ShapeID="_x0000_i1052" DrawAspect="Content" ObjectID="_1468075752" r:id="rId84">
                  <o:LockedField>false</o:LockedField>
                </o:OLEObject>
              </w:object>
            </w:r>
          </w:p>
        </w:tc>
        <w:tc>
          <w:tcPr>
            <w:tcW w:w="709" w:type="dxa"/>
            <w:gridSpan w:val="2"/>
            <w:vAlign w:val="center"/>
          </w:tcPr>
          <w:p w14:paraId="6CD7BB92">
            <w:pPr>
              <w:widowControl/>
              <w:ind w:firstLine="0" w:firstLineChars="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6848" w:type="dxa"/>
            <w:gridSpan w:val="3"/>
            <w:vAlign w:val="center"/>
          </w:tcPr>
          <w:p w14:paraId="38C33DD8">
            <w:pPr>
              <w:widowControl/>
              <w:ind w:firstLine="0" w:firstLineChars="0"/>
              <w:rPr>
                <w:rFonts w:hint="eastAsia" w:eastAsia="宋体"/>
                <w:color w:val="0D0D0D" w:themeColor="text1" w:themeTint="F2"/>
                <w:lang w:eastAsia="zh-CN"/>
                <w14:textFill>
                  <w14:solidFill>
                    <w14:schemeClr w14:val="tx1">
                      <w14:lumMod w14:val="95000"/>
                      <w14:lumOff w14:val="5000"/>
                    </w14:schemeClr>
                  </w14:solidFill>
                </w14:textFill>
              </w:rPr>
            </w:pPr>
            <w:r>
              <w:rPr>
                <w:rFonts w:hint="eastAsia"/>
                <w:color w:val="000000" w:themeColor="text1"/>
                <w:szCs w:val="21"/>
                <w14:textFill>
                  <w14:solidFill>
                    <w14:schemeClr w14:val="tx1"/>
                  </w14:solidFill>
                </w14:textFill>
              </w:rPr>
              <w:t>拉结件的承载力环境影响系数</w:t>
            </w:r>
            <w:r>
              <w:rPr>
                <w:color w:val="000000" w:themeColor="text1"/>
                <w:szCs w:val="21"/>
                <w14:textFill>
                  <w14:solidFill>
                    <w14:schemeClr w14:val="tx1"/>
                  </w14:solidFill>
                </w14:textFill>
              </w:rPr>
              <w:t>；</w:t>
            </w:r>
          </w:p>
        </w:tc>
      </w:tr>
      <w:tr w14:paraId="5497F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9" w:type="dxa"/>
            <w:vAlign w:val="center"/>
          </w:tcPr>
          <w:p w14:paraId="2B30742D">
            <w:pPr>
              <w:widowControl/>
              <w:ind w:firstLine="0" w:firstLineChars="0"/>
              <w:jc w:val="right"/>
              <w:rPr>
                <w:position w:val="-6"/>
              </w:rPr>
            </w:pPr>
            <w:r>
              <w:rPr>
                <w:rFonts w:hint="eastAsia"/>
                <w:color w:val="000000"/>
                <w:position w:val="-12"/>
              </w:rPr>
              <w:object>
                <v:shape id="_x0000_i1053" o:spt="75" type="#_x0000_t75" style="height:18.45pt;width:14.6pt;" o:ole="t" filled="f" o:preferrelative="t" stroked="f" coordsize="21600,21600">
                  <v:path/>
                  <v:fill on="f" focussize="0,0"/>
                  <v:stroke on="f"/>
                  <v:imagedata r:id="rId87" o:title=""/>
                  <o:lock v:ext="edit" aspectratio="t"/>
                  <w10:wrap type="none"/>
                  <w10:anchorlock/>
                </v:shape>
                <o:OLEObject Type="Embed" ProgID="Equation.DSMT4" ShapeID="_x0000_i1053" DrawAspect="Content" ObjectID="_1468075753" r:id="rId86">
                  <o:LockedField>false</o:LockedField>
                </o:OLEObject>
              </w:object>
            </w:r>
          </w:p>
        </w:tc>
        <w:tc>
          <w:tcPr>
            <w:tcW w:w="709" w:type="dxa"/>
            <w:gridSpan w:val="2"/>
            <w:vAlign w:val="center"/>
          </w:tcPr>
          <w:p w14:paraId="11F88CED">
            <w:pPr>
              <w:widowControl/>
              <w:ind w:firstLine="0" w:firstLineChars="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6848" w:type="dxa"/>
            <w:gridSpan w:val="3"/>
            <w:vAlign w:val="center"/>
          </w:tcPr>
          <w:p w14:paraId="73E86429">
            <w:pPr>
              <w:widowControl/>
              <w:ind w:firstLine="0" w:firstLineChars="0"/>
              <w:rPr>
                <w:rFonts w:hint="eastAsia" w:eastAsia="宋体"/>
                <w:color w:val="0D0D0D" w:themeColor="text1" w:themeTint="F2"/>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重力荷载分项系数；</w:t>
            </w:r>
          </w:p>
        </w:tc>
      </w:tr>
      <w:tr w14:paraId="205C2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3" w:type="dxa"/>
        </w:trPr>
        <w:tc>
          <w:tcPr>
            <w:tcW w:w="1088" w:type="dxa"/>
            <w:gridSpan w:val="2"/>
            <w:vAlign w:val="center"/>
          </w:tcPr>
          <w:p w14:paraId="551A49DE">
            <w:pPr>
              <w:widowControl/>
              <w:ind w:firstLine="0" w:firstLineChars="0"/>
              <w:jc w:val="right"/>
              <w:rPr>
                <w:rFonts w:hint="eastAsia" w:eastAsia="宋体"/>
                <w:color w:val="000000"/>
                <w:position w:val="-12"/>
                <w:lang w:eastAsia="zh-CN"/>
              </w:rPr>
            </w:pPr>
            <w:r>
              <w:rPr>
                <w:rFonts w:hint="eastAsia"/>
                <w:color w:val="000000"/>
                <w:position w:val="-12"/>
              </w:rPr>
              <w:object>
                <v:shape id="_x0000_i1054" o:spt="75" type="#_x0000_t75" style="height:18.45pt;width:16.55pt;" o:ole="t" filled="f" o:preferrelative="t" stroked="f" coordsize="21600,21600">
                  <v:path/>
                  <v:fill on="f" focussize="0,0"/>
                  <v:stroke on="f"/>
                  <v:imagedata r:id="rId89" o:title=""/>
                  <o:lock v:ext="edit" aspectratio="t"/>
                  <w10:wrap type="none"/>
                  <w10:anchorlock/>
                </v:shape>
                <o:OLEObject Type="Embed" ProgID="Equation.DSMT4" ShapeID="_x0000_i1054" DrawAspect="Content" ObjectID="_1468075754" r:id="rId88">
                  <o:LockedField>false</o:LockedField>
                </o:OLEObject>
              </w:object>
            </w:r>
            <w:r>
              <w:rPr>
                <w:rFonts w:hint="eastAsia"/>
                <w:position w:val="-10"/>
                <w:lang w:eastAsia="zh-CN"/>
              </w:rPr>
              <w:t>、</w:t>
            </w:r>
            <w:r>
              <w:rPr>
                <w:rFonts w:hint="eastAsia"/>
                <w:color w:val="000000"/>
                <w:position w:val="-12"/>
              </w:rPr>
              <w:object>
                <v:shape id="_x0000_i1055" o:spt="75" type="#_x0000_t75" style="height:18.45pt;width:13.6pt;" o:ole="t" filled="f" o:preferrelative="t" stroked="f" coordsize="21600,21600">
                  <v:path/>
                  <v:fill on="f" focussize="0,0"/>
                  <v:stroke on="f"/>
                  <v:imagedata r:id="rId91" o:title=""/>
                  <o:lock v:ext="edit" aspectratio="t"/>
                  <w10:wrap type="none"/>
                  <w10:anchorlock/>
                </v:shape>
                <o:OLEObject Type="Embed" ProgID="Equation.DSMT4" ShapeID="_x0000_i1055" DrawAspect="Content" ObjectID="_1468075755" r:id="rId90">
                  <o:LockedField>false</o:LockedField>
                </o:OLEObject>
              </w:object>
            </w:r>
          </w:p>
        </w:tc>
        <w:tc>
          <w:tcPr>
            <w:tcW w:w="709" w:type="dxa"/>
            <w:gridSpan w:val="2"/>
            <w:vAlign w:val="center"/>
          </w:tcPr>
          <w:p w14:paraId="74C6B788">
            <w:pPr>
              <w:widowControl/>
              <w:ind w:firstLine="0" w:firstLineChars="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6646" w:type="dxa"/>
            <w:vAlign w:val="center"/>
          </w:tcPr>
          <w:p w14:paraId="0A7D54DB">
            <w:pPr>
              <w:widowControl/>
              <w:ind w:firstLine="0" w:firstLineChars="0"/>
              <w:rPr>
                <w:rFonts w:hint="eastAsia"/>
                <w:color w:val="0D0D0D" w:themeColor="text1" w:themeTint="F2"/>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分别为风荷载分项系数、温度作用分项系数；</w:t>
            </w:r>
          </w:p>
        </w:tc>
      </w:tr>
      <w:tr w14:paraId="31085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88" w:type="dxa"/>
            <w:gridSpan w:val="2"/>
            <w:vAlign w:val="center"/>
          </w:tcPr>
          <w:p w14:paraId="65244884">
            <w:pPr>
              <w:widowControl/>
              <w:ind w:firstLine="0" w:firstLineChars="0"/>
              <w:jc w:val="right"/>
              <w:rPr>
                <w:rFonts w:ascii="Times New Roman" w:hAnsi="Times New Roman" w:eastAsia="宋体" w:cs="Times New Roman"/>
                <w:kern w:val="2"/>
                <w:position w:val="-6"/>
                <w:sz w:val="24"/>
                <w:lang w:val="en-US" w:eastAsia="zh-CN" w:bidi="ar-SA"/>
              </w:rPr>
            </w:pPr>
            <w:r>
              <w:rPr>
                <w:rFonts w:hint="eastAsia"/>
                <w:color w:val="000000"/>
                <w:position w:val="-12"/>
              </w:rPr>
              <w:object>
                <v:shape id="_x0000_i1056" o:spt="75" type="#_x0000_t75" style="height:18.45pt;width:17.55pt;" o:ole="t" filled="f" o:preferrelative="t" stroked="f" coordsize="21600,21600">
                  <v:path/>
                  <v:fill on="f" focussize="0,0"/>
                  <v:stroke on="f"/>
                  <v:imagedata r:id="rId93" o:title=""/>
                  <o:lock v:ext="edit" aspectratio="t"/>
                  <w10:wrap type="none"/>
                  <w10:anchorlock/>
                </v:shape>
                <o:OLEObject Type="Embed" ProgID="Equation.DSMT4" ShapeID="_x0000_i1056" DrawAspect="Content" ObjectID="_1468075756" r:id="rId92">
                  <o:LockedField>false</o:LockedField>
                </o:OLEObject>
              </w:object>
            </w:r>
            <w:r>
              <w:rPr>
                <w:rFonts w:hint="eastAsia"/>
                <w:position w:val="-10"/>
                <w:lang w:eastAsia="zh-CN"/>
              </w:rPr>
              <w:t>、</w:t>
            </w:r>
            <w:r>
              <w:rPr>
                <w:rFonts w:hint="eastAsia"/>
                <w:color w:val="000000"/>
                <w:position w:val="-12"/>
              </w:rPr>
              <w:object>
                <v:shape id="_x0000_i1057" o:spt="75" type="#_x0000_t75" style="height:18.45pt;width:17.55pt;" o:ole="t" filled="f" o:preferrelative="t" stroked="f" coordsize="21600,21600">
                  <v:path/>
                  <v:fill on="f" focussize="0,0"/>
                  <v:stroke on="f"/>
                  <v:imagedata r:id="rId95" o:title=""/>
                  <o:lock v:ext="edit" aspectratio="t"/>
                  <w10:wrap type="none"/>
                  <w10:anchorlock/>
                </v:shape>
                <o:OLEObject Type="Embed" ProgID="Equation.DSMT4" ShapeID="_x0000_i1057" DrawAspect="Content" ObjectID="_1468075757" r:id="rId94">
                  <o:LockedField>false</o:LockedField>
                </o:OLEObject>
              </w:object>
            </w:r>
          </w:p>
        </w:tc>
        <w:tc>
          <w:tcPr>
            <w:tcW w:w="709" w:type="dxa"/>
            <w:gridSpan w:val="2"/>
            <w:vAlign w:val="center"/>
          </w:tcPr>
          <w:p w14:paraId="7FB6A5D6">
            <w:pPr>
              <w:widowControl/>
              <w:ind w:firstLine="0" w:firstLineChars="0"/>
              <w:rPr>
                <w:rFonts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6719" w:type="dxa"/>
            <w:gridSpan w:val="2"/>
            <w:vAlign w:val="center"/>
          </w:tcPr>
          <w:p w14:paraId="2636716B">
            <w:pPr>
              <w:widowControl/>
              <w:ind w:firstLine="0" w:firstLineChars="0"/>
              <w:rPr>
                <w:rFonts w:hint="eastAsia" w:ascii="Times New Roman" w:hAnsi="Times New Roman" w:eastAsia="宋体" w:cs="Times New Roman"/>
                <w:color w:val="0D0D0D" w:themeColor="text1" w:themeTint="F2"/>
                <w:kern w:val="2"/>
                <w:sz w:val="24"/>
                <w:lang w:val="en-US" w:eastAsia="zh-CN" w:bidi="ar-SA"/>
                <w14:textFill>
                  <w14:solidFill>
                    <w14:schemeClr w14:val="tx1">
                      <w14:lumMod w14:val="95000"/>
                      <w14:lumOff w14:val="5000"/>
                    </w14:schemeClr>
                  </w14:solidFill>
                </w14:textFill>
              </w:rPr>
            </w:pPr>
            <w:r>
              <w:rPr>
                <w:color w:val="000000" w:themeColor="text1"/>
                <w:szCs w:val="21"/>
                <w14:textFill>
                  <w14:solidFill>
                    <w14:schemeClr w14:val="tx1"/>
                  </w14:solidFill>
                </w14:textFill>
              </w:rPr>
              <w:t>分别为水平面内或面外地震作用分项系数、竖向地震作用分项系数；</w:t>
            </w:r>
          </w:p>
        </w:tc>
      </w:tr>
      <w:tr w14:paraId="38543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88" w:type="dxa"/>
            <w:gridSpan w:val="2"/>
            <w:vAlign w:val="center"/>
          </w:tcPr>
          <w:p w14:paraId="5457E430">
            <w:pPr>
              <w:widowControl/>
              <w:ind w:firstLine="0" w:firstLineChars="0"/>
              <w:jc w:val="right"/>
              <w:rPr>
                <w:rFonts w:hint="eastAsia"/>
                <w:color w:val="000000"/>
                <w:position w:val="-12"/>
              </w:rPr>
            </w:pPr>
            <w:r>
              <w:rPr>
                <w:rFonts w:hint="eastAsia"/>
                <w:color w:val="000000"/>
                <w:position w:val="-12"/>
              </w:rPr>
              <w:object>
                <v:shape id="_x0000_i1058" o:spt="75" type="#_x0000_t75" style="height:18.45pt;width:18.5pt;" o:ole="t" filled="f" o:preferrelative="t" stroked="f" coordsize="21600,21600">
                  <v:path/>
                  <v:fill on="f" focussize="0,0"/>
                  <v:stroke on="f"/>
                  <v:imagedata r:id="rId97" o:title=""/>
                  <o:lock v:ext="edit" aspectratio="t"/>
                  <w10:wrap type="none"/>
                  <w10:anchorlock/>
                </v:shape>
                <o:OLEObject Type="Embed" ProgID="Equation.DSMT4" ShapeID="_x0000_i1058" DrawAspect="Content" ObjectID="_1468075758" r:id="rId96">
                  <o:LockedField>false</o:LockedField>
                </o:OLEObject>
              </w:object>
            </w:r>
            <w:r>
              <w:rPr>
                <w:rFonts w:hint="eastAsia"/>
                <w:position w:val="-10"/>
                <w:lang w:eastAsia="zh-CN"/>
              </w:rPr>
              <w:t>、</w:t>
            </w:r>
            <w:r>
              <w:rPr>
                <w:rFonts w:hint="eastAsia"/>
                <w:color w:val="000000"/>
                <w:position w:val="-12"/>
              </w:rPr>
              <w:object>
                <v:shape id="_x0000_i1059" o:spt="75" type="#_x0000_t75" style="height:18.45pt;width:15.6pt;" o:ole="t" filled="f" o:preferrelative="t" stroked="f" coordsize="21600,21600">
                  <v:path/>
                  <v:fill on="f" focussize="0,0"/>
                  <v:stroke on="f"/>
                  <v:imagedata r:id="rId99" o:title=""/>
                  <o:lock v:ext="edit" aspectratio="t"/>
                  <w10:wrap type="none"/>
                  <w10:anchorlock/>
                </v:shape>
                <o:OLEObject Type="Embed" ProgID="Equation.DSMT4" ShapeID="_x0000_i1059" DrawAspect="Content" ObjectID="_1468075759" r:id="rId98">
                  <o:LockedField>false</o:LockedField>
                </o:OLEObject>
              </w:object>
            </w:r>
          </w:p>
        </w:tc>
        <w:tc>
          <w:tcPr>
            <w:tcW w:w="709" w:type="dxa"/>
            <w:gridSpan w:val="2"/>
            <w:vAlign w:val="center"/>
          </w:tcPr>
          <w:p w14:paraId="19F4035A">
            <w:pPr>
              <w:widowControl/>
              <w:ind w:firstLine="0" w:firstLineChars="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w:t>
            </w:r>
          </w:p>
        </w:tc>
        <w:tc>
          <w:tcPr>
            <w:tcW w:w="6719" w:type="dxa"/>
            <w:gridSpan w:val="2"/>
            <w:vAlign w:val="center"/>
          </w:tcPr>
          <w:p w14:paraId="4F07E9C3">
            <w:pPr>
              <w:widowControl/>
              <w:ind w:firstLine="0" w:firstLineChars="0"/>
              <w:rPr>
                <w:rFonts w:hint="eastAsia"/>
                <w:color w:val="0D0D0D" w:themeColor="text1" w:themeTint="F2"/>
                <w:lang w:eastAsia="zh-CN"/>
                <w14:textFill>
                  <w14:solidFill>
                    <w14:schemeClr w14:val="tx1">
                      <w14:lumMod w14:val="95000"/>
                      <w14:lumOff w14:val="5000"/>
                    </w14:schemeClr>
                  </w14:solidFill>
                </w14:textFill>
              </w:rPr>
            </w:pPr>
            <w:r>
              <w:rPr>
                <w:color w:val="000000" w:themeColor="text1"/>
                <w:szCs w:val="21"/>
                <w14:textFill>
                  <w14:solidFill>
                    <w14:schemeClr w14:val="tx1"/>
                  </w14:solidFill>
                </w14:textFill>
              </w:rPr>
              <w:t>分别为风荷载组合值系数、温度作用组合值系数。</w:t>
            </w:r>
          </w:p>
        </w:tc>
      </w:tr>
    </w:tbl>
    <w:p w14:paraId="186E7570">
      <w:pPr>
        <w:ind w:firstLine="480"/>
      </w:pPr>
    </w:p>
    <w:p w14:paraId="6AD6C2F2">
      <w:pPr>
        <w:pStyle w:val="43"/>
        <w:numPr>
          <w:ilvl w:val="2"/>
          <w:numId w:val="0"/>
        </w:numPr>
        <w:sectPr>
          <w:footerReference r:id="rId22" w:type="first"/>
          <w:footerReference r:id="rId20" w:type="default"/>
          <w:footerReference r:id="rId21" w:type="even"/>
          <w:pgSz w:w="11906" w:h="16838"/>
          <w:pgMar w:top="1440" w:right="1803" w:bottom="1440" w:left="1803" w:header="283" w:footer="850" w:gutter="0"/>
          <w:cols w:space="0" w:num="1"/>
          <w:titlePg/>
          <w:docGrid w:type="lines" w:linePitch="328" w:charSpace="0"/>
        </w:sectPr>
      </w:pPr>
    </w:p>
    <w:p w14:paraId="4D936168">
      <w:pPr>
        <w:pStyle w:val="40"/>
        <w:spacing w:before="0" w:after="0"/>
      </w:pPr>
      <w:bookmarkStart w:id="68" w:name="_Toc22167"/>
      <w:bookmarkStart w:id="69" w:name="_Toc30320"/>
      <w:bookmarkStart w:id="70" w:name="_Toc27446"/>
      <w:bookmarkStart w:id="71" w:name="_Toc5496"/>
      <w:bookmarkStart w:id="72" w:name="_Toc15035"/>
      <w:bookmarkStart w:id="73" w:name="_Toc16783"/>
      <w:bookmarkStart w:id="74" w:name="_Toc482387631"/>
      <w:bookmarkStart w:id="75" w:name="_Toc446929381"/>
      <w:bookmarkStart w:id="76" w:name="_Toc437556864"/>
      <w:bookmarkStart w:id="77" w:name="_Toc12462"/>
      <w:r>
        <w:rPr>
          <w:rFonts w:hint="eastAsia"/>
        </w:rPr>
        <w:t>基本规定</w:t>
      </w:r>
      <w:bookmarkStart w:id="78" w:name="_Toc26861"/>
      <w:bookmarkStart w:id="79" w:name="_Toc29050"/>
      <w:bookmarkStart w:id="80" w:name="_Toc30427"/>
      <w:bookmarkStart w:id="81" w:name="_Toc12709"/>
      <w:bookmarkStart w:id="82" w:name="_Toc12000"/>
      <w:bookmarkStart w:id="83" w:name="_Toc27229"/>
      <w:r>
        <w:fldChar w:fldCharType="begin"/>
      </w:r>
      <w:r>
        <w:instrText xml:space="preserve"> </w:instrText>
      </w:r>
      <w:r>
        <w:rPr>
          <w:rFonts w:hint="eastAsia"/>
        </w:rPr>
        <w:instrText xml:space="preserve">TC  "3 Basic Requirements " \l 1</w:instrText>
      </w:r>
      <w:r>
        <w:instrText xml:space="preserve"> </w:instrText>
      </w:r>
      <w:r>
        <w:fldChar w:fldCharType="end"/>
      </w:r>
      <w:bookmarkEnd w:id="68"/>
      <w:bookmarkEnd w:id="69"/>
      <w:bookmarkEnd w:id="70"/>
      <w:bookmarkEnd w:id="71"/>
      <w:bookmarkEnd w:id="72"/>
      <w:bookmarkEnd w:id="73"/>
      <w:bookmarkEnd w:id="78"/>
      <w:bookmarkEnd w:id="79"/>
      <w:bookmarkEnd w:id="80"/>
      <w:bookmarkEnd w:id="81"/>
      <w:bookmarkEnd w:id="82"/>
      <w:bookmarkEnd w:id="83"/>
    </w:p>
    <w:p w14:paraId="568A643F">
      <w:pPr>
        <w:pStyle w:val="43"/>
        <w:numPr>
          <w:ilvl w:val="0"/>
          <w:numId w:val="5"/>
        </w:numPr>
        <w:tabs>
          <w:tab w:val="left" w:pos="420"/>
          <w:tab w:val="clear" w:pos="0"/>
        </w:tabs>
        <w:ind w:left="0" w:firstLine="0"/>
      </w:pPr>
      <w:r>
        <w:rPr>
          <w:rFonts w:hint="eastAsia"/>
        </w:rPr>
        <w:t>拉结件及</w:t>
      </w:r>
      <w:r>
        <w:rPr>
          <w:rFonts w:hint="eastAsia"/>
          <w:lang w:eastAsia="zh-CN"/>
        </w:rPr>
        <w:t>拉结件系统</w:t>
      </w:r>
      <w:r>
        <w:rPr>
          <w:rFonts w:hint="eastAsia"/>
        </w:rPr>
        <w:t>应符合下列规定：</w:t>
      </w:r>
    </w:p>
    <w:p w14:paraId="58E66055">
      <w:pPr>
        <w:pStyle w:val="43"/>
        <w:numPr>
          <w:ilvl w:val="1"/>
          <w:numId w:val="5"/>
        </w:numPr>
        <w:tabs>
          <w:tab w:val="left" w:pos="420"/>
          <w:tab w:val="clear" w:pos="0"/>
        </w:tabs>
        <w:ind w:left="0" w:firstLine="480" w:firstLineChars="200"/>
        <w:outlineLvl w:val="9"/>
      </w:pPr>
      <w:r>
        <w:rPr>
          <w:rFonts w:hint="eastAsia"/>
        </w:rPr>
        <w:t>拉结件的排布、承载力验算、变形验算应满足本规程要求；</w:t>
      </w:r>
    </w:p>
    <w:p w14:paraId="3D702C3A">
      <w:pPr>
        <w:pStyle w:val="43"/>
        <w:numPr>
          <w:ilvl w:val="1"/>
          <w:numId w:val="5"/>
        </w:numPr>
        <w:tabs>
          <w:tab w:val="left" w:pos="420"/>
          <w:tab w:val="clear" w:pos="0"/>
        </w:tabs>
        <w:ind w:left="0" w:firstLine="480" w:firstLineChars="200"/>
        <w:outlineLvl w:val="9"/>
        <w:rPr>
          <w:rFonts w:hint="eastAsia"/>
        </w:rPr>
      </w:pPr>
      <w:r>
        <w:rPr>
          <w:rFonts w:hint="eastAsia"/>
        </w:rPr>
        <w:t>夹心外墙板在温度作用下的受力性能应满足本规程要求；</w:t>
      </w:r>
    </w:p>
    <w:p w14:paraId="6ACBFF46">
      <w:pPr>
        <w:pStyle w:val="43"/>
        <w:numPr>
          <w:ilvl w:val="1"/>
          <w:numId w:val="5"/>
        </w:numPr>
        <w:tabs>
          <w:tab w:val="left" w:pos="420"/>
          <w:tab w:val="clear" w:pos="0"/>
        </w:tabs>
        <w:ind w:left="0" w:firstLine="480" w:firstLineChars="200"/>
        <w:outlineLvl w:val="9"/>
        <w:rPr>
          <w:rFonts w:hint="eastAsia"/>
        </w:rPr>
      </w:pPr>
      <w:r>
        <w:rPr>
          <w:rFonts w:hint="eastAsia"/>
        </w:rPr>
        <w:t>应考虑拉结件的热桥影响并满足夹心外墙板的热工性能要求；</w:t>
      </w:r>
    </w:p>
    <w:p w14:paraId="2C4948C7">
      <w:pPr>
        <w:pStyle w:val="43"/>
        <w:numPr>
          <w:ilvl w:val="1"/>
          <w:numId w:val="5"/>
        </w:numPr>
        <w:tabs>
          <w:tab w:val="left" w:pos="420"/>
          <w:tab w:val="clear" w:pos="0"/>
        </w:tabs>
        <w:ind w:left="0" w:firstLine="480" w:firstLineChars="200"/>
        <w:outlineLvl w:val="9"/>
        <w:rPr>
          <w:rFonts w:hint="eastAsia"/>
        </w:rPr>
      </w:pPr>
      <w:r>
        <w:rPr>
          <w:rFonts w:hint="eastAsia"/>
        </w:rPr>
        <w:t>应满足夹心外墙板的防火性能要求；</w:t>
      </w:r>
    </w:p>
    <w:p w14:paraId="515F4885">
      <w:pPr>
        <w:pStyle w:val="43"/>
        <w:numPr>
          <w:ilvl w:val="1"/>
          <w:numId w:val="5"/>
        </w:numPr>
        <w:tabs>
          <w:tab w:val="left" w:pos="420"/>
          <w:tab w:val="clear" w:pos="0"/>
        </w:tabs>
        <w:ind w:left="0" w:firstLine="480" w:firstLineChars="200"/>
        <w:outlineLvl w:val="9"/>
      </w:pPr>
      <w:r>
        <w:rPr>
          <w:rFonts w:hint="eastAsia"/>
        </w:rPr>
        <w:t>应满足夹心外墙板的设计使用年限及耐久性要求。</w:t>
      </w:r>
    </w:p>
    <w:p w14:paraId="03D7EA35">
      <w:pPr>
        <w:pStyle w:val="50"/>
      </w:pPr>
      <w:r>
        <w:t>【条文说明】</w:t>
      </w:r>
      <w:r>
        <w:rPr>
          <w:rFonts w:hint="eastAsia"/>
          <w:lang w:eastAsia="zh-CN"/>
        </w:rPr>
        <w:t>拉结件系统</w:t>
      </w:r>
      <w:r>
        <w:rPr>
          <w:rFonts w:hint="eastAsia"/>
        </w:rPr>
        <w:t>及拉结件应满足夹心外墙板的安全及使用性能要求，除符合本条规定外，尚应符合国家现行有关标准对拉结件的相关规定。</w:t>
      </w:r>
    </w:p>
    <w:p w14:paraId="233CDC97">
      <w:pPr>
        <w:pStyle w:val="43"/>
        <w:numPr>
          <w:ilvl w:val="0"/>
          <w:numId w:val="5"/>
        </w:numPr>
        <w:tabs>
          <w:tab w:val="left" w:pos="420"/>
          <w:tab w:val="clear" w:pos="0"/>
        </w:tabs>
        <w:ind w:firstLine="0"/>
      </w:pPr>
      <w:r>
        <w:rPr>
          <w:rFonts w:hint="eastAsia"/>
        </w:rPr>
        <w:t>夹心外墙板中</w:t>
      </w:r>
      <w:r>
        <w:rPr>
          <w:rFonts w:hint="eastAsia"/>
          <w:lang w:eastAsia="zh-CN"/>
        </w:rPr>
        <w:t>拉结件系统</w:t>
      </w:r>
      <w:r>
        <w:rPr>
          <w:rFonts w:hint="eastAsia"/>
        </w:rPr>
        <w:t>可选用</w:t>
      </w:r>
      <w:r>
        <w:rPr>
          <w:rFonts w:hint="eastAsia"/>
          <w:lang w:val="en-US" w:eastAsia="zh-CN"/>
        </w:rPr>
        <w:t>非金属拉结件系统、</w:t>
      </w:r>
      <w:r>
        <w:rPr>
          <w:rFonts w:hint="eastAsia"/>
        </w:rPr>
        <w:t>板式</w:t>
      </w:r>
      <w:r>
        <w:rPr>
          <w:rFonts w:hint="eastAsia"/>
          <w:lang w:eastAsia="zh-CN"/>
        </w:rPr>
        <w:t>拉结件系统</w:t>
      </w:r>
      <w:r>
        <w:rPr>
          <w:rFonts w:hint="eastAsia"/>
        </w:rPr>
        <w:t>、夹式</w:t>
      </w:r>
      <w:r>
        <w:rPr>
          <w:rFonts w:hint="eastAsia"/>
          <w:lang w:eastAsia="zh-CN"/>
        </w:rPr>
        <w:t>拉结件系统</w:t>
      </w:r>
      <w:r>
        <w:rPr>
          <w:rFonts w:hint="eastAsia"/>
        </w:rPr>
        <w:t>、桁架式</w:t>
      </w:r>
      <w:r>
        <w:rPr>
          <w:rFonts w:hint="eastAsia"/>
          <w:lang w:eastAsia="zh-CN"/>
        </w:rPr>
        <w:t>拉结件系统</w:t>
      </w:r>
      <w:r>
        <w:rPr>
          <w:rFonts w:hint="eastAsia"/>
        </w:rPr>
        <w:t>，当保温层厚度不小于150mm时宜采用夹式</w:t>
      </w:r>
      <w:r>
        <w:rPr>
          <w:rFonts w:hint="eastAsia"/>
          <w:lang w:eastAsia="zh-CN"/>
        </w:rPr>
        <w:t>拉结件系统</w:t>
      </w:r>
      <w:r>
        <w:rPr>
          <w:rFonts w:hint="eastAsia"/>
        </w:rPr>
        <w:t>、桁架式</w:t>
      </w:r>
      <w:r>
        <w:rPr>
          <w:rFonts w:hint="eastAsia"/>
          <w:lang w:eastAsia="zh-CN"/>
        </w:rPr>
        <w:t>拉结件系统</w:t>
      </w:r>
      <w:r>
        <w:rPr>
          <w:rFonts w:hint="eastAsia"/>
        </w:rPr>
        <w:t>。</w:t>
      </w:r>
    </w:p>
    <w:p w14:paraId="4EDF2C40">
      <w:pPr>
        <w:pStyle w:val="50"/>
        <w:rPr>
          <w:color w:val="0D0D0D" w:themeColor="text1" w:themeTint="F2"/>
          <w14:textFill>
            <w14:solidFill>
              <w14:schemeClr w14:val="tx1">
                <w14:lumMod w14:val="95000"/>
                <w14:lumOff w14:val="5000"/>
              </w14:schemeClr>
            </w14:solidFill>
          </w14:textFill>
        </w:rPr>
      </w:pPr>
      <w:r>
        <w:t>【条文说明】</w:t>
      </w:r>
      <w:r>
        <w:rPr>
          <w:rFonts w:hint="eastAsia"/>
        </w:rPr>
        <w:t>给出了几种常用的</w:t>
      </w:r>
      <w:r>
        <w:rPr>
          <w:rFonts w:hint="eastAsia"/>
          <w:lang w:eastAsia="zh-CN"/>
        </w:rPr>
        <w:t>拉结件系统</w:t>
      </w:r>
      <w:r>
        <w:rPr>
          <w:rFonts w:hint="eastAsia"/>
        </w:rPr>
        <w:t>，选用时应综合考虑性能、安装和成本等因素，其中板式</w:t>
      </w:r>
      <w:r>
        <w:rPr>
          <w:rFonts w:hint="eastAsia"/>
          <w:lang w:eastAsia="zh-CN"/>
        </w:rPr>
        <w:t>拉结件系统</w:t>
      </w:r>
      <w:r>
        <w:rPr>
          <w:rFonts w:hint="eastAsia"/>
        </w:rPr>
        <w:t>和桁架式</w:t>
      </w:r>
      <w:r>
        <w:rPr>
          <w:rFonts w:hint="eastAsia"/>
          <w:lang w:eastAsia="zh-CN"/>
        </w:rPr>
        <w:t>拉结件系统</w:t>
      </w:r>
      <w:r>
        <w:rPr>
          <w:rFonts w:hint="eastAsia"/>
        </w:rPr>
        <w:t>较为常用。当保温层厚度不小于150mm时，为减小</w:t>
      </w:r>
      <w:r>
        <w:rPr>
          <w:rFonts w:hint="eastAsia"/>
          <w:lang w:eastAsia="zh-CN"/>
        </w:rPr>
        <w:t>拉结件系统</w:t>
      </w:r>
      <w:r>
        <w:rPr>
          <w:rFonts w:hint="eastAsia"/>
        </w:rPr>
        <w:t>对夹心外墙板热工性能的不利影响，建议优先采用夹式</w:t>
      </w:r>
      <w:r>
        <w:rPr>
          <w:rFonts w:hint="eastAsia"/>
          <w:lang w:eastAsia="zh-CN"/>
        </w:rPr>
        <w:t>拉结件系统</w:t>
      </w:r>
      <w:r>
        <w:rPr>
          <w:rFonts w:hint="eastAsia"/>
        </w:rPr>
        <w:t>或桁架式</w:t>
      </w:r>
      <w:r>
        <w:rPr>
          <w:rFonts w:hint="eastAsia"/>
          <w:lang w:eastAsia="zh-CN"/>
        </w:rPr>
        <w:t>拉结件系统</w:t>
      </w:r>
      <w:r>
        <w:rPr>
          <w:rFonts w:hint="eastAsia"/>
        </w:rPr>
        <w:t>。</w:t>
      </w:r>
    </w:p>
    <w:p w14:paraId="23ACB770">
      <w:pPr>
        <w:pStyle w:val="43"/>
        <w:numPr>
          <w:ilvl w:val="0"/>
          <w:numId w:val="5"/>
        </w:numPr>
        <w:tabs>
          <w:tab w:val="left" w:pos="420"/>
          <w:tab w:val="clear" w:pos="0"/>
        </w:tabs>
        <w:ind w:firstLine="0"/>
      </w:pPr>
      <w:r>
        <w:rPr>
          <w:rFonts w:hint="eastAsia"/>
        </w:rPr>
        <w:t>夹心外墙板应</w:t>
      </w:r>
      <w:r>
        <w:rPr>
          <w:rFonts w:hint="eastAsia"/>
          <w:lang w:val="en-US" w:eastAsia="zh-CN"/>
        </w:rPr>
        <w:t>采用非组合受力方式设计，且应</w:t>
      </w:r>
      <w:r>
        <w:rPr>
          <w:rFonts w:hint="eastAsia"/>
        </w:rPr>
        <w:t>符合下列规定</w:t>
      </w:r>
      <w:r>
        <w:rPr>
          <w:rFonts w:hint="eastAsia"/>
          <w:lang w:eastAsia="zh-CN"/>
        </w:rPr>
        <w:t>：</w:t>
      </w:r>
    </w:p>
    <w:p w14:paraId="349B94CC">
      <w:pPr>
        <w:pStyle w:val="43"/>
        <w:numPr>
          <w:ilvl w:val="1"/>
          <w:numId w:val="5"/>
        </w:numPr>
        <w:tabs>
          <w:tab w:val="left" w:pos="420"/>
          <w:tab w:val="clear" w:pos="0"/>
        </w:tabs>
        <w:ind w:left="0" w:firstLine="480" w:firstLineChars="200"/>
        <w:outlineLvl w:val="9"/>
      </w:pPr>
      <w:r>
        <w:rPr>
          <w:rFonts w:hint="eastAsia"/>
        </w:rPr>
        <w:t>夹心外墙板的保温层厚度</w:t>
      </w:r>
      <w:r>
        <w:rPr>
          <w:rFonts w:hint="eastAsia"/>
          <w:lang w:eastAsia="zh-CN"/>
        </w:rPr>
        <w:t>，</w:t>
      </w:r>
      <w:r>
        <w:rPr>
          <w:rFonts w:hint="eastAsia"/>
          <w:lang w:val="en-US" w:eastAsia="zh-CN"/>
        </w:rPr>
        <w:t>当</w:t>
      </w:r>
      <w:r>
        <w:rPr>
          <w:rFonts w:hint="eastAsia"/>
        </w:rPr>
        <w:t>采用</w:t>
      </w:r>
      <w:r>
        <w:rPr>
          <w:rFonts w:hint="eastAsia"/>
          <w:lang w:val="en-US" w:eastAsia="zh-CN"/>
        </w:rPr>
        <w:t>金属拉结件系统时</w:t>
      </w:r>
      <w:r>
        <w:rPr>
          <w:rFonts w:hint="eastAsia"/>
        </w:rPr>
        <w:t>不应小于30mm，且不宜大于250mm</w:t>
      </w:r>
      <w:r>
        <w:rPr>
          <w:rFonts w:hint="eastAsia"/>
          <w:lang w:eastAsia="zh-CN"/>
        </w:rPr>
        <w:t>；</w:t>
      </w:r>
      <w:r>
        <w:rPr>
          <w:rFonts w:hint="eastAsia"/>
          <w:lang w:val="en-US" w:eastAsia="zh-CN"/>
        </w:rPr>
        <w:t>当采用非金属拉结件系统时</w:t>
      </w:r>
      <w:r>
        <w:rPr>
          <w:rFonts w:hint="eastAsia"/>
        </w:rPr>
        <w:t>不应小于25mm，且不宜大于120mm</w:t>
      </w:r>
      <w:r>
        <w:rPr>
          <w:rFonts w:hint="eastAsia"/>
          <w:lang w:eastAsia="zh-CN"/>
        </w:rPr>
        <w:t>；</w:t>
      </w:r>
    </w:p>
    <w:p w14:paraId="0A740C86">
      <w:pPr>
        <w:pStyle w:val="43"/>
        <w:numPr>
          <w:ilvl w:val="1"/>
          <w:numId w:val="5"/>
        </w:numPr>
        <w:tabs>
          <w:tab w:val="left" w:pos="420"/>
          <w:tab w:val="clear" w:pos="0"/>
        </w:tabs>
        <w:ind w:left="0" w:firstLine="480" w:firstLineChars="200"/>
        <w:outlineLvl w:val="9"/>
      </w:pPr>
      <w:r>
        <w:rPr>
          <w:rFonts w:hint="eastAsia"/>
        </w:rPr>
        <w:t>内叶墙板的混凝土厚度应根据结构设计确定，</w:t>
      </w:r>
      <w:r>
        <w:rPr>
          <w:rFonts w:hint="eastAsia"/>
          <w:lang w:val="en-US" w:eastAsia="zh-CN"/>
        </w:rPr>
        <w:t>且应满足拉结件的锚固要求，当</w:t>
      </w:r>
      <w:r>
        <w:rPr>
          <w:rFonts w:hint="eastAsia"/>
        </w:rPr>
        <w:t>采用</w:t>
      </w:r>
      <w:r>
        <w:rPr>
          <w:rFonts w:hint="eastAsia"/>
          <w:lang w:val="en-US" w:eastAsia="zh-CN"/>
        </w:rPr>
        <w:t>金属拉结件系统时，混凝土厚度</w:t>
      </w:r>
      <w:r>
        <w:rPr>
          <w:rFonts w:hint="eastAsia"/>
        </w:rPr>
        <w:t>不宜小于100mm</w:t>
      </w:r>
      <w:r>
        <w:rPr>
          <w:rFonts w:hint="eastAsia"/>
          <w:lang w:eastAsia="zh-CN"/>
        </w:rPr>
        <w:t>，采用带肋板时候不应小于50mm；</w:t>
      </w:r>
      <w:r>
        <w:rPr>
          <w:rFonts w:hint="eastAsia"/>
          <w:lang w:val="en-US" w:eastAsia="zh-CN"/>
        </w:rPr>
        <w:t>当采用非金属拉结件系统时，混凝土厚度</w:t>
      </w:r>
      <w:r>
        <w:rPr>
          <w:rFonts w:hint="eastAsia"/>
        </w:rPr>
        <w:t>不应小于</w:t>
      </w:r>
      <w:r>
        <w:rPr>
          <w:rFonts w:hint="eastAsia"/>
          <w:lang w:val="en-US" w:eastAsia="zh-CN"/>
        </w:rPr>
        <w:t>75</w:t>
      </w:r>
      <w:r>
        <w:rPr>
          <w:rFonts w:hint="eastAsia"/>
        </w:rPr>
        <w:t>mm，且不宜</w:t>
      </w:r>
      <w:r>
        <w:rPr>
          <w:rFonts w:hint="eastAsia"/>
          <w:lang w:val="en-US" w:eastAsia="zh-CN"/>
        </w:rPr>
        <w:t>小</w:t>
      </w:r>
      <w:r>
        <w:rPr>
          <w:rFonts w:hint="eastAsia"/>
        </w:rPr>
        <w:t>于1</w:t>
      </w:r>
      <w:r>
        <w:rPr>
          <w:rFonts w:hint="eastAsia"/>
          <w:lang w:val="en-US" w:eastAsia="zh-CN"/>
        </w:rPr>
        <w:t>0</w:t>
      </w:r>
      <w:r>
        <w:rPr>
          <w:rFonts w:hint="eastAsia"/>
        </w:rPr>
        <w:t>0mm</w:t>
      </w:r>
      <w:r>
        <w:rPr>
          <w:rFonts w:hint="eastAsia"/>
          <w:lang w:eastAsia="zh-CN"/>
        </w:rPr>
        <w:t>；</w:t>
      </w:r>
    </w:p>
    <w:p w14:paraId="75732141">
      <w:pPr>
        <w:pStyle w:val="43"/>
        <w:numPr>
          <w:ilvl w:val="1"/>
          <w:numId w:val="5"/>
        </w:numPr>
        <w:tabs>
          <w:tab w:val="left" w:pos="420"/>
          <w:tab w:val="clear" w:pos="0"/>
        </w:tabs>
        <w:ind w:left="0" w:firstLine="480" w:firstLineChars="200"/>
        <w:outlineLvl w:val="9"/>
      </w:pPr>
      <w:r>
        <w:rPr>
          <w:rFonts w:hint="eastAsia"/>
          <w:lang w:val="en-US" w:eastAsia="zh-CN"/>
        </w:rPr>
        <w:t>外</w:t>
      </w:r>
      <w:r>
        <w:rPr>
          <w:rFonts w:hint="eastAsia"/>
        </w:rPr>
        <w:t>叶墙板的混凝土厚度</w:t>
      </w:r>
      <w:r>
        <w:rPr>
          <w:rFonts w:hint="eastAsia"/>
          <w:lang w:val="en-US" w:eastAsia="zh-CN"/>
        </w:rPr>
        <w:t>应满足拉结件的锚固要求，当</w:t>
      </w:r>
      <w:r>
        <w:rPr>
          <w:rFonts w:hint="eastAsia"/>
        </w:rPr>
        <w:t>采用</w:t>
      </w:r>
      <w:r>
        <w:rPr>
          <w:rFonts w:hint="eastAsia"/>
          <w:lang w:val="en-US" w:eastAsia="zh-CN"/>
        </w:rPr>
        <w:t>金属拉结件系统时，混凝土厚度</w:t>
      </w:r>
      <w:r>
        <w:rPr>
          <w:rFonts w:hint="eastAsia"/>
        </w:rPr>
        <w:t>不宜小于60mm，且不应小于50mm</w:t>
      </w:r>
      <w:r>
        <w:rPr>
          <w:rFonts w:hint="eastAsia"/>
          <w:lang w:eastAsia="zh-CN"/>
        </w:rPr>
        <w:t>；</w:t>
      </w:r>
      <w:r>
        <w:rPr>
          <w:rFonts w:hint="eastAsia"/>
          <w:lang w:val="en-US" w:eastAsia="zh-CN"/>
        </w:rPr>
        <w:t>当采用非金属拉结件系统时，混凝土厚度</w:t>
      </w:r>
      <w:r>
        <w:rPr>
          <w:rFonts w:hint="eastAsia"/>
        </w:rPr>
        <w:t>不应小于55mm，且不宜大于75mm</w:t>
      </w:r>
      <w:r>
        <w:rPr>
          <w:rFonts w:hint="eastAsia"/>
          <w:lang w:eastAsia="zh-CN"/>
        </w:rPr>
        <w:t>；</w:t>
      </w:r>
    </w:p>
    <w:p w14:paraId="59AA7FB8">
      <w:pPr>
        <w:pStyle w:val="43"/>
        <w:numPr>
          <w:ilvl w:val="1"/>
          <w:numId w:val="5"/>
        </w:numPr>
        <w:tabs>
          <w:tab w:val="left" w:pos="420"/>
          <w:tab w:val="clear" w:pos="0"/>
        </w:tabs>
        <w:ind w:left="0" w:firstLine="480" w:firstLineChars="200"/>
        <w:outlineLvl w:val="9"/>
      </w:pPr>
      <w:r>
        <w:rPr>
          <w:rFonts w:hint="eastAsia"/>
        </w:rPr>
        <w:t>应用于同一工程项目的墙板应采用同一厂家的拉结件产品。</w:t>
      </w:r>
    </w:p>
    <w:p w14:paraId="15AC6FE7">
      <w:pPr>
        <w:pStyle w:val="43"/>
        <w:numPr>
          <w:ilvl w:val="1"/>
          <w:numId w:val="5"/>
        </w:numPr>
        <w:tabs>
          <w:tab w:val="left" w:pos="420"/>
          <w:tab w:val="clear" w:pos="0"/>
        </w:tabs>
        <w:ind w:left="0" w:firstLine="480" w:firstLineChars="200"/>
        <w:outlineLvl w:val="9"/>
        <w:rPr>
          <w:rFonts w:hint="eastAsia"/>
        </w:rPr>
      </w:pPr>
      <w:r>
        <w:rPr>
          <w:rFonts w:hint="eastAsia"/>
        </w:rPr>
        <w:t>脱模起吊时，同条件养护的混凝土立方体试件抗压强度应满足设计要求，且不应小于20N/mm</w:t>
      </w:r>
      <w:r>
        <w:rPr>
          <w:rFonts w:hint="eastAsia"/>
          <w:vertAlign w:val="superscript"/>
        </w:rPr>
        <w:t>2</w:t>
      </w:r>
      <w:r>
        <w:rPr>
          <w:rFonts w:hint="eastAsia"/>
        </w:rPr>
        <w:t>；</w:t>
      </w:r>
    </w:p>
    <w:p w14:paraId="2374CBB5">
      <w:pPr>
        <w:pStyle w:val="43"/>
        <w:numPr>
          <w:ilvl w:val="1"/>
          <w:numId w:val="5"/>
        </w:numPr>
        <w:tabs>
          <w:tab w:val="left" w:pos="420"/>
          <w:tab w:val="clear" w:pos="0"/>
        </w:tabs>
        <w:ind w:left="0" w:firstLine="480" w:firstLineChars="200"/>
        <w:outlineLvl w:val="9"/>
      </w:pPr>
      <w:r>
        <w:rPr>
          <w:rFonts w:hint="eastAsia"/>
        </w:rPr>
        <w:t>安装时，同条件养护的混凝土立方体试件抗压强度应满足设计要求，当设计无要求时应达到设计混凝土强度等级值的100%</w:t>
      </w:r>
      <w:r>
        <w:rPr>
          <w:rFonts w:hint="eastAsia"/>
          <w:lang w:eastAsia="zh-CN"/>
        </w:rPr>
        <w:t>；</w:t>
      </w:r>
    </w:p>
    <w:p w14:paraId="6E9CA292">
      <w:pPr>
        <w:pStyle w:val="43"/>
        <w:numPr>
          <w:ilvl w:val="1"/>
          <w:numId w:val="5"/>
        </w:numPr>
        <w:tabs>
          <w:tab w:val="left" w:pos="420"/>
          <w:tab w:val="clear" w:pos="0"/>
        </w:tabs>
        <w:ind w:left="0" w:firstLine="480" w:firstLineChars="200"/>
        <w:outlineLvl w:val="9"/>
      </w:pPr>
      <w:r>
        <w:rPr>
          <w:rFonts w:hint="eastAsia"/>
        </w:rPr>
        <w:t>夹心外墙板外表面应采用太阳辐射吸收系数较低且抗裂和防水性能强的饰面材料，同时宜采取涂刷隔热涂料等隔热措施。</w:t>
      </w:r>
    </w:p>
    <w:p w14:paraId="3D914F06">
      <w:pPr>
        <w:pStyle w:val="50"/>
        <w:rPr>
          <w:rFonts w:hint="eastAsia"/>
          <w:lang w:eastAsia="zh-CN"/>
        </w:rPr>
      </w:pPr>
      <w:r>
        <w:t>【条文说明】</w:t>
      </w:r>
      <w:r>
        <w:rPr>
          <w:rFonts w:hint="eastAsia"/>
          <w:lang w:eastAsia="zh-CN"/>
        </w:rPr>
        <w:t>夹心保温外挂墙板按非组合受力模式设计主要是指在面外荷载作用下，不考虑内、外叶墙板协同受力，按内叶墙板单独承受荷载进行计算。与组合、部分组合夹心保温外挂墙板相比，非组合夹心保温外挂墙板的受力模式简单明确，相应的墙板及拉结件构造也相对简单，在实际工程中应用最为广泛，因此本规程仅针对非组合夹心保温外挂墙板。</w:t>
      </w:r>
    </w:p>
    <w:p w14:paraId="2DAA53F8">
      <w:pPr>
        <w:pStyle w:val="50"/>
        <w:ind w:firstLine="420" w:firstLineChars="0"/>
        <w:rPr>
          <w:rFonts w:hint="eastAsia"/>
          <w:lang w:eastAsia="zh-CN"/>
        </w:rPr>
      </w:pPr>
      <w:r>
        <w:rPr>
          <w:rFonts w:hint="eastAsia"/>
          <w:lang w:eastAsia="zh-CN"/>
        </w:rPr>
        <w:t>保温层厚度过小时，拉结系统的刚度较大，容易导致外叶墙板在温度作用下开裂，同时夹心保温外墙板的制作质量难以控制，因此结合工程经验，要求保温层厚度不应小于30mm。保温层厚度越大，夹心保温外墙板的节能效果越好，但对拉结系统的要求则越高。从已有研究来看，对保温层厚度最大可达到 250mm 的用于近零能耗建筑的夹心保温外墙板，国内已有适用的拉结件产品且进行了试验验证，因此本条将保温层厚度最大值定为250mm。</w:t>
      </w:r>
    </w:p>
    <w:p w14:paraId="3A08FC09">
      <w:pPr>
        <w:pStyle w:val="43"/>
        <w:numPr>
          <w:ilvl w:val="0"/>
          <w:numId w:val="5"/>
        </w:numPr>
        <w:tabs>
          <w:tab w:val="left" w:pos="420"/>
          <w:tab w:val="clear" w:pos="0"/>
        </w:tabs>
        <w:ind w:firstLine="0"/>
      </w:pPr>
      <w:r>
        <w:rPr>
          <w:rFonts w:hint="eastAsia"/>
          <w:lang w:val="en-US" w:eastAsia="zh-CN"/>
        </w:rPr>
        <w:t>拉结件的构造、锚固深度、保护层厚度等应满足拉结件的受力及耐久性要求，且应满足下列规定：</w:t>
      </w:r>
    </w:p>
    <w:p w14:paraId="0408531F">
      <w:pPr>
        <w:pStyle w:val="43"/>
        <w:numPr>
          <w:ilvl w:val="1"/>
          <w:numId w:val="5"/>
        </w:numPr>
        <w:tabs>
          <w:tab w:val="left" w:pos="420"/>
          <w:tab w:val="clear" w:pos="0"/>
        </w:tabs>
        <w:ind w:left="0" w:firstLine="480" w:firstLineChars="200"/>
        <w:outlineLvl w:val="9"/>
      </w:pPr>
      <w:r>
        <w:rPr>
          <w:rFonts w:hint="eastAsia"/>
          <w:lang w:val="en-US" w:eastAsia="zh-CN"/>
        </w:rPr>
        <w:t>对不锈钢板式拉结件，不锈钢板的厚度不宜小于1.5mm，锚固深度不宜小于50mm，保护层厚度不应小于5mm；不锈钢板式拉结件宜设置配套锚固钢筋，锚筋直径不宜小于6mm，总长不宜小于400mm；</w:t>
      </w:r>
    </w:p>
    <w:p w14:paraId="049BD57F">
      <w:pPr>
        <w:pStyle w:val="43"/>
        <w:numPr>
          <w:ilvl w:val="1"/>
          <w:numId w:val="5"/>
        </w:numPr>
        <w:tabs>
          <w:tab w:val="left" w:pos="420"/>
          <w:tab w:val="clear" w:pos="0"/>
        </w:tabs>
        <w:ind w:left="0" w:firstLine="480" w:firstLineChars="200"/>
        <w:outlineLvl w:val="9"/>
      </w:pPr>
      <w:r>
        <w:rPr>
          <w:rFonts w:hint="eastAsia"/>
          <w:lang w:val="en-US" w:eastAsia="zh-CN"/>
        </w:rPr>
        <w:t>对不锈钢夹式拉结件，不锈钢棒的直径不宜小于5mm，锚固深度不宜小于50mm，保护层厚度不宜小于5mm；不锈钢夹式拉结件宜设置配套锚固钢筋，锚筋直径不宜小于6mm，总长不宜小于400mm；</w:t>
      </w:r>
    </w:p>
    <w:p w14:paraId="6D798A5C">
      <w:pPr>
        <w:pStyle w:val="43"/>
        <w:numPr>
          <w:ilvl w:val="1"/>
          <w:numId w:val="5"/>
        </w:numPr>
        <w:tabs>
          <w:tab w:val="left" w:pos="420"/>
          <w:tab w:val="clear" w:pos="0"/>
        </w:tabs>
        <w:ind w:left="0" w:firstLine="480" w:firstLineChars="200"/>
        <w:outlineLvl w:val="9"/>
      </w:pPr>
      <w:r>
        <w:rPr>
          <w:rFonts w:hint="eastAsia"/>
          <w:lang w:val="en-US" w:eastAsia="zh-CN"/>
        </w:rPr>
        <w:t>对不锈钢桁架式拉结件，不锈钢腹杆及钢筋弦杆的直径不宜小于5mm，钢筋弦杆的锚固深度不应小于25mm，钢筋弦杆的保护层厚度不宜小于20mm，不锈钢腹杆的保护层厚度不应小于5mm；</w:t>
      </w:r>
    </w:p>
    <w:p w14:paraId="552B657C">
      <w:pPr>
        <w:pStyle w:val="43"/>
        <w:numPr>
          <w:ilvl w:val="1"/>
          <w:numId w:val="5"/>
        </w:numPr>
        <w:tabs>
          <w:tab w:val="left" w:pos="420"/>
          <w:tab w:val="clear" w:pos="0"/>
        </w:tabs>
        <w:ind w:left="0" w:firstLine="480" w:firstLineChars="200"/>
        <w:outlineLvl w:val="9"/>
      </w:pPr>
      <w:r>
        <w:rPr>
          <w:rFonts w:hint="eastAsia"/>
          <w:lang w:val="en-US" w:eastAsia="zh-CN"/>
        </w:rPr>
        <w:t>对不锈钢针式拉结件，不锈钢棒的直径不宜小于3mm，锚固深度不宜小于30mm，保护层厚度不应小于5mm；</w:t>
      </w:r>
    </w:p>
    <w:p w14:paraId="44B60FEB">
      <w:pPr>
        <w:pStyle w:val="43"/>
        <w:numPr>
          <w:ilvl w:val="1"/>
          <w:numId w:val="5"/>
        </w:numPr>
        <w:tabs>
          <w:tab w:val="left" w:pos="420"/>
          <w:tab w:val="clear" w:pos="0"/>
        </w:tabs>
        <w:ind w:left="0" w:firstLine="480" w:firstLineChars="200"/>
        <w:outlineLvl w:val="9"/>
      </w:pPr>
      <w:r>
        <w:rPr>
          <w:rFonts w:hint="eastAsia"/>
          <w:lang w:val="en-US" w:eastAsia="zh-CN"/>
        </w:rPr>
        <w:t>对FRP拉结件，横截面任一方向尺寸不宜小于3mm，锚固深度不宜小于30mm，保护层厚度不宜小于20mm。</w:t>
      </w:r>
    </w:p>
    <w:p w14:paraId="33BA2CC9">
      <w:pPr>
        <w:pStyle w:val="50"/>
      </w:pPr>
      <w:r>
        <w:t>【条文说明】</w:t>
      </w:r>
      <w:r>
        <w:rPr>
          <w:rFonts w:hint="eastAsia"/>
          <w:lang w:eastAsia="zh-CN"/>
        </w:rPr>
        <w:t>本条结合拉结件产品技术资料、试验研究成果及工程经验，给出了几种常用拉结件的构造要求。</w:t>
      </w:r>
    </w:p>
    <w:p w14:paraId="75CF9BFC">
      <w:pPr>
        <w:pStyle w:val="43"/>
        <w:numPr>
          <w:ilvl w:val="0"/>
          <w:numId w:val="5"/>
        </w:numPr>
        <w:tabs>
          <w:tab w:val="left" w:pos="420"/>
          <w:tab w:val="clear" w:pos="0"/>
        </w:tabs>
        <w:ind w:firstLine="0"/>
        <w:rPr>
          <w:rFonts w:hint="eastAsia"/>
        </w:rPr>
      </w:pPr>
      <w:r>
        <w:rPr>
          <w:rFonts w:hint="eastAsia"/>
        </w:rPr>
        <w:t>夹心外墙板生产企业应按本规程第7章的有关规定对拉结件进行进厂质量检验，检验合格后方可使用。</w:t>
      </w:r>
    </w:p>
    <w:p w14:paraId="18102635">
      <w:pPr>
        <w:pStyle w:val="43"/>
        <w:numPr>
          <w:ilvl w:val="0"/>
          <w:numId w:val="5"/>
        </w:numPr>
        <w:tabs>
          <w:tab w:val="left" w:pos="420"/>
          <w:tab w:val="clear" w:pos="0"/>
        </w:tabs>
        <w:ind w:firstLine="0"/>
        <w:rPr>
          <w:rFonts w:hint="eastAsia"/>
        </w:rPr>
      </w:pPr>
      <w:r>
        <w:rPr>
          <w:rFonts w:hint="eastAsia"/>
        </w:rPr>
        <w:t>拉结件的安装应符合设计及产品技术要求；安装过程中和安装完成后应进行质量检验，检验合格后方可进行下一道工序。</w:t>
      </w:r>
    </w:p>
    <w:p w14:paraId="189EACEC">
      <w:pPr>
        <w:rPr>
          <w:rFonts w:hint="eastAsia"/>
        </w:rPr>
      </w:pPr>
    </w:p>
    <w:bookmarkEnd w:id="74"/>
    <w:bookmarkEnd w:id="75"/>
    <w:bookmarkEnd w:id="76"/>
    <w:bookmarkEnd w:id="77"/>
    <w:p w14:paraId="582F1DDA">
      <w:pPr>
        <w:pStyle w:val="50"/>
        <w:rPr>
          <w:rFonts w:hint="eastAsia"/>
        </w:rPr>
      </w:pPr>
      <w:bookmarkStart w:id="84" w:name="_Toc446929385"/>
      <w:bookmarkStart w:id="85" w:name="_Toc482387637"/>
      <w:bookmarkStart w:id="86" w:name="_Toc27064"/>
      <w:bookmarkStart w:id="87" w:name="_Toc3083"/>
      <w:bookmarkStart w:id="88" w:name="_Toc482387634"/>
      <w:bookmarkStart w:id="89" w:name="_Toc437556872"/>
      <w:bookmarkStart w:id="90" w:name="_Toc437556868"/>
    </w:p>
    <w:p w14:paraId="5C439F35">
      <w:pPr>
        <w:pStyle w:val="40"/>
      </w:pPr>
      <w:bookmarkStart w:id="91" w:name="_Toc22588"/>
      <w:bookmarkStart w:id="92" w:name="_Toc5690"/>
      <w:bookmarkStart w:id="93" w:name="_Toc30609"/>
      <w:bookmarkStart w:id="94" w:name="_Toc1242"/>
      <w:bookmarkStart w:id="95" w:name="_Toc7533"/>
      <w:bookmarkStart w:id="96" w:name="_Toc25741"/>
      <w:bookmarkStart w:id="97" w:name="_Toc19854"/>
      <w:bookmarkStart w:id="98" w:name="_Toc26358"/>
      <w:r>
        <w:rPr>
          <w:rFonts w:hint="eastAsia"/>
          <w:lang w:val="en-US" w:eastAsia="zh-CN"/>
        </w:rPr>
        <w:t>性能</w:t>
      </w:r>
      <w:bookmarkStart w:id="99" w:name="_Toc26308"/>
      <w:bookmarkStart w:id="100" w:name="_Toc2785"/>
      <w:bookmarkStart w:id="101" w:name="_Toc649"/>
      <w:bookmarkStart w:id="102" w:name="_Toc468"/>
      <w:r>
        <w:fldChar w:fldCharType="begin"/>
      </w:r>
      <w:r>
        <w:instrText xml:space="preserve"> </w:instrText>
      </w:r>
      <w:r>
        <w:rPr>
          <w:rFonts w:hint="eastAsia"/>
        </w:rPr>
        <w:instrText xml:space="preserve">TC  "4 </w:instrText>
      </w:r>
      <w:r>
        <w:rPr>
          <w:rFonts w:hint="eastAsia"/>
          <w:lang w:val="en-US" w:eastAsia="zh-CN"/>
        </w:rPr>
        <w:instrText xml:space="preserve">Performance </w:instrText>
      </w:r>
      <w:r>
        <w:rPr>
          <w:rFonts w:hint="eastAsia"/>
        </w:rPr>
        <w:instrText xml:space="preserve">" \l 1</w:instrText>
      </w:r>
      <w:r>
        <w:instrText xml:space="preserve"> </w:instrText>
      </w:r>
      <w:r>
        <w:fldChar w:fldCharType="end"/>
      </w:r>
      <w:bookmarkEnd w:id="91"/>
      <w:bookmarkEnd w:id="92"/>
      <w:bookmarkEnd w:id="93"/>
      <w:bookmarkEnd w:id="94"/>
      <w:bookmarkEnd w:id="95"/>
      <w:bookmarkEnd w:id="96"/>
      <w:bookmarkEnd w:id="97"/>
      <w:bookmarkEnd w:id="98"/>
      <w:bookmarkEnd w:id="99"/>
      <w:bookmarkEnd w:id="100"/>
      <w:bookmarkEnd w:id="101"/>
      <w:bookmarkEnd w:id="102"/>
    </w:p>
    <w:p w14:paraId="1D120D61">
      <w:pPr>
        <w:pStyle w:val="43"/>
        <w:numPr>
          <w:ilvl w:val="0"/>
          <w:numId w:val="6"/>
        </w:numPr>
        <w:ind w:left="0" w:firstLine="0"/>
      </w:pPr>
      <w:r>
        <w:rPr>
          <w:rFonts w:hint="eastAsia"/>
        </w:rPr>
        <w:t>FRP拉结件的性能应符合现行行业标准《预制保温墙体用纤维增强塑料连接件》JG/T 561的有关规定</w:t>
      </w:r>
      <w:r>
        <w:rPr>
          <w:rFonts w:hint="eastAsia"/>
          <w:lang w:eastAsia="zh-CN"/>
        </w:rPr>
        <w:t>。</w:t>
      </w:r>
    </w:p>
    <w:p w14:paraId="1DB49686">
      <w:pPr>
        <w:pStyle w:val="50"/>
        <w:numPr>
          <w:ilvl w:val="-1"/>
          <w:numId w:val="0"/>
        </w:numPr>
        <w:ind w:left="0" w:firstLine="0" w:firstLineChars="0"/>
        <w:outlineLvl w:val="9"/>
        <w:rPr>
          <w:rFonts w:hint="default"/>
          <w:lang w:val="en-US"/>
        </w:rPr>
      </w:pPr>
      <w:r>
        <w:t>【条文说明】</w:t>
      </w:r>
      <w:r>
        <w:rPr>
          <w:rFonts w:hint="eastAsia"/>
          <w:lang w:eastAsia="zh-CN"/>
        </w:rPr>
        <w:t>FRP 拉结件按纤维种类分为玻璃纤维增强塑料拉结件和玄武岩纤维增强塑料拉结件。其中玻璃纤维增强塑料拉结件应用最为广泛。纤维增强塑料拉结件的材料力学性能、耐久性性能、连接件抗拔承载力和抗剪承载力的性能指标应满足现行行业标准《预制保温墙体用纤维增强塑料拉结件》JG/T 561 有关要求。</w:t>
      </w:r>
    </w:p>
    <w:p w14:paraId="7C0A3B8C">
      <w:pPr>
        <w:pStyle w:val="43"/>
        <w:numPr>
          <w:ilvl w:val="0"/>
          <w:numId w:val="6"/>
        </w:numPr>
        <w:tabs>
          <w:tab w:val="left" w:pos="420"/>
          <w:tab w:val="clear" w:pos="0"/>
        </w:tabs>
        <w:ind w:left="0" w:firstLine="0"/>
      </w:pPr>
      <w:r>
        <w:rPr>
          <w:rFonts w:hint="eastAsia"/>
        </w:rPr>
        <w:t>板式拉结件的钢板、夹式拉结件及针式拉结件的钢棒、桁架式拉结件的腹杆应由不锈钢制成，同一拉结件中不应采用不同类型的不锈钢材料，且宜采用相同牌号的不锈钢材料。</w:t>
      </w:r>
    </w:p>
    <w:p w14:paraId="31AB6318">
      <w:pPr>
        <w:pStyle w:val="50"/>
      </w:pPr>
      <w:r>
        <w:t>【条文说明】</w:t>
      </w:r>
      <w:r>
        <w:rPr>
          <w:rFonts w:hint="eastAsia"/>
        </w:rPr>
        <w:t>不锈钢拉结件目前尚无相关产品标准。在夹心保温外墙板系统中，常用不锈钢拉结件多采用奥氏体不锈钢制成。现行行业标准《装配式建筑 预制混凝土夹心保温墙板》JC/T2504 中对不锈钢的材料性能进行了规定。在不锈钢拉结件产品选材上，应优先选择S316XX 系列的奥氏体不锈钢材料。由于微量元素的不同，其防腐性能和使用的环境也不相同。在进行工程设计时，应根据工程所在地的环境条件、腐蚀介质和侵蚀作用等选用具体牌号不锈钢。大气环境的腐蚀性可参考现行国家标准《金属和合金的腐蚀 大气腐蚀性 第1 部分：分类、测定和评估》GB/T 19292.1 确定。条文中结合国内市场相关产品技术资料和有关标准，给出了拉结件中不锈钢棒、不锈钢板的主要力学性能要求。不锈钢棒、不锈钢板试样应从成型后的拉结件中截取，以得到拉结件实际使用的不锈钢棒、不锈钢板的力学性能。</w:t>
      </w:r>
    </w:p>
    <w:p w14:paraId="26E3780A">
      <w:pPr>
        <w:pStyle w:val="43"/>
        <w:numPr>
          <w:ilvl w:val="0"/>
          <w:numId w:val="6"/>
        </w:numPr>
        <w:tabs>
          <w:tab w:val="left" w:pos="420"/>
          <w:tab w:val="clear" w:pos="0"/>
        </w:tabs>
        <w:ind w:left="425" w:hanging="425"/>
      </w:pPr>
      <w:r>
        <w:rPr>
          <w:rFonts w:hint="eastAsia"/>
        </w:rPr>
        <w:t>不锈钢拉结件</w:t>
      </w:r>
      <w:r>
        <w:rPr>
          <w:rFonts w:hint="eastAsia"/>
          <w:lang w:val="en-US" w:eastAsia="zh-CN"/>
        </w:rPr>
        <w:t>用不锈钢材料</w:t>
      </w:r>
      <w:r>
        <w:rPr>
          <w:rFonts w:hint="eastAsia"/>
        </w:rPr>
        <w:t>的性能应符合下列规定：</w:t>
      </w:r>
    </w:p>
    <w:p w14:paraId="424BE8D1">
      <w:pPr>
        <w:pStyle w:val="43"/>
        <w:numPr>
          <w:ilvl w:val="1"/>
          <w:numId w:val="6"/>
        </w:numPr>
        <w:ind w:left="0" w:firstLine="480" w:firstLineChars="200"/>
        <w:outlineLvl w:val="9"/>
      </w:pPr>
      <w:r>
        <w:rPr>
          <w:rFonts w:hint="eastAsia" w:ascii="Times New Roman" w:hAnsi="Times New Roman" w:eastAsia="宋体"/>
          <w:sz w:val="24"/>
          <w:szCs w:val="20"/>
        </w:rPr>
        <w:t>不锈钢材料的牌号、化学成分、热工参数等应符合现行国家标准《不锈钢和耐热钢 牌号及化学成分》GB/T 20878的有关规定；</w:t>
      </w:r>
      <w:r>
        <w:rPr>
          <w:rFonts w:hint="eastAsia"/>
        </w:rPr>
        <w:t>不锈钢材料宜采用统一数字代号为S304xx、S316xx的奥氏体不锈钢，对大气环境腐蚀性高的环境应</w:t>
      </w:r>
      <w:r>
        <w:t>采用统一数字代号为S316xx的奥氏体不锈钢</w:t>
      </w:r>
      <w:r>
        <w:rPr>
          <w:rFonts w:hint="eastAsia"/>
        </w:rPr>
        <w:t>或奥氏体-铁素体（双相）型不锈钢。</w:t>
      </w:r>
    </w:p>
    <w:p w14:paraId="7DDF27E4">
      <w:pPr>
        <w:pStyle w:val="43"/>
        <w:numPr>
          <w:ilvl w:val="1"/>
          <w:numId w:val="6"/>
        </w:numPr>
        <w:ind w:left="0" w:firstLine="480" w:firstLineChars="200"/>
        <w:outlineLvl w:val="9"/>
      </w:pPr>
      <w:r>
        <w:rPr>
          <w:rFonts w:hint="eastAsia"/>
        </w:rPr>
        <w:t>不锈钢材料在100</w:t>
      </w:r>
      <w:r>
        <w:rPr>
          <w:rFonts w:hint="default" w:ascii="Times New Roman" w:hAnsi="Times New Roman" w:cs="Times New Roman"/>
        </w:rPr>
        <w:t>℃</w:t>
      </w:r>
      <w:r>
        <w:rPr>
          <w:rFonts w:hint="eastAsia"/>
        </w:rPr>
        <w:t>下的导热系数不应大于17.0W/</w:t>
      </w:r>
      <w:r>
        <w:rPr>
          <w:rFonts w:hint="eastAsia" w:ascii="Times New Roman" w:hAnsi="Times New Roman" w:cs="Times New Roman"/>
          <w:lang w:eastAsia="zh-CN"/>
        </w:rPr>
        <w:t>(</w:t>
      </w:r>
      <w:r>
        <w:rPr>
          <w:rFonts w:hint="default" w:ascii="Times New Roman" w:hAnsi="Times New Roman" w:cs="Times New Roman"/>
        </w:rPr>
        <w:t>m·K</w:t>
      </w:r>
      <w:r>
        <w:rPr>
          <w:rFonts w:hint="eastAsia" w:ascii="Times New Roman" w:hAnsi="Times New Roman" w:cs="Times New Roman"/>
          <w:lang w:eastAsia="zh-CN"/>
        </w:rPr>
        <w:t>)</w:t>
      </w:r>
      <w:r>
        <w:rPr>
          <w:rFonts w:hint="eastAsia"/>
        </w:rPr>
        <w:t>。</w:t>
      </w:r>
    </w:p>
    <w:p w14:paraId="334CCBD7">
      <w:pPr>
        <w:pStyle w:val="43"/>
        <w:numPr>
          <w:ilvl w:val="1"/>
          <w:numId w:val="6"/>
        </w:numPr>
        <w:ind w:left="0" w:firstLine="480" w:firstLineChars="200"/>
        <w:outlineLvl w:val="9"/>
      </w:pPr>
      <w:r>
        <w:rPr>
          <w:rFonts w:hint="eastAsia"/>
        </w:rPr>
        <w:t>拉结件中</w:t>
      </w:r>
      <w:r>
        <w:t>不锈钢棒、不锈钢板的力学性能应符合表4.</w:t>
      </w:r>
      <w:r>
        <w:rPr>
          <w:rFonts w:hint="eastAsia"/>
          <w:lang w:val="en-US" w:eastAsia="zh-CN"/>
        </w:rPr>
        <w:t>1</w:t>
      </w:r>
      <w:r>
        <w:t>.1的规定，表中力学性能的试验方法应符合现行国家标准</w:t>
      </w:r>
      <w:bookmarkStart w:id="103" w:name="_Hlk100113182"/>
      <w:r>
        <w:t>《金属材料 拉伸试验 第1部分：室温试验方法》GB/T 228.1</w:t>
      </w:r>
      <w:bookmarkEnd w:id="103"/>
      <w:r>
        <w:t>的有关规定。拉结件用不锈钢棒尚应符合现行国家标准</w:t>
      </w:r>
      <w:bookmarkStart w:id="104" w:name="_Hlk100113193"/>
      <w:r>
        <w:t>《不锈钢棒》GB/T 1220和《不锈钢冷加工钢棒》GB/T 4226</w:t>
      </w:r>
      <w:bookmarkEnd w:id="104"/>
      <w:r>
        <w:t>的有关规定；拉结件用不锈钢板尚应符合现行国家标准</w:t>
      </w:r>
      <w:bookmarkStart w:id="105" w:name="_Hlk100113204"/>
      <w:r>
        <w:t>《不锈钢冷轧钢板和钢带》GB/T 3280和《不锈钢热轧钢板和钢带》GB/T 4237</w:t>
      </w:r>
      <w:bookmarkEnd w:id="105"/>
      <w:r>
        <w:t>的有关规定</w:t>
      </w:r>
      <w:r>
        <w:rPr>
          <w:rFonts w:hint="eastAsia"/>
        </w:rPr>
        <w:t>。</w:t>
      </w:r>
    </w:p>
    <w:p w14:paraId="4AD92B81">
      <w:pPr>
        <w:pStyle w:val="46"/>
      </w:pPr>
      <w:r>
        <w:rPr>
          <w:rFonts w:hint="eastAsia"/>
        </w:rPr>
        <w:t>表</w:t>
      </w:r>
      <w:r>
        <w:t>4.</w:t>
      </w:r>
      <w:r>
        <w:rPr>
          <w:rFonts w:hint="eastAsia"/>
          <w:lang w:val="en-US" w:eastAsia="zh-CN"/>
        </w:rPr>
        <w:t>0.3</w:t>
      </w:r>
      <w:r>
        <w:rPr>
          <w:rFonts w:hint="eastAsia"/>
        </w:rPr>
        <w:t xml:space="preserve">  不锈钢棒、不锈钢板的力学性能</w:t>
      </w:r>
    </w:p>
    <w:tbl>
      <w:tblPr>
        <w:tblStyle w:val="31"/>
        <w:tblW w:w="8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85"/>
        <w:gridCol w:w="1900"/>
        <w:gridCol w:w="1721"/>
        <w:gridCol w:w="1850"/>
      </w:tblGrid>
      <w:tr w14:paraId="799B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704" w:type="dxa"/>
            <w:noWrap w:val="0"/>
            <w:vAlign w:val="center"/>
          </w:tcPr>
          <w:p w14:paraId="40E7F065">
            <w:pPr>
              <w:pStyle w:val="48"/>
              <w:snapToGrid/>
            </w:pPr>
            <w:r>
              <w:rPr>
                <w:rFonts w:hint="eastAsia"/>
              </w:rPr>
              <w:t>序号</w:t>
            </w:r>
          </w:p>
        </w:tc>
        <w:tc>
          <w:tcPr>
            <w:tcW w:w="1985" w:type="dxa"/>
            <w:noWrap w:val="0"/>
            <w:vAlign w:val="center"/>
          </w:tcPr>
          <w:p w14:paraId="2FD5E35E">
            <w:pPr>
              <w:pStyle w:val="48"/>
              <w:snapToGrid/>
            </w:pPr>
            <w:r>
              <w:t>拉结件类型</w:t>
            </w:r>
          </w:p>
        </w:tc>
        <w:tc>
          <w:tcPr>
            <w:tcW w:w="1900" w:type="dxa"/>
            <w:noWrap w:val="0"/>
            <w:vAlign w:val="center"/>
          </w:tcPr>
          <w:p w14:paraId="3DD9FCD5">
            <w:pPr>
              <w:pStyle w:val="48"/>
              <w:snapToGrid/>
            </w:pPr>
            <w:r>
              <w:rPr>
                <w:rFonts w:hint="eastAsia"/>
              </w:rPr>
              <w:t>塑性延伸强度</w:t>
            </w:r>
            <w:r>
              <w:rPr>
                <w:rFonts w:hint="eastAsia"/>
                <w:i/>
                <w:iCs/>
              </w:rPr>
              <w:t>R</w:t>
            </w:r>
            <w:r>
              <w:rPr>
                <w:rFonts w:hint="eastAsia"/>
                <w:vertAlign w:val="subscript"/>
              </w:rPr>
              <w:t>p0.2</w:t>
            </w:r>
          </w:p>
          <w:p w14:paraId="014D2602">
            <w:pPr>
              <w:pStyle w:val="48"/>
              <w:snapToGrid/>
            </w:pPr>
            <w:r>
              <w:rPr>
                <w:rFonts w:hint="eastAsia"/>
              </w:rPr>
              <w:t>(N/mm</w:t>
            </w:r>
            <w:r>
              <w:rPr>
                <w:rFonts w:hint="eastAsia"/>
                <w:vertAlign w:val="superscript"/>
              </w:rPr>
              <w:softHyphen/>
            </w:r>
            <w:r>
              <w:rPr>
                <w:rFonts w:hint="eastAsia"/>
                <w:vertAlign w:val="superscript"/>
              </w:rPr>
              <w:t>2</w:t>
            </w:r>
            <w:r>
              <w:rPr>
                <w:rFonts w:hint="eastAsia"/>
              </w:rPr>
              <w:t>)</w:t>
            </w:r>
          </w:p>
        </w:tc>
        <w:tc>
          <w:tcPr>
            <w:tcW w:w="1721" w:type="dxa"/>
            <w:noWrap w:val="0"/>
            <w:vAlign w:val="center"/>
          </w:tcPr>
          <w:p w14:paraId="38506233">
            <w:pPr>
              <w:pStyle w:val="48"/>
              <w:snapToGrid/>
            </w:pPr>
            <w:r>
              <w:rPr>
                <w:rFonts w:hint="eastAsia"/>
              </w:rPr>
              <w:t>抗拉强度</w:t>
            </w:r>
            <w:r>
              <w:rPr>
                <w:rFonts w:hint="eastAsia"/>
                <w:i/>
                <w:iCs/>
              </w:rPr>
              <w:t>R</w:t>
            </w:r>
            <w:r>
              <w:rPr>
                <w:rFonts w:hint="eastAsia"/>
                <w:vertAlign w:val="subscript"/>
              </w:rPr>
              <w:t>m</w:t>
            </w:r>
          </w:p>
          <w:p w14:paraId="0D192CD1">
            <w:pPr>
              <w:pStyle w:val="48"/>
              <w:snapToGrid/>
            </w:pPr>
            <w:r>
              <w:rPr>
                <w:rFonts w:hint="eastAsia"/>
              </w:rPr>
              <w:t>(N/mm</w:t>
            </w:r>
            <w:r>
              <w:rPr>
                <w:rFonts w:hint="eastAsia"/>
                <w:vertAlign w:val="superscript"/>
              </w:rPr>
              <w:softHyphen/>
            </w:r>
            <w:r>
              <w:rPr>
                <w:rFonts w:hint="eastAsia"/>
                <w:vertAlign w:val="superscript"/>
              </w:rPr>
              <w:t>2</w:t>
            </w:r>
            <w:r>
              <w:rPr>
                <w:rFonts w:hint="eastAsia"/>
              </w:rPr>
              <w:t>)</w:t>
            </w:r>
          </w:p>
        </w:tc>
        <w:tc>
          <w:tcPr>
            <w:tcW w:w="1850" w:type="dxa"/>
            <w:noWrap w:val="0"/>
            <w:vAlign w:val="center"/>
          </w:tcPr>
          <w:p w14:paraId="016E4287">
            <w:pPr>
              <w:pStyle w:val="48"/>
              <w:snapToGrid/>
            </w:pPr>
            <w:r>
              <w:rPr>
                <w:rFonts w:hint="eastAsia"/>
              </w:rPr>
              <w:t>断后伸长率</w:t>
            </w:r>
            <w:r>
              <w:rPr>
                <w:rFonts w:hint="eastAsia"/>
                <w:i/>
                <w:iCs/>
              </w:rPr>
              <w:t>A</w:t>
            </w:r>
          </w:p>
          <w:p w14:paraId="0A64EF10">
            <w:pPr>
              <w:pStyle w:val="48"/>
              <w:snapToGrid/>
            </w:pPr>
            <w:r>
              <w:rPr>
                <w:rFonts w:hint="eastAsia"/>
              </w:rPr>
              <w:t>(%)</w:t>
            </w:r>
          </w:p>
        </w:tc>
      </w:tr>
      <w:tr w14:paraId="5E10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04" w:type="dxa"/>
            <w:noWrap w:val="0"/>
            <w:vAlign w:val="center"/>
          </w:tcPr>
          <w:p w14:paraId="7160F603">
            <w:pPr>
              <w:pStyle w:val="48"/>
              <w:snapToGrid/>
            </w:pPr>
            <w:r>
              <w:rPr>
                <w:rFonts w:hint="eastAsia"/>
              </w:rPr>
              <w:t>1</w:t>
            </w:r>
          </w:p>
        </w:tc>
        <w:tc>
          <w:tcPr>
            <w:tcW w:w="1985" w:type="dxa"/>
            <w:noWrap w:val="0"/>
            <w:vAlign w:val="center"/>
          </w:tcPr>
          <w:p w14:paraId="0BAD14B1">
            <w:pPr>
              <w:pStyle w:val="48"/>
              <w:snapToGrid/>
            </w:pPr>
            <w:r>
              <w:t>板式</w:t>
            </w:r>
            <w:r>
              <w:rPr>
                <w:rFonts w:hint="eastAsia"/>
              </w:rPr>
              <w:t>、</w:t>
            </w:r>
            <w:r>
              <w:t>夹式</w:t>
            </w:r>
          </w:p>
        </w:tc>
        <w:tc>
          <w:tcPr>
            <w:tcW w:w="1900" w:type="dxa"/>
            <w:noWrap w:val="0"/>
            <w:vAlign w:val="center"/>
          </w:tcPr>
          <w:p w14:paraId="548691E2">
            <w:pPr>
              <w:pStyle w:val="48"/>
              <w:snapToGrid/>
            </w:pPr>
            <w:r>
              <w:t>≥</w:t>
            </w:r>
            <w:r>
              <w:rPr>
                <w:rFonts w:hint="eastAsia"/>
              </w:rPr>
              <w:t>350</w:t>
            </w:r>
          </w:p>
        </w:tc>
        <w:tc>
          <w:tcPr>
            <w:tcW w:w="1721" w:type="dxa"/>
            <w:noWrap w:val="0"/>
            <w:vAlign w:val="center"/>
          </w:tcPr>
          <w:p w14:paraId="75007BD7">
            <w:pPr>
              <w:pStyle w:val="48"/>
              <w:snapToGrid/>
            </w:pPr>
            <w:r>
              <w:t>≥</w:t>
            </w:r>
            <w:r>
              <w:rPr>
                <w:rFonts w:hint="eastAsia"/>
              </w:rPr>
              <w:t>600</w:t>
            </w:r>
          </w:p>
        </w:tc>
        <w:tc>
          <w:tcPr>
            <w:tcW w:w="1850" w:type="dxa"/>
            <w:noWrap w:val="0"/>
            <w:vAlign w:val="center"/>
          </w:tcPr>
          <w:p w14:paraId="03F2D5F4">
            <w:pPr>
              <w:pStyle w:val="48"/>
              <w:snapToGrid/>
            </w:pPr>
            <w:r>
              <w:t>≥</w:t>
            </w:r>
            <w:r>
              <w:rPr>
                <w:rFonts w:hint="eastAsia"/>
              </w:rPr>
              <w:t>20</w:t>
            </w:r>
          </w:p>
        </w:tc>
      </w:tr>
      <w:tr w14:paraId="3A27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04" w:type="dxa"/>
            <w:noWrap w:val="0"/>
            <w:vAlign w:val="center"/>
          </w:tcPr>
          <w:p w14:paraId="63E9DBDB">
            <w:pPr>
              <w:pStyle w:val="48"/>
              <w:snapToGrid/>
            </w:pPr>
            <w:r>
              <w:rPr>
                <w:rFonts w:hint="eastAsia"/>
              </w:rPr>
              <w:t>2</w:t>
            </w:r>
          </w:p>
        </w:tc>
        <w:tc>
          <w:tcPr>
            <w:tcW w:w="1985" w:type="dxa"/>
            <w:noWrap w:val="0"/>
            <w:vAlign w:val="center"/>
          </w:tcPr>
          <w:p w14:paraId="145E14C4">
            <w:pPr>
              <w:pStyle w:val="48"/>
              <w:snapToGrid/>
            </w:pPr>
            <w:r>
              <w:t>针式</w:t>
            </w:r>
          </w:p>
        </w:tc>
        <w:tc>
          <w:tcPr>
            <w:tcW w:w="1900" w:type="dxa"/>
            <w:noWrap w:val="0"/>
            <w:vAlign w:val="center"/>
          </w:tcPr>
          <w:p w14:paraId="49D06674">
            <w:pPr>
              <w:pStyle w:val="48"/>
              <w:snapToGrid/>
            </w:pPr>
            <w:r>
              <w:t>≥</w:t>
            </w:r>
            <w:r>
              <w:rPr>
                <w:rFonts w:hint="eastAsia"/>
              </w:rPr>
              <w:t>600</w:t>
            </w:r>
          </w:p>
        </w:tc>
        <w:tc>
          <w:tcPr>
            <w:tcW w:w="1721" w:type="dxa"/>
            <w:noWrap w:val="0"/>
            <w:vAlign w:val="center"/>
          </w:tcPr>
          <w:p w14:paraId="287C4857">
            <w:pPr>
              <w:pStyle w:val="48"/>
              <w:snapToGrid/>
            </w:pPr>
            <w:r>
              <w:t>≥</w:t>
            </w:r>
            <w:r>
              <w:rPr>
                <w:rFonts w:hint="eastAsia"/>
              </w:rPr>
              <w:t>800</w:t>
            </w:r>
          </w:p>
        </w:tc>
        <w:tc>
          <w:tcPr>
            <w:tcW w:w="1850" w:type="dxa"/>
            <w:noWrap w:val="0"/>
            <w:vAlign w:val="center"/>
          </w:tcPr>
          <w:p w14:paraId="31319390">
            <w:pPr>
              <w:pStyle w:val="48"/>
              <w:snapToGrid/>
            </w:pPr>
            <w:r>
              <w:t>≥</w:t>
            </w:r>
            <w:r>
              <w:rPr>
                <w:rFonts w:hint="eastAsia"/>
              </w:rPr>
              <w:t>10</w:t>
            </w:r>
          </w:p>
        </w:tc>
      </w:tr>
      <w:tr w14:paraId="766B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noWrap w:val="0"/>
            <w:vAlign w:val="center"/>
          </w:tcPr>
          <w:p w14:paraId="522DAB44">
            <w:pPr>
              <w:pStyle w:val="48"/>
              <w:snapToGrid/>
            </w:pPr>
            <w:r>
              <w:rPr>
                <w:rFonts w:hint="eastAsia"/>
              </w:rPr>
              <w:t>3</w:t>
            </w:r>
          </w:p>
        </w:tc>
        <w:tc>
          <w:tcPr>
            <w:tcW w:w="1985" w:type="dxa"/>
            <w:noWrap w:val="0"/>
            <w:vAlign w:val="center"/>
          </w:tcPr>
          <w:p w14:paraId="7563AE09">
            <w:pPr>
              <w:pStyle w:val="48"/>
              <w:snapToGrid/>
            </w:pPr>
            <w:r>
              <w:t>桁架式</w:t>
            </w:r>
          </w:p>
        </w:tc>
        <w:tc>
          <w:tcPr>
            <w:tcW w:w="1900" w:type="dxa"/>
            <w:noWrap w:val="0"/>
            <w:vAlign w:val="center"/>
          </w:tcPr>
          <w:p w14:paraId="012D7194">
            <w:pPr>
              <w:pStyle w:val="48"/>
              <w:snapToGrid/>
            </w:pPr>
            <w:r>
              <w:t>≥</w:t>
            </w:r>
            <w:r>
              <w:rPr>
                <w:rFonts w:hint="eastAsia"/>
              </w:rPr>
              <w:t>350</w:t>
            </w:r>
          </w:p>
        </w:tc>
        <w:tc>
          <w:tcPr>
            <w:tcW w:w="1721" w:type="dxa"/>
            <w:noWrap w:val="0"/>
            <w:vAlign w:val="center"/>
          </w:tcPr>
          <w:p w14:paraId="47DEF9FB">
            <w:pPr>
              <w:pStyle w:val="48"/>
              <w:snapToGrid/>
            </w:pPr>
            <w:r>
              <w:t>≥</w:t>
            </w:r>
            <w:r>
              <w:rPr>
                <w:rFonts w:hint="eastAsia"/>
              </w:rPr>
              <w:t>600</w:t>
            </w:r>
          </w:p>
        </w:tc>
        <w:tc>
          <w:tcPr>
            <w:tcW w:w="1850" w:type="dxa"/>
            <w:noWrap w:val="0"/>
            <w:vAlign w:val="center"/>
          </w:tcPr>
          <w:p w14:paraId="2D53ECCB">
            <w:pPr>
              <w:pStyle w:val="48"/>
              <w:snapToGrid/>
            </w:pPr>
            <w:r>
              <w:t>≥</w:t>
            </w:r>
            <w:r>
              <w:rPr>
                <w:rFonts w:hint="eastAsia"/>
              </w:rPr>
              <w:t>30</w:t>
            </w:r>
          </w:p>
        </w:tc>
      </w:tr>
    </w:tbl>
    <w:p w14:paraId="5A635AEE">
      <w:pPr>
        <w:pStyle w:val="43"/>
        <w:numPr>
          <w:ilvl w:val="1"/>
          <w:numId w:val="6"/>
        </w:numPr>
        <w:ind w:left="0" w:firstLine="480" w:firstLineChars="200"/>
        <w:outlineLvl w:val="9"/>
        <w:rPr>
          <w:rFonts w:hint="eastAsia"/>
        </w:rPr>
      </w:pPr>
      <w:r>
        <w:rPr>
          <w:rFonts w:ascii="Times New Roman" w:hAnsi="Times New Roman" w:eastAsia="宋体"/>
          <w:color w:val="auto"/>
          <w:sz w:val="24"/>
          <w:szCs w:val="24"/>
        </w:rPr>
        <w:t>不锈钢材料的名义屈服强度标准值应按其规定塑性延伸强度</w:t>
      </w:r>
      <w:r>
        <w:rPr>
          <w:rFonts w:ascii="Times New Roman" w:hAnsi="Times New Roman" w:eastAsia="宋体"/>
          <w:i/>
          <w:color w:val="auto"/>
          <w:sz w:val="24"/>
          <w:szCs w:val="24"/>
        </w:rPr>
        <w:t>R</w:t>
      </w:r>
      <w:r>
        <w:rPr>
          <w:rFonts w:ascii="Times New Roman" w:hAnsi="Times New Roman" w:eastAsia="宋体"/>
          <w:color w:val="auto"/>
          <w:sz w:val="24"/>
          <w:szCs w:val="24"/>
          <w:vertAlign w:val="subscript"/>
        </w:rPr>
        <w:t>p0.2</w:t>
      </w:r>
      <w:r>
        <w:rPr>
          <w:rFonts w:ascii="Times New Roman" w:hAnsi="Times New Roman" w:eastAsia="宋体"/>
          <w:color w:val="auto"/>
          <w:sz w:val="24"/>
          <w:szCs w:val="24"/>
        </w:rPr>
        <w:t>确定，抗拉、抗压强度设计值可按名义屈服强度标准值除以抗力分项系数1.165</w:t>
      </w:r>
      <w:r>
        <w:rPr>
          <w:rFonts w:ascii="Times New Roman" w:hAnsi="Times New Roman" w:eastAsia="宋体"/>
          <w:color w:val="000000" w:themeColor="text1"/>
          <w:sz w:val="24"/>
          <w:szCs w:val="24"/>
          <w14:textFill>
            <w14:solidFill>
              <w14:schemeClr w14:val="tx1"/>
            </w14:solidFill>
          </w14:textFill>
        </w:rPr>
        <w:t>确定，抗剪强度设计值可按抗拉强度设计值除以</w:t>
      </w:r>
      <w:r>
        <w:rPr>
          <w:rFonts w:ascii="Times New Roman" w:hAnsi="Times New Roman" w:eastAsia="宋体"/>
          <w:color w:val="000000" w:themeColor="text1"/>
          <w:position w:val="-6"/>
          <w:sz w:val="24"/>
          <w:szCs w:val="24"/>
          <w14:textFill>
            <w14:solidFill>
              <w14:schemeClr w14:val="tx1"/>
            </w14:solidFill>
          </w14:textFill>
        </w:rPr>
        <w:object>
          <v:shape id="_x0000_i1060" o:spt="75" type="#_x0000_t75" style="height:15.6pt;width:15.6pt;" o:ole="t" filled="f" o:preferrelative="t" stroked="f" coordsize="21600,21600">
            <v:path/>
            <v:fill on="f" focussize="0,0"/>
            <v:stroke on="f" joinstyle="miter"/>
            <v:imagedata r:id="rId101" o:title=""/>
            <o:lock v:ext="edit" aspectratio="t"/>
            <w10:wrap type="none"/>
            <w10:anchorlock/>
          </v:shape>
          <o:OLEObject Type="Embed" ProgID="Equation.DSMT4" ShapeID="_x0000_i1060" DrawAspect="Content" ObjectID="_1468075760" r:id="rId100">
            <o:LockedField>false</o:LockedField>
          </o:OLEObject>
        </w:object>
      </w:r>
      <w:r>
        <w:rPr>
          <w:rFonts w:ascii="Times New Roman" w:hAnsi="Times New Roman" w:eastAsia="宋体"/>
          <w:color w:val="000000" w:themeColor="text1"/>
          <w:sz w:val="24"/>
          <w:szCs w:val="24"/>
          <w14:textFill>
            <w14:solidFill>
              <w14:schemeClr w14:val="tx1"/>
            </w14:solidFill>
          </w14:textFill>
        </w:rPr>
        <w:t>确定。</w:t>
      </w:r>
      <w:r>
        <w:rPr>
          <w:rFonts w:ascii="Times New Roman" w:hAnsi="Times New Roman" w:eastAsia="宋体"/>
          <w:color w:val="000000" w:themeColor="text1"/>
          <w:sz w:val="24"/>
          <w:szCs w:val="24"/>
          <w:highlight w:val="none"/>
          <w14:textFill>
            <w14:solidFill>
              <w14:schemeClr w14:val="tx1"/>
            </w14:solidFill>
          </w14:textFill>
        </w:rPr>
        <w:t>常用不锈钢材料的弹性</w:t>
      </w:r>
      <w:r>
        <w:rPr>
          <w:rFonts w:hint="eastAsia" w:ascii="Times New Roman" w:hAnsi="Times New Roman" w:eastAsia="宋体"/>
          <w:sz w:val="24"/>
          <w:szCs w:val="20"/>
        </w:rPr>
        <w:t>模量可取为1.93×10</w:t>
      </w:r>
      <w:r>
        <w:rPr>
          <w:rFonts w:hint="eastAsia" w:ascii="Times New Roman" w:hAnsi="Times New Roman" w:eastAsia="宋体"/>
          <w:sz w:val="24"/>
          <w:szCs w:val="20"/>
          <w:vertAlign w:val="superscript"/>
        </w:rPr>
        <w:t>5</w:t>
      </w:r>
      <w:r>
        <w:rPr>
          <w:rFonts w:hint="eastAsia" w:ascii="Times New Roman" w:hAnsi="Times New Roman" w:eastAsia="宋体"/>
          <w:sz w:val="24"/>
          <w:szCs w:val="20"/>
        </w:rPr>
        <w:t>N/mm</w:t>
      </w:r>
      <w:r>
        <w:rPr>
          <w:rFonts w:hint="eastAsia" w:ascii="Times New Roman" w:hAnsi="Times New Roman" w:eastAsia="宋体"/>
          <w:sz w:val="24"/>
          <w:szCs w:val="20"/>
          <w:vertAlign w:val="superscript"/>
        </w:rPr>
        <w:t>2</w:t>
      </w:r>
      <w:r>
        <w:rPr>
          <w:rFonts w:hint="eastAsia" w:ascii="Times New Roman" w:hAnsi="Times New Roman" w:eastAsia="宋体"/>
          <w:sz w:val="24"/>
          <w:szCs w:val="20"/>
        </w:rPr>
        <w:t>，泊松比可取为0.30。</w:t>
      </w:r>
    </w:p>
    <w:p w14:paraId="62A38987">
      <w:pPr>
        <w:pStyle w:val="43"/>
        <w:numPr>
          <w:ilvl w:val="0"/>
          <w:numId w:val="6"/>
        </w:numPr>
        <w:tabs>
          <w:tab w:val="left" w:pos="420"/>
          <w:tab w:val="clear" w:pos="0"/>
        </w:tabs>
        <w:ind w:left="0" w:firstLine="0"/>
      </w:pPr>
      <w:r>
        <w:rPr>
          <w:rFonts w:hint="eastAsia"/>
          <w:lang w:val="en-US" w:eastAsia="zh-CN"/>
        </w:rPr>
        <w:t>板式</w:t>
      </w:r>
      <w:r>
        <w:t>拉结件的锚筋宜采用热轧带肋钢筋，其性能应符合现行国家标准</w:t>
      </w:r>
      <w:bookmarkStart w:id="106" w:name="_Hlk100113215"/>
      <w:r>
        <w:t>《钢筋混凝土用钢 第2部分：热轧带肋钢筋》GB 1499.2</w:t>
      </w:r>
      <w:bookmarkEnd w:id="106"/>
      <w:r>
        <w:t>的有关规定；不应采用冷加工钢筋。</w:t>
      </w:r>
    </w:p>
    <w:p w14:paraId="0CB7CA43">
      <w:pPr>
        <w:pStyle w:val="43"/>
        <w:numPr>
          <w:ilvl w:val="0"/>
          <w:numId w:val="6"/>
        </w:numPr>
        <w:tabs>
          <w:tab w:val="left" w:pos="420"/>
          <w:tab w:val="clear" w:pos="0"/>
        </w:tabs>
        <w:ind w:left="0" w:firstLine="0"/>
      </w:pPr>
      <w:r>
        <w:rPr>
          <w:rFonts w:hint="eastAsia"/>
        </w:rPr>
        <w:t>桁架式拉结件的弦杆可采用带肋钢筋，其性能应符合现行国家标准《冷轧带肋钢筋》GB 13788</w:t>
      </w:r>
      <w:r>
        <w:rPr>
          <w:rFonts w:hint="eastAsia"/>
          <w:lang w:val="en-US" w:eastAsia="zh-CN"/>
        </w:rPr>
        <w:t>或</w:t>
      </w:r>
      <w:r>
        <w:rPr>
          <w:rFonts w:hint="eastAsia"/>
        </w:rPr>
        <w:t>《钢筋混凝土用钢 第2部分：热轧带肋钢筋》GB 1499.2的有关规定，其与不锈钢腹杆的焊接性能应满足拉结件受力要求。</w:t>
      </w:r>
    </w:p>
    <w:p w14:paraId="744ECE0A">
      <w:pPr>
        <w:pStyle w:val="43"/>
        <w:numPr>
          <w:ilvl w:val="0"/>
          <w:numId w:val="6"/>
        </w:numPr>
        <w:tabs>
          <w:tab w:val="left" w:pos="420"/>
          <w:tab w:val="clear" w:pos="0"/>
        </w:tabs>
        <w:ind w:left="0" w:firstLine="0"/>
        <w:rPr>
          <w:rFonts w:hint="eastAsia"/>
          <w:strike w:val="0"/>
          <w:szCs w:val="20"/>
        </w:rPr>
      </w:pPr>
      <w:r>
        <w:rPr>
          <w:rFonts w:hint="eastAsia"/>
          <w:strike w:val="0"/>
          <w:szCs w:val="20"/>
        </w:rPr>
        <w:t>拉结件</w:t>
      </w:r>
      <w:r>
        <w:rPr>
          <w:rFonts w:hint="eastAsia"/>
          <w:strike w:val="0"/>
          <w:szCs w:val="20"/>
          <w:lang w:val="en-US" w:eastAsia="zh-CN"/>
        </w:rPr>
        <w:t>的承载力应符合下列规定：</w:t>
      </w:r>
    </w:p>
    <w:p w14:paraId="56860D81">
      <w:pPr>
        <w:pStyle w:val="43"/>
        <w:numPr>
          <w:ilvl w:val="1"/>
          <w:numId w:val="6"/>
        </w:numPr>
        <w:ind w:left="0" w:firstLine="480" w:firstLineChars="200"/>
        <w:outlineLvl w:val="9"/>
        <w:rPr>
          <w:rFonts w:hint="eastAsia" w:ascii="Times New Roman" w:hAnsi="Times New Roman" w:eastAsia="宋体"/>
          <w:strike w:val="0"/>
          <w:szCs w:val="20"/>
        </w:rPr>
      </w:pPr>
      <w:r>
        <w:rPr>
          <w:rFonts w:hint="eastAsia"/>
          <w:strike w:val="0"/>
          <w:szCs w:val="20"/>
        </w:rPr>
        <w:t>拉结件</w:t>
      </w:r>
      <w:r>
        <w:rPr>
          <w:rFonts w:hint="eastAsia" w:ascii="Times New Roman" w:hAnsi="Times New Roman" w:eastAsia="宋体"/>
          <w:strike w:val="0"/>
          <w:szCs w:val="20"/>
        </w:rPr>
        <w:t>的承载力标准值应通过试验确定，</w:t>
      </w:r>
      <w:r>
        <w:rPr>
          <w:rFonts w:hint="eastAsia" w:ascii="Times New Roman" w:hAnsi="Times New Roman" w:eastAsia="宋体"/>
          <w:strike w:val="0"/>
          <w:szCs w:val="20"/>
          <w:lang w:val="en-US" w:eastAsia="zh-CN"/>
        </w:rPr>
        <w:t>且具有不低于95%的保证率。</w:t>
      </w:r>
    </w:p>
    <w:p w14:paraId="7A93FE1C">
      <w:pPr>
        <w:pStyle w:val="43"/>
        <w:numPr>
          <w:ilvl w:val="1"/>
          <w:numId w:val="6"/>
        </w:numPr>
        <w:ind w:left="0" w:firstLine="480" w:firstLineChars="200"/>
        <w:outlineLvl w:val="9"/>
        <w:rPr>
          <w:rFonts w:hint="eastAsia" w:ascii="Times New Roman" w:hAnsi="Times New Roman" w:eastAsia="宋体"/>
          <w:strike w:val="0"/>
          <w:szCs w:val="20"/>
        </w:rPr>
      </w:pPr>
      <w:r>
        <w:rPr>
          <w:rFonts w:hint="eastAsia" w:ascii="Times New Roman" w:hAnsi="Times New Roman" w:eastAsia="宋体"/>
          <w:strike w:val="0"/>
        </w:rPr>
        <w:t>FRP拉结件受拉承载力和受剪承载力试验方</w:t>
      </w:r>
      <w:r>
        <w:rPr>
          <w:rFonts w:hint="eastAsia" w:ascii="Times New Roman" w:hAnsi="Times New Roman" w:eastAsia="宋体"/>
        </w:rPr>
        <w:t>法应符合现行行业标准《预制保温墙体用纤维增强塑料连接件》JG/T 561的有关规定</w:t>
      </w:r>
      <w:r>
        <w:rPr>
          <w:rFonts w:hint="eastAsia" w:ascii="Times New Roman" w:hAnsi="Times New Roman" w:eastAsia="宋体"/>
          <w:lang w:eastAsia="zh-CN"/>
        </w:rPr>
        <w:t>。</w:t>
      </w:r>
    </w:p>
    <w:p w14:paraId="70682F49">
      <w:pPr>
        <w:pStyle w:val="43"/>
        <w:numPr>
          <w:ilvl w:val="1"/>
          <w:numId w:val="6"/>
        </w:numPr>
        <w:ind w:left="0" w:firstLine="480" w:firstLineChars="200"/>
        <w:outlineLvl w:val="9"/>
        <w:rPr>
          <w:rFonts w:hint="eastAsia" w:ascii="Times New Roman" w:hAnsi="Times New Roman" w:eastAsia="宋体"/>
          <w:strike w:val="0"/>
          <w:szCs w:val="20"/>
        </w:rPr>
      </w:pPr>
      <w:r>
        <w:rPr>
          <w:rFonts w:hint="eastAsia" w:ascii="Times New Roman" w:hAnsi="Times New Roman" w:eastAsia="宋体"/>
        </w:rPr>
        <w:t>不锈钢拉结件受拉承载力、受剪承载力和受压承载力试验方法可分别按</w:t>
      </w:r>
      <w:r>
        <w:rPr>
          <w:rFonts w:hint="eastAsia" w:ascii="Times New Roman" w:hAnsi="Times New Roman" w:eastAsia="宋体"/>
          <w:lang w:val="en-US" w:eastAsia="zh-CN"/>
        </w:rPr>
        <w:t>中国工程建设标准化协会标准《预制混凝土非组合夹心保温外墙板用不锈钢拉结件》T/CECS xxx</w:t>
      </w:r>
      <w:r>
        <w:rPr>
          <w:rFonts w:hint="eastAsia" w:ascii="Times New Roman" w:hAnsi="Times New Roman" w:eastAsia="宋体"/>
        </w:rPr>
        <w:t>进行</w:t>
      </w:r>
      <w:r>
        <w:rPr>
          <w:rFonts w:hint="eastAsia" w:ascii="Times New Roman" w:hAnsi="Times New Roman" w:eastAsia="宋体"/>
          <w:lang w:eastAsia="zh-CN"/>
        </w:rPr>
        <w:t>。</w:t>
      </w:r>
    </w:p>
    <w:p w14:paraId="122558C1">
      <w:pPr>
        <w:pStyle w:val="43"/>
        <w:numPr>
          <w:ilvl w:val="1"/>
          <w:numId w:val="6"/>
        </w:numPr>
        <w:ind w:left="0" w:firstLine="480" w:firstLineChars="200"/>
        <w:outlineLvl w:val="9"/>
        <w:rPr>
          <w:rFonts w:hint="eastAsia" w:ascii="Times New Roman" w:hAnsi="Times New Roman" w:eastAsia="宋体"/>
          <w:strike w:val="0"/>
          <w:szCs w:val="20"/>
        </w:rPr>
      </w:pPr>
      <w:r>
        <w:rPr>
          <w:rFonts w:hint="eastAsia" w:ascii="Times New Roman" w:hAnsi="Times New Roman" w:eastAsia="宋体"/>
          <w:strike w:val="0"/>
          <w:szCs w:val="20"/>
        </w:rPr>
        <w:t>试件中拉结件及其锚固构造应与实际工程相同，试件数量不应少于</w:t>
      </w:r>
      <w:r>
        <w:rPr>
          <w:rFonts w:hint="eastAsia" w:ascii="Times New Roman" w:hAnsi="Times New Roman" w:eastAsia="宋体"/>
          <w:strike w:val="0"/>
          <w:szCs w:val="20"/>
          <w:lang w:val="en-US" w:eastAsia="zh-CN"/>
        </w:rPr>
        <w:t>5</w:t>
      </w:r>
      <w:r>
        <w:rPr>
          <w:rFonts w:hint="eastAsia" w:ascii="Times New Roman" w:hAnsi="Times New Roman" w:eastAsia="宋体"/>
          <w:strike w:val="0"/>
          <w:szCs w:val="20"/>
        </w:rPr>
        <w:t>个。</w:t>
      </w:r>
      <w:r>
        <w:rPr>
          <w:rFonts w:hint="eastAsia" w:ascii="Times New Roman" w:hAnsi="Times New Roman" w:eastAsia="宋体"/>
          <w:strike w:val="0"/>
          <w:sz w:val="24"/>
          <w:szCs w:val="20"/>
        </w:rPr>
        <w:t>当试件数量为5时，</w:t>
      </w:r>
      <w:r>
        <w:rPr>
          <w:rFonts w:hint="eastAsia" w:ascii="Times New Roman" w:hAnsi="Times New Roman" w:eastAsia="宋体"/>
          <w:strike w:val="0"/>
          <w:szCs w:val="20"/>
        </w:rPr>
        <w:t>拉结件的承载力标准值可按下列公式计算：</w:t>
      </w:r>
    </w:p>
    <w:p w14:paraId="4B0F8CD3">
      <w:pPr>
        <w:snapToGrid w:val="0"/>
        <w:ind w:firstLine="0" w:firstLineChars="0"/>
        <w:jc w:val="right"/>
        <w:rPr>
          <w:strike w:val="0"/>
          <w:color w:val="000000" w:themeColor="text1"/>
          <w:szCs w:val="24"/>
          <w14:textFill>
            <w14:solidFill>
              <w14:schemeClr w14:val="tx1"/>
            </w14:solidFill>
          </w14:textFill>
        </w:rPr>
      </w:pPr>
      <w:r>
        <w:rPr>
          <w:strike w:val="0"/>
          <w:color w:val="000000" w:themeColor="text1"/>
          <w:position w:val="-10"/>
          <w:szCs w:val="24"/>
          <w14:textFill>
            <w14:solidFill>
              <w14:schemeClr w14:val="tx1"/>
            </w14:solidFill>
          </w14:textFill>
        </w:rPr>
        <w:object>
          <v:shape id="_x0000_i1061" o:spt="75" type="#_x0000_t75" style="height:16.65pt;width:83.8pt;" o:ole="t" filled="f" o:preferrelative="t" stroked="f" coordsize="21600,21600">
            <v:path/>
            <v:fill on="f" focussize="0,0"/>
            <v:stroke on="f" joinstyle="miter"/>
            <v:imagedata r:id="rId103" o:title=""/>
            <o:lock v:ext="edit" aspectratio="t"/>
            <w10:wrap type="none"/>
            <w10:anchorlock/>
          </v:shape>
          <o:OLEObject Type="Embed" ProgID="Equation.DSMT4" ShapeID="_x0000_i1061" DrawAspect="Content" ObjectID="_1468075761" r:id="rId102">
            <o:LockedField>false</o:LockedField>
          </o:OLEObject>
        </w:object>
      </w:r>
      <w:r>
        <w:rPr>
          <w:strike w:val="0"/>
          <w:color w:val="000000" w:themeColor="text1"/>
          <w:szCs w:val="24"/>
          <w14:textFill>
            <w14:solidFill>
              <w14:schemeClr w14:val="tx1"/>
            </w14:solidFill>
          </w14:textFill>
        </w:rPr>
        <w:t xml:space="preserve">   </w:t>
      </w:r>
      <w:r>
        <w:rPr>
          <w:rFonts w:hint="eastAsia"/>
          <w:strike w:val="0"/>
          <w:color w:val="000000" w:themeColor="text1"/>
          <w:szCs w:val="24"/>
          <w:lang w:val="en-US" w:eastAsia="zh-CN"/>
          <w14:textFill>
            <w14:solidFill>
              <w14:schemeClr w14:val="tx1"/>
            </w14:solidFill>
          </w14:textFill>
        </w:rPr>
        <w:t xml:space="preserve"> </w:t>
      </w:r>
      <w:r>
        <w:rPr>
          <w:strike w:val="0"/>
          <w:color w:val="000000" w:themeColor="text1"/>
          <w:szCs w:val="24"/>
          <w14:textFill>
            <w14:solidFill>
              <w14:schemeClr w14:val="tx1"/>
            </w14:solidFill>
          </w14:textFill>
        </w:rPr>
        <w:t xml:space="preserve">   </w:t>
      </w:r>
      <w:r>
        <w:rPr>
          <w:rFonts w:hint="eastAsia"/>
          <w:strike w:val="0"/>
          <w:color w:val="000000" w:themeColor="text1"/>
          <w:szCs w:val="24"/>
          <w:lang w:val="en-US" w:eastAsia="zh-CN"/>
          <w14:textFill>
            <w14:solidFill>
              <w14:schemeClr w14:val="tx1"/>
            </w14:solidFill>
          </w14:textFill>
        </w:rPr>
        <w:t xml:space="preserve">       </w:t>
      </w:r>
      <w:r>
        <w:rPr>
          <w:strike w:val="0"/>
          <w:color w:val="000000" w:themeColor="text1"/>
          <w:szCs w:val="24"/>
          <w14:textFill>
            <w14:solidFill>
              <w14:schemeClr w14:val="tx1"/>
            </w14:solidFill>
          </w14:textFill>
        </w:rPr>
        <w:t xml:space="preserve">    （</w:t>
      </w:r>
      <w:r>
        <w:rPr>
          <w:rFonts w:hint="eastAsia"/>
          <w:strike w:val="0"/>
          <w:color w:val="000000" w:themeColor="text1"/>
          <w:szCs w:val="24"/>
          <w:lang w:val="en-US" w:eastAsia="zh-CN"/>
          <w14:textFill>
            <w14:solidFill>
              <w14:schemeClr w14:val="tx1"/>
            </w14:solidFill>
          </w14:textFill>
        </w:rPr>
        <w:t>4.0.6</w:t>
      </w:r>
      <w:r>
        <w:rPr>
          <w:strike w:val="0"/>
          <w:color w:val="000000" w:themeColor="text1"/>
          <w:szCs w:val="24"/>
          <w14:textFill>
            <w14:solidFill>
              <w14:schemeClr w14:val="tx1"/>
            </w14:solidFill>
          </w14:textFill>
        </w:rPr>
        <w:t>-1）</w:t>
      </w:r>
    </w:p>
    <w:p w14:paraId="14E97192">
      <w:pPr>
        <w:snapToGrid w:val="0"/>
        <w:ind w:firstLine="0" w:firstLineChars="0"/>
        <w:jc w:val="right"/>
        <w:rPr>
          <w:strike w:val="0"/>
          <w:color w:val="000000" w:themeColor="text1"/>
          <w:szCs w:val="24"/>
          <w14:textFill>
            <w14:solidFill>
              <w14:schemeClr w14:val="tx1"/>
            </w14:solidFill>
          </w14:textFill>
        </w:rPr>
      </w:pPr>
      <w:r>
        <w:rPr>
          <w:strike w:val="0"/>
          <w:color w:val="000000" w:themeColor="text1"/>
          <w:position w:val="-26"/>
          <w:szCs w:val="24"/>
          <w14:textFill>
            <w14:solidFill>
              <w14:schemeClr w14:val="tx1"/>
            </w14:solidFill>
          </w14:textFill>
        </w:rPr>
        <w:object>
          <v:shape id="_x0000_i1062" o:spt="75" type="#_x0000_t75" style="height:30.1pt;width:79pt;" o:ole="t" filled="f" o:preferrelative="t" stroked="f" coordsize="21600,21600">
            <v:path/>
            <v:fill on="f" focussize="0,0"/>
            <v:stroke on="f" joinstyle="miter"/>
            <v:imagedata r:id="rId105" o:title=""/>
            <o:lock v:ext="edit" aspectratio="t"/>
            <w10:wrap type="none"/>
            <w10:anchorlock/>
          </v:shape>
          <o:OLEObject Type="Embed" ProgID="Equation.DSMT4" ShapeID="_x0000_i1062" DrawAspect="Content" ObjectID="_1468075762" r:id="rId104">
            <o:LockedField>false</o:LockedField>
          </o:OLEObject>
        </w:object>
      </w:r>
      <w:r>
        <w:rPr>
          <w:strike w:val="0"/>
          <w:color w:val="000000" w:themeColor="text1"/>
          <w:szCs w:val="24"/>
          <w14:textFill>
            <w14:solidFill>
              <w14:schemeClr w14:val="tx1"/>
            </w14:solidFill>
          </w14:textFill>
        </w:rPr>
        <w:t xml:space="preserve">   </w:t>
      </w:r>
      <w:r>
        <w:rPr>
          <w:rFonts w:hint="eastAsia"/>
          <w:strike w:val="0"/>
          <w:color w:val="000000" w:themeColor="text1"/>
          <w:szCs w:val="24"/>
          <w:lang w:val="en-US" w:eastAsia="zh-CN"/>
          <w14:textFill>
            <w14:solidFill>
              <w14:schemeClr w14:val="tx1"/>
            </w14:solidFill>
          </w14:textFill>
        </w:rPr>
        <w:t xml:space="preserve"> </w:t>
      </w:r>
      <w:r>
        <w:rPr>
          <w:strike w:val="0"/>
          <w:color w:val="000000" w:themeColor="text1"/>
          <w:szCs w:val="24"/>
          <w14:textFill>
            <w14:solidFill>
              <w14:schemeClr w14:val="tx1"/>
            </w14:solidFill>
          </w14:textFill>
        </w:rPr>
        <w:t xml:space="preserve">   </w:t>
      </w:r>
      <w:r>
        <w:rPr>
          <w:rFonts w:hint="eastAsia"/>
          <w:strike w:val="0"/>
          <w:color w:val="000000" w:themeColor="text1"/>
          <w:szCs w:val="24"/>
          <w:lang w:val="en-US" w:eastAsia="zh-CN"/>
          <w14:textFill>
            <w14:solidFill>
              <w14:schemeClr w14:val="tx1"/>
            </w14:solidFill>
          </w14:textFill>
        </w:rPr>
        <w:t xml:space="preserve">       </w:t>
      </w:r>
      <w:r>
        <w:rPr>
          <w:strike w:val="0"/>
          <w:color w:val="000000" w:themeColor="text1"/>
          <w:szCs w:val="24"/>
          <w14:textFill>
            <w14:solidFill>
              <w14:schemeClr w14:val="tx1"/>
            </w14:solidFill>
          </w14:textFill>
        </w:rPr>
        <w:t xml:space="preserve">    （</w:t>
      </w:r>
      <w:r>
        <w:rPr>
          <w:rFonts w:hint="eastAsia"/>
          <w:strike w:val="0"/>
          <w:color w:val="000000" w:themeColor="text1"/>
          <w:szCs w:val="24"/>
          <w:lang w:val="en-US" w:eastAsia="zh-CN"/>
          <w14:textFill>
            <w14:solidFill>
              <w14:schemeClr w14:val="tx1"/>
            </w14:solidFill>
          </w14:textFill>
        </w:rPr>
        <w:t>4.0.6</w:t>
      </w:r>
      <w:r>
        <w:rPr>
          <w:strike w:val="0"/>
          <w:color w:val="000000" w:themeColor="text1"/>
          <w:szCs w:val="24"/>
          <w14:textFill>
            <w14:solidFill>
              <w14:schemeClr w14:val="tx1"/>
            </w14:solidFill>
          </w14:textFill>
        </w:rPr>
        <w:t>-2）</w:t>
      </w:r>
    </w:p>
    <w:tbl>
      <w:tblPr>
        <w:tblStyle w:val="31"/>
        <w:tblW w:w="4999" w:type="pct"/>
        <w:jc w:val="center"/>
        <w:tblLayout w:type="autofit"/>
        <w:tblCellMar>
          <w:top w:w="0" w:type="dxa"/>
          <w:left w:w="0" w:type="dxa"/>
          <w:bottom w:w="0" w:type="dxa"/>
          <w:right w:w="0" w:type="dxa"/>
        </w:tblCellMar>
      </w:tblPr>
      <w:tblGrid>
        <w:gridCol w:w="890"/>
        <w:gridCol w:w="395"/>
        <w:gridCol w:w="395"/>
        <w:gridCol w:w="6618"/>
      </w:tblGrid>
      <w:tr w14:paraId="7DA99D55">
        <w:tblPrEx>
          <w:tblCellMar>
            <w:top w:w="0" w:type="dxa"/>
            <w:left w:w="0" w:type="dxa"/>
            <w:bottom w:w="0" w:type="dxa"/>
            <w:right w:w="0" w:type="dxa"/>
          </w:tblCellMar>
        </w:tblPrEx>
        <w:trPr>
          <w:jc w:val="center"/>
        </w:trPr>
        <w:tc>
          <w:tcPr>
            <w:tcW w:w="536" w:type="pct"/>
          </w:tcPr>
          <w:p w14:paraId="2BBB46F4">
            <w:pPr>
              <w:snapToGrid w:val="0"/>
              <w:spacing w:line="360" w:lineRule="exact"/>
              <w:ind w:firstLine="0" w:firstLineChars="0"/>
              <w:rPr>
                <w:i/>
                <w:strike w:val="0"/>
                <w:color w:val="000000" w:themeColor="text1"/>
                <w:szCs w:val="24"/>
                <w14:textFill>
                  <w14:solidFill>
                    <w14:schemeClr w14:val="tx1"/>
                  </w14:solidFill>
                </w14:textFill>
              </w:rPr>
            </w:pPr>
            <w:r>
              <w:rPr>
                <w:strike w:val="0"/>
                <w:color w:val="000000" w:themeColor="text1"/>
                <w:szCs w:val="24"/>
                <w14:textFill>
                  <w14:solidFill>
                    <w14:schemeClr w14:val="tx1"/>
                  </w14:solidFill>
                </w14:textFill>
              </w:rPr>
              <w:t>式中：</w:t>
            </w:r>
          </w:p>
        </w:tc>
        <w:tc>
          <w:tcPr>
            <w:tcW w:w="238" w:type="pct"/>
            <w:shd w:val="clear" w:color="auto" w:fill="auto"/>
          </w:tcPr>
          <w:p w14:paraId="35F55CD4">
            <w:pPr>
              <w:snapToGrid w:val="0"/>
              <w:spacing w:line="360" w:lineRule="exact"/>
              <w:ind w:firstLine="0" w:firstLineChars="0"/>
              <w:rPr>
                <w:strike w:val="0"/>
                <w:color w:val="000000" w:themeColor="text1"/>
                <w:szCs w:val="24"/>
                <w14:textFill>
                  <w14:solidFill>
                    <w14:schemeClr w14:val="tx1"/>
                  </w14:solidFill>
                </w14:textFill>
              </w:rPr>
            </w:pPr>
            <w:r>
              <w:rPr>
                <w:strike w:val="0"/>
                <w:color w:val="000000" w:themeColor="text1"/>
                <w:position w:val="-10"/>
                <w:szCs w:val="24"/>
                <w14:textFill>
                  <w14:solidFill>
                    <w14:schemeClr w14:val="tx1"/>
                  </w14:solidFill>
                </w14:textFill>
              </w:rPr>
              <w:object>
                <v:shape id="_x0000_i1063" o:spt="75" type="#_x0000_t75" style="height:15.6pt;width:11.8pt;" o:ole="t" filled="f" o:preferrelative="t" stroked="f" coordsize="21600,21600">
                  <v:path/>
                  <v:fill on="f" focussize="0,0"/>
                  <v:stroke on="f" joinstyle="miter"/>
                  <v:imagedata r:id="rId107" o:title=""/>
                  <o:lock v:ext="edit" aspectratio="t"/>
                  <w10:wrap type="none"/>
                  <w10:anchorlock/>
                </v:shape>
                <o:OLEObject Type="Embed" ProgID="Equation.DSMT4" ShapeID="_x0000_i1063" DrawAspect="Content" ObjectID="_1468075763" r:id="rId106">
                  <o:LockedField>false</o:LockedField>
                </o:OLEObject>
              </w:object>
            </w:r>
          </w:p>
        </w:tc>
        <w:tc>
          <w:tcPr>
            <w:tcW w:w="238" w:type="pct"/>
            <w:shd w:val="clear" w:color="auto" w:fill="auto"/>
          </w:tcPr>
          <w:p w14:paraId="5BE283C0">
            <w:pPr>
              <w:snapToGrid w:val="0"/>
              <w:spacing w:line="360" w:lineRule="exact"/>
              <w:ind w:firstLine="0" w:firstLineChars="0"/>
              <w:rPr>
                <w:strike w:val="0"/>
                <w:color w:val="000000" w:themeColor="text1"/>
                <w:szCs w:val="24"/>
                <w14:textFill>
                  <w14:solidFill>
                    <w14:schemeClr w14:val="tx1"/>
                  </w14:solidFill>
                </w14:textFill>
              </w:rPr>
            </w:pPr>
            <w:r>
              <w:rPr>
                <w:strike w:val="0"/>
                <w:color w:val="000000" w:themeColor="text1"/>
                <w:szCs w:val="24"/>
                <w14:textFill>
                  <w14:solidFill>
                    <w14:schemeClr w14:val="tx1"/>
                  </w14:solidFill>
                </w14:textFill>
              </w:rPr>
              <w:t>—</w:t>
            </w:r>
          </w:p>
        </w:tc>
        <w:tc>
          <w:tcPr>
            <w:tcW w:w="3986" w:type="pct"/>
            <w:shd w:val="clear" w:color="auto" w:fill="auto"/>
          </w:tcPr>
          <w:p w14:paraId="5F51DEDB">
            <w:pPr>
              <w:snapToGrid w:val="0"/>
              <w:spacing w:line="360" w:lineRule="exact"/>
              <w:ind w:firstLine="0" w:firstLineChars="0"/>
              <w:rPr>
                <w:strike w:val="0"/>
                <w:color w:val="000000" w:themeColor="text1"/>
                <w:szCs w:val="24"/>
                <w14:textFill>
                  <w14:solidFill>
                    <w14:schemeClr w14:val="tx1"/>
                  </w14:solidFill>
                </w14:textFill>
              </w:rPr>
            </w:pPr>
            <w:r>
              <w:rPr>
                <w:strike w:val="0"/>
                <w:color w:val="000000" w:themeColor="text1"/>
                <w:szCs w:val="24"/>
                <w14:textFill>
                  <w14:solidFill>
                    <w14:schemeClr w14:val="tx1"/>
                  </w14:solidFill>
                </w14:textFill>
              </w:rPr>
              <w:t>拉结件承载力标准值；</w:t>
            </w:r>
          </w:p>
        </w:tc>
      </w:tr>
      <w:tr w14:paraId="05868DCC">
        <w:tblPrEx>
          <w:tblCellMar>
            <w:top w:w="0" w:type="dxa"/>
            <w:left w:w="0" w:type="dxa"/>
            <w:bottom w:w="0" w:type="dxa"/>
            <w:right w:w="0" w:type="dxa"/>
          </w:tblCellMar>
        </w:tblPrEx>
        <w:trPr>
          <w:jc w:val="center"/>
        </w:trPr>
        <w:tc>
          <w:tcPr>
            <w:tcW w:w="536" w:type="pct"/>
          </w:tcPr>
          <w:p w14:paraId="70EA42A4">
            <w:pPr>
              <w:snapToGrid w:val="0"/>
              <w:spacing w:line="360" w:lineRule="exact"/>
              <w:ind w:firstLine="0" w:firstLineChars="0"/>
              <w:rPr>
                <w:i/>
                <w:strike w:val="0"/>
                <w:color w:val="000000" w:themeColor="text1"/>
                <w:szCs w:val="24"/>
                <w14:textFill>
                  <w14:solidFill>
                    <w14:schemeClr w14:val="tx1"/>
                  </w14:solidFill>
                </w14:textFill>
              </w:rPr>
            </w:pPr>
          </w:p>
        </w:tc>
        <w:tc>
          <w:tcPr>
            <w:tcW w:w="238" w:type="pct"/>
            <w:shd w:val="clear" w:color="auto" w:fill="auto"/>
          </w:tcPr>
          <w:p w14:paraId="193EA1B9">
            <w:pPr>
              <w:snapToGrid w:val="0"/>
              <w:spacing w:line="360" w:lineRule="exact"/>
              <w:ind w:firstLine="0" w:firstLineChars="0"/>
              <w:rPr>
                <w:i/>
                <w:strike w:val="0"/>
                <w:color w:val="000000" w:themeColor="text1"/>
                <w:szCs w:val="24"/>
                <w14:textFill>
                  <w14:solidFill>
                    <w14:schemeClr w14:val="tx1"/>
                  </w14:solidFill>
                </w14:textFill>
              </w:rPr>
            </w:pPr>
            <w:r>
              <w:rPr>
                <w:strike w:val="0"/>
                <w:color w:val="000000" w:themeColor="text1"/>
                <w:position w:val="-10"/>
                <w:szCs w:val="24"/>
                <w14:textFill>
                  <w14:solidFill>
                    <w14:schemeClr w14:val="tx1"/>
                  </w14:solidFill>
                </w14:textFill>
              </w:rPr>
              <w:object>
                <v:shape id="_x0000_i1064" o:spt="75" type="#_x0000_t75" style="height:16.65pt;width:12.9pt;" o:ole="t" filled="f" o:preferrelative="t" stroked="f" coordsize="21600,21600">
                  <v:path/>
                  <v:fill on="f" focussize="0,0"/>
                  <v:stroke on="f" joinstyle="miter"/>
                  <v:imagedata r:id="rId109" o:title=""/>
                  <o:lock v:ext="edit" aspectratio="t"/>
                  <w10:wrap type="none"/>
                  <w10:anchorlock/>
                </v:shape>
                <o:OLEObject Type="Embed" ProgID="Equation.DSMT4" ShapeID="_x0000_i1064" DrawAspect="Content" ObjectID="_1468075764" r:id="rId108">
                  <o:LockedField>false</o:LockedField>
                </o:OLEObject>
              </w:object>
            </w:r>
          </w:p>
        </w:tc>
        <w:tc>
          <w:tcPr>
            <w:tcW w:w="238" w:type="pct"/>
            <w:shd w:val="clear" w:color="auto" w:fill="auto"/>
          </w:tcPr>
          <w:p w14:paraId="3ADDE8BF">
            <w:pPr>
              <w:snapToGrid w:val="0"/>
              <w:spacing w:line="360" w:lineRule="exact"/>
              <w:ind w:firstLine="0" w:firstLineChars="0"/>
              <w:rPr>
                <w:strike w:val="0"/>
                <w:color w:val="000000" w:themeColor="text1"/>
                <w:szCs w:val="24"/>
                <w14:textFill>
                  <w14:solidFill>
                    <w14:schemeClr w14:val="tx1"/>
                  </w14:solidFill>
                </w14:textFill>
              </w:rPr>
            </w:pPr>
            <w:r>
              <w:rPr>
                <w:strike w:val="0"/>
                <w:color w:val="000000" w:themeColor="text1"/>
                <w:szCs w:val="24"/>
                <w14:textFill>
                  <w14:solidFill>
                    <w14:schemeClr w14:val="tx1"/>
                  </w14:solidFill>
                </w14:textFill>
              </w:rPr>
              <w:t>—</w:t>
            </w:r>
          </w:p>
        </w:tc>
        <w:tc>
          <w:tcPr>
            <w:tcW w:w="3986" w:type="pct"/>
            <w:shd w:val="clear" w:color="auto" w:fill="auto"/>
          </w:tcPr>
          <w:p w14:paraId="4FF17D82">
            <w:pPr>
              <w:snapToGrid w:val="0"/>
              <w:spacing w:line="360" w:lineRule="exact"/>
              <w:ind w:firstLine="0" w:firstLineChars="0"/>
              <w:rPr>
                <w:strike w:val="0"/>
                <w:color w:val="000000" w:themeColor="text1"/>
                <w:szCs w:val="24"/>
                <w14:textFill>
                  <w14:solidFill>
                    <w14:schemeClr w14:val="tx1"/>
                  </w14:solidFill>
                </w14:textFill>
              </w:rPr>
            </w:pPr>
            <w:r>
              <w:rPr>
                <w:strike w:val="0"/>
                <w:color w:val="000000" w:themeColor="text1"/>
                <w:szCs w:val="24"/>
                <w14:textFill>
                  <w14:solidFill>
                    <w14:schemeClr w14:val="tx1"/>
                  </w14:solidFill>
                </w14:textFill>
              </w:rPr>
              <w:t>拉结件承载力试验值的算术平均值，每个试件中拉结件的承载力试验值由试验极限荷载与拉结件数量确定；</w:t>
            </w:r>
          </w:p>
        </w:tc>
      </w:tr>
      <w:tr w14:paraId="74C92AAB">
        <w:tblPrEx>
          <w:tblCellMar>
            <w:top w:w="0" w:type="dxa"/>
            <w:left w:w="0" w:type="dxa"/>
            <w:bottom w:w="0" w:type="dxa"/>
            <w:right w:w="0" w:type="dxa"/>
          </w:tblCellMar>
        </w:tblPrEx>
        <w:trPr>
          <w:jc w:val="center"/>
        </w:trPr>
        <w:tc>
          <w:tcPr>
            <w:tcW w:w="536" w:type="pct"/>
          </w:tcPr>
          <w:p w14:paraId="75039CAD">
            <w:pPr>
              <w:snapToGrid w:val="0"/>
              <w:spacing w:line="360" w:lineRule="exact"/>
              <w:ind w:firstLine="0" w:firstLineChars="0"/>
              <w:rPr>
                <w:i/>
                <w:strike w:val="0"/>
                <w:color w:val="000000" w:themeColor="text1"/>
                <w:szCs w:val="24"/>
                <w14:textFill>
                  <w14:solidFill>
                    <w14:schemeClr w14:val="tx1"/>
                  </w14:solidFill>
                </w14:textFill>
              </w:rPr>
            </w:pPr>
          </w:p>
        </w:tc>
        <w:tc>
          <w:tcPr>
            <w:tcW w:w="238" w:type="pct"/>
            <w:shd w:val="clear" w:color="auto" w:fill="auto"/>
          </w:tcPr>
          <w:p w14:paraId="6F1A45B1">
            <w:pPr>
              <w:snapToGrid w:val="0"/>
              <w:spacing w:line="360" w:lineRule="exact"/>
              <w:ind w:firstLine="0" w:firstLineChars="0"/>
              <w:rPr>
                <w:strike w:val="0"/>
                <w:color w:val="000000" w:themeColor="text1"/>
                <w:szCs w:val="24"/>
                <w14:textFill>
                  <w14:solidFill>
                    <w14:schemeClr w14:val="tx1"/>
                  </w14:solidFill>
                </w14:textFill>
              </w:rPr>
            </w:pPr>
            <w:r>
              <w:rPr>
                <w:strike w:val="0"/>
                <w:color w:val="000000" w:themeColor="text1"/>
                <w:position w:val="-10"/>
                <w:szCs w:val="24"/>
                <w14:textFill>
                  <w14:solidFill>
                    <w14:schemeClr w14:val="tx1"/>
                  </w14:solidFill>
                </w14:textFill>
              </w:rPr>
              <w:object>
                <v:shape id="_x0000_i1065" o:spt="75" type="#_x0000_t75" style="height:15.6pt;width:11.8pt;" o:ole="t" filled="f" o:preferrelative="t" stroked="f" coordsize="21600,21600">
                  <v:path/>
                  <v:fill on="f" focussize="0,0"/>
                  <v:stroke on="f" joinstyle="miter"/>
                  <v:imagedata r:id="rId111" o:title=""/>
                  <o:lock v:ext="edit" aspectratio="t"/>
                  <w10:wrap type="none"/>
                  <w10:anchorlock/>
                </v:shape>
                <o:OLEObject Type="Embed" ProgID="Equation.DSMT4" ShapeID="_x0000_i1065" DrawAspect="Content" ObjectID="_1468075765" r:id="rId110">
                  <o:LockedField>false</o:LockedField>
                </o:OLEObject>
              </w:object>
            </w:r>
          </w:p>
        </w:tc>
        <w:tc>
          <w:tcPr>
            <w:tcW w:w="238" w:type="pct"/>
            <w:shd w:val="clear" w:color="auto" w:fill="auto"/>
          </w:tcPr>
          <w:p w14:paraId="34284CE9">
            <w:pPr>
              <w:snapToGrid w:val="0"/>
              <w:spacing w:line="360" w:lineRule="exact"/>
              <w:ind w:firstLine="0" w:firstLineChars="0"/>
              <w:rPr>
                <w:strike w:val="0"/>
                <w:color w:val="000000" w:themeColor="text1"/>
                <w:szCs w:val="24"/>
                <w14:textFill>
                  <w14:solidFill>
                    <w14:schemeClr w14:val="tx1"/>
                  </w14:solidFill>
                </w14:textFill>
              </w:rPr>
            </w:pPr>
            <w:r>
              <w:rPr>
                <w:strike w:val="0"/>
                <w:color w:val="000000" w:themeColor="text1"/>
                <w:szCs w:val="24"/>
                <w14:textFill>
                  <w14:solidFill>
                    <w14:schemeClr w14:val="tx1"/>
                  </w14:solidFill>
                </w14:textFill>
              </w:rPr>
              <w:t>—</w:t>
            </w:r>
          </w:p>
        </w:tc>
        <w:tc>
          <w:tcPr>
            <w:tcW w:w="3986" w:type="pct"/>
            <w:shd w:val="clear" w:color="auto" w:fill="auto"/>
          </w:tcPr>
          <w:p w14:paraId="3A01F855">
            <w:pPr>
              <w:snapToGrid w:val="0"/>
              <w:spacing w:line="360" w:lineRule="exact"/>
              <w:ind w:firstLine="0" w:firstLineChars="0"/>
              <w:rPr>
                <w:strike w:val="0"/>
                <w:color w:val="000000" w:themeColor="text1"/>
                <w:szCs w:val="24"/>
                <w14:textFill>
                  <w14:solidFill>
                    <w14:schemeClr w14:val="tx1"/>
                  </w14:solidFill>
                </w14:textFill>
              </w:rPr>
            </w:pPr>
            <w:r>
              <w:rPr>
                <w:strike w:val="0"/>
                <w:color w:val="000000" w:themeColor="text1"/>
                <w:szCs w:val="24"/>
                <w14:textFill>
                  <w14:solidFill>
                    <w14:schemeClr w14:val="tx1"/>
                  </w14:solidFill>
                </w14:textFill>
              </w:rPr>
              <w:t>拉结件承载力试验值的变异系数，为拉结件承载力试验值标准偏差与算术平均值之比，不应大于0.3，且当小于0.1时取0.1；</w:t>
            </w:r>
          </w:p>
        </w:tc>
      </w:tr>
      <w:tr w14:paraId="2F36A02E">
        <w:tblPrEx>
          <w:tblCellMar>
            <w:top w:w="0" w:type="dxa"/>
            <w:left w:w="0" w:type="dxa"/>
            <w:bottom w:w="0" w:type="dxa"/>
            <w:right w:w="0" w:type="dxa"/>
          </w:tblCellMar>
        </w:tblPrEx>
        <w:trPr>
          <w:jc w:val="center"/>
        </w:trPr>
        <w:tc>
          <w:tcPr>
            <w:tcW w:w="536" w:type="pct"/>
          </w:tcPr>
          <w:p w14:paraId="2FD44E79">
            <w:pPr>
              <w:snapToGrid w:val="0"/>
              <w:spacing w:line="360" w:lineRule="exact"/>
              <w:ind w:firstLine="0" w:firstLineChars="0"/>
              <w:rPr>
                <w:i/>
                <w:strike w:val="0"/>
                <w:color w:val="000000" w:themeColor="text1"/>
                <w:szCs w:val="24"/>
                <w14:textFill>
                  <w14:solidFill>
                    <w14:schemeClr w14:val="tx1"/>
                  </w14:solidFill>
                </w14:textFill>
              </w:rPr>
            </w:pPr>
          </w:p>
        </w:tc>
        <w:tc>
          <w:tcPr>
            <w:tcW w:w="238" w:type="pct"/>
            <w:shd w:val="clear" w:color="auto" w:fill="auto"/>
          </w:tcPr>
          <w:p w14:paraId="3DD19231">
            <w:pPr>
              <w:snapToGrid w:val="0"/>
              <w:spacing w:line="360" w:lineRule="exact"/>
              <w:ind w:firstLine="0" w:firstLineChars="0"/>
              <w:rPr>
                <w:i/>
                <w:strike w:val="0"/>
                <w:color w:val="000000" w:themeColor="text1"/>
                <w:szCs w:val="24"/>
                <w14:textFill>
                  <w14:solidFill>
                    <w14:schemeClr w14:val="tx1"/>
                  </w14:solidFill>
                </w14:textFill>
              </w:rPr>
            </w:pPr>
            <w:r>
              <w:rPr>
                <w:strike w:val="0"/>
                <w:color w:val="000000" w:themeColor="text1"/>
                <w:position w:val="-10"/>
                <w:szCs w:val="24"/>
                <w14:textFill>
                  <w14:solidFill>
                    <w14:schemeClr w14:val="tx1"/>
                  </w14:solidFill>
                </w14:textFill>
              </w:rPr>
              <w:object>
                <v:shape id="_x0000_i1066" o:spt="75" type="#_x0000_t75" style="height:15.6pt;width:14.5pt;" o:ole="t" filled="f" o:preferrelative="t" stroked="f" coordsize="21600,21600">
                  <v:path/>
                  <v:fill on="f" focussize="0,0"/>
                  <v:stroke on="f" joinstyle="miter"/>
                  <v:imagedata r:id="rId113" o:title=""/>
                  <o:lock v:ext="edit" aspectratio="t"/>
                  <w10:wrap type="none"/>
                  <w10:anchorlock/>
                </v:shape>
                <o:OLEObject Type="Embed" ProgID="Equation.DSMT4" ShapeID="_x0000_i1066" DrawAspect="Content" ObjectID="_1468075766" r:id="rId112">
                  <o:LockedField>false</o:LockedField>
                </o:OLEObject>
              </w:object>
            </w:r>
          </w:p>
        </w:tc>
        <w:tc>
          <w:tcPr>
            <w:tcW w:w="238" w:type="pct"/>
            <w:shd w:val="clear" w:color="auto" w:fill="auto"/>
          </w:tcPr>
          <w:p w14:paraId="4E7E7E75">
            <w:pPr>
              <w:snapToGrid w:val="0"/>
              <w:spacing w:line="360" w:lineRule="exact"/>
              <w:ind w:firstLine="0" w:firstLineChars="0"/>
              <w:rPr>
                <w:strike w:val="0"/>
                <w:color w:val="000000" w:themeColor="text1"/>
                <w:szCs w:val="24"/>
                <w14:textFill>
                  <w14:solidFill>
                    <w14:schemeClr w14:val="tx1"/>
                  </w14:solidFill>
                </w14:textFill>
              </w:rPr>
            </w:pPr>
            <w:r>
              <w:rPr>
                <w:strike w:val="0"/>
                <w:color w:val="000000" w:themeColor="text1"/>
                <w:szCs w:val="24"/>
                <w14:textFill>
                  <w14:solidFill>
                    <w14:schemeClr w14:val="tx1"/>
                  </w14:solidFill>
                </w14:textFill>
              </w:rPr>
              <w:t>—</w:t>
            </w:r>
          </w:p>
        </w:tc>
        <w:tc>
          <w:tcPr>
            <w:tcW w:w="3986" w:type="pct"/>
            <w:shd w:val="clear" w:color="auto" w:fill="auto"/>
          </w:tcPr>
          <w:p w14:paraId="4F651B43">
            <w:pPr>
              <w:snapToGrid w:val="0"/>
              <w:spacing w:line="360" w:lineRule="exact"/>
              <w:ind w:firstLine="0" w:firstLineChars="0"/>
              <w:rPr>
                <w:strike w:val="0"/>
                <w:color w:val="000000" w:themeColor="text1"/>
                <w:szCs w:val="24"/>
                <w14:textFill>
                  <w14:solidFill>
                    <w14:schemeClr w14:val="tx1"/>
                  </w14:solidFill>
                </w14:textFill>
              </w:rPr>
            </w:pPr>
            <w:r>
              <w:rPr>
                <w:strike w:val="0"/>
                <w:color w:val="000000" w:themeColor="text1"/>
                <w:szCs w:val="24"/>
                <w14:textFill>
                  <w14:solidFill>
                    <w14:schemeClr w14:val="tx1"/>
                  </w14:solidFill>
                </w14:textFill>
              </w:rPr>
              <w:t>拉结件承载力附加系数，当</w:t>
            </w:r>
            <w:r>
              <w:rPr>
                <w:strike w:val="0"/>
                <w:color w:val="000000" w:themeColor="text1"/>
                <w:position w:val="-10"/>
                <w:szCs w:val="24"/>
                <w14:textFill>
                  <w14:solidFill>
                    <w14:schemeClr w14:val="tx1"/>
                  </w14:solidFill>
                </w14:textFill>
              </w:rPr>
              <w:object>
                <v:shape id="_x0000_i1067" o:spt="75" type="#_x0000_t75" style="height:15.6pt;width:11.8pt;" o:ole="t" filled="f" o:preferrelative="t" stroked="f" coordsize="21600,21600">
                  <v:path/>
                  <v:fill on="f" focussize="0,0"/>
                  <v:stroke on="f" joinstyle="miter"/>
                  <v:imagedata r:id="rId111" o:title=""/>
                  <o:lock v:ext="edit" aspectratio="t"/>
                  <w10:wrap type="none"/>
                  <w10:anchorlock/>
                </v:shape>
                <o:OLEObject Type="Embed" ProgID="Equation.DSMT4" ShapeID="_x0000_i1067" DrawAspect="Content" ObjectID="_1468075767" r:id="rId114">
                  <o:LockedField>false</o:LockedField>
                </o:OLEObject>
              </w:object>
            </w:r>
            <w:r>
              <w:rPr>
                <w:strike w:val="0"/>
                <w:color w:val="000000" w:themeColor="text1"/>
                <w:szCs w:val="24"/>
                <w14:textFill>
                  <w14:solidFill>
                    <w14:schemeClr w14:val="tx1"/>
                  </w14:solidFill>
                </w14:textFill>
              </w:rPr>
              <w:t>不大于0.2时取1.0。</w:t>
            </w:r>
          </w:p>
        </w:tc>
      </w:tr>
    </w:tbl>
    <w:p w14:paraId="761410DD">
      <w:pPr>
        <w:pStyle w:val="50"/>
        <w:rPr>
          <w:rFonts w:hint="eastAsia" w:eastAsia="宋体"/>
          <w:lang w:eastAsia="zh-CN"/>
        </w:rPr>
      </w:pPr>
      <w:r>
        <w:t>【条文说明】</w:t>
      </w:r>
      <w:r>
        <w:rPr>
          <w:rFonts w:hint="eastAsia"/>
        </w:rPr>
        <w:t>本规程设计时用到的拉结件承载力主要包括受拉承载力、受剪承载力和受压承载力，其由拉结件的材料、构造、尺寸、锚固深度、保护层厚度等因素综合决定，一般难以通过计算确定，因此规定应通过试验确定，且应具有不低于95%的保证率。进行拉结件承载力试验时，拉结件的材质、截面尺寸、锚固构造应与工程中实际使用产品一致；对于受剪承载力、受压承载力试验，保温或空腔厚度不应小于工程中实际厚度</w:t>
      </w:r>
      <w:r>
        <w:rPr>
          <w:rFonts w:hint="eastAsia"/>
          <w:lang w:eastAsia="zh-CN"/>
        </w:rPr>
        <w:t>。</w:t>
      </w:r>
    </w:p>
    <w:p w14:paraId="37867BC1">
      <w:pPr>
        <w:pStyle w:val="43"/>
        <w:numPr>
          <w:ilvl w:val="0"/>
          <w:numId w:val="6"/>
        </w:numPr>
        <w:tabs>
          <w:tab w:val="left" w:pos="420"/>
          <w:tab w:val="clear" w:pos="0"/>
        </w:tabs>
        <w:ind w:left="0" w:firstLine="0"/>
      </w:pPr>
      <w:r>
        <w:rPr>
          <w:rFonts w:hint="eastAsia"/>
        </w:rPr>
        <w:t>内、外叶墙板的混凝土强度等级应与拉结件的受力性能相匹配，且不应低于C30；混凝土材料的耐久性应符合现行国家标准《混凝土结构设计</w:t>
      </w:r>
      <w:r>
        <w:rPr>
          <w:rFonts w:hint="eastAsia"/>
          <w:lang w:val="en-US" w:eastAsia="zh-CN"/>
        </w:rPr>
        <w:t>标准</w:t>
      </w:r>
      <w:r>
        <w:rPr>
          <w:rFonts w:hint="eastAsia"/>
        </w:rPr>
        <w:t>》GB</w:t>
      </w:r>
      <w:r>
        <w:rPr>
          <w:rFonts w:hint="eastAsia"/>
          <w:lang w:val="en-US" w:eastAsia="zh-CN"/>
        </w:rPr>
        <w:t>/T</w:t>
      </w:r>
      <w:r>
        <w:rPr>
          <w:rFonts w:hint="eastAsia"/>
        </w:rPr>
        <w:t xml:space="preserve"> 50010的有关规定。</w:t>
      </w:r>
    </w:p>
    <w:p w14:paraId="2F6A8B1E">
      <w:pPr>
        <w:pStyle w:val="43"/>
        <w:numPr>
          <w:ilvl w:val="0"/>
          <w:numId w:val="6"/>
        </w:numPr>
        <w:tabs>
          <w:tab w:val="left" w:pos="420"/>
          <w:tab w:val="clear" w:pos="0"/>
        </w:tabs>
        <w:ind w:left="425" w:hanging="425"/>
        <w:rPr>
          <w:rFonts w:hint="eastAsia"/>
        </w:rPr>
      </w:pPr>
      <w:r>
        <w:rPr>
          <w:rFonts w:hint="eastAsia"/>
        </w:rPr>
        <w:t>保温层用保温材料的性能应符合下列规定：</w:t>
      </w:r>
    </w:p>
    <w:p w14:paraId="7CC331D4">
      <w:pPr>
        <w:pStyle w:val="43"/>
        <w:numPr>
          <w:ilvl w:val="1"/>
          <w:numId w:val="6"/>
        </w:numPr>
        <w:ind w:left="0" w:firstLine="480" w:firstLineChars="200"/>
        <w:outlineLvl w:val="9"/>
        <w:rPr>
          <w:rFonts w:hint="eastAsia"/>
        </w:rPr>
      </w:pPr>
      <w:r>
        <w:rPr>
          <w:rFonts w:hint="eastAsia"/>
        </w:rPr>
        <w:t>燃烧性能等级应符合夹心外墙板的防火设计要求，且不应低于B1级；</w:t>
      </w:r>
    </w:p>
    <w:p w14:paraId="2F40FB49">
      <w:pPr>
        <w:pStyle w:val="43"/>
        <w:numPr>
          <w:ilvl w:val="1"/>
          <w:numId w:val="6"/>
        </w:numPr>
        <w:ind w:left="0" w:firstLine="480" w:firstLineChars="200"/>
        <w:outlineLvl w:val="9"/>
        <w:rPr>
          <w:rFonts w:hint="eastAsia"/>
        </w:rPr>
      </w:pPr>
      <w:r>
        <w:rPr>
          <w:rFonts w:hint="eastAsia"/>
        </w:rPr>
        <w:t>耐久性应满足夹心外墙板设计使用年限的要求；</w:t>
      </w:r>
    </w:p>
    <w:p w14:paraId="4AC18F44">
      <w:pPr>
        <w:pStyle w:val="43"/>
        <w:numPr>
          <w:ilvl w:val="1"/>
          <w:numId w:val="6"/>
        </w:numPr>
        <w:ind w:left="0" w:firstLine="480" w:firstLineChars="200"/>
        <w:outlineLvl w:val="9"/>
        <w:rPr>
          <w:rFonts w:hint="eastAsia"/>
        </w:rPr>
      </w:pPr>
      <w:r>
        <w:rPr>
          <w:rFonts w:hint="eastAsia"/>
        </w:rPr>
        <w:t>当拉结件系统需依靠中间保温层承受压力时，应符合本规程第5.4.3条的要求。</w:t>
      </w:r>
    </w:p>
    <w:p w14:paraId="035F2CC1">
      <w:pPr>
        <w:ind w:firstLine="0" w:firstLineChars="0"/>
        <w:rPr>
          <w:color w:val="0070C0"/>
          <w:szCs w:val="24"/>
        </w:rPr>
      </w:pPr>
    </w:p>
    <w:p w14:paraId="3B140C1B">
      <w:pPr>
        <w:pStyle w:val="50"/>
        <w:sectPr>
          <w:pgSz w:w="11906" w:h="16838"/>
          <w:pgMar w:top="1440" w:right="1803" w:bottom="1440" w:left="1803" w:header="283" w:footer="850" w:gutter="0"/>
          <w:cols w:space="0" w:num="1"/>
          <w:titlePg/>
          <w:docGrid w:type="lines" w:linePitch="328" w:charSpace="0"/>
        </w:sectPr>
      </w:pPr>
    </w:p>
    <w:bookmarkEnd w:id="84"/>
    <w:bookmarkEnd w:id="85"/>
    <w:bookmarkEnd w:id="86"/>
    <w:bookmarkEnd w:id="87"/>
    <w:bookmarkEnd w:id="88"/>
    <w:bookmarkEnd w:id="89"/>
    <w:bookmarkEnd w:id="90"/>
    <w:p w14:paraId="0FEFF5D1">
      <w:pPr>
        <w:pStyle w:val="40"/>
      </w:pPr>
      <w:bookmarkStart w:id="107" w:name="_Toc29534"/>
      <w:bookmarkStart w:id="108" w:name="_Toc2098"/>
      <w:r>
        <w:rPr>
          <w:rFonts w:hint="eastAsia"/>
          <w:lang w:val="en-US" w:eastAsia="zh-CN"/>
        </w:rPr>
        <w:t xml:space="preserve"> </w:t>
      </w:r>
      <w:bookmarkStart w:id="109" w:name="_Toc23917"/>
      <w:bookmarkStart w:id="110" w:name="_Toc26221"/>
      <w:bookmarkStart w:id="111" w:name="_Toc9886"/>
      <w:bookmarkStart w:id="112" w:name="_Toc27734"/>
      <w:r>
        <w:rPr>
          <w:rFonts w:hint="eastAsia"/>
          <w:lang w:val="en-US" w:eastAsia="zh-CN"/>
        </w:rPr>
        <w:t>排布</w:t>
      </w:r>
      <w:r>
        <w:rPr>
          <w:rFonts w:hint="eastAsia"/>
        </w:rPr>
        <w:t>设计</w:t>
      </w:r>
      <w:bookmarkStart w:id="113" w:name="_Toc1574"/>
      <w:bookmarkStart w:id="114" w:name="_Toc28364"/>
      <w:bookmarkStart w:id="115" w:name="_Toc4378"/>
      <w:bookmarkStart w:id="116" w:name="_Toc24519"/>
      <w:bookmarkStart w:id="117" w:name="_Toc14576"/>
      <w:bookmarkStart w:id="118" w:name="_Toc9647"/>
      <w:r>
        <w:fldChar w:fldCharType="begin"/>
      </w:r>
      <w:r>
        <w:instrText xml:space="preserve"> TC  "</w:instrText>
      </w:r>
      <w:r>
        <w:rPr>
          <w:rFonts w:hint="eastAsia"/>
        </w:rPr>
        <w:instrText xml:space="preserve">5</w:instrText>
      </w:r>
      <w:r>
        <w:instrText xml:space="preserve"> </w:instrText>
      </w:r>
      <w:r>
        <w:rPr>
          <w:rFonts w:hint="eastAsia"/>
          <w:lang w:val="en-US" w:eastAsia="zh-CN"/>
        </w:rPr>
        <w:instrText xml:space="preserve">Layout</w:instrText>
      </w:r>
      <w:r>
        <w:rPr>
          <w:rFonts w:hint="eastAsia"/>
        </w:rPr>
        <w:instrText xml:space="preserve"> Design</w:instrText>
      </w:r>
      <w:r>
        <w:rPr>
          <w:rFonts w:hint="eastAsia"/>
          <w:lang w:val="en-US" w:eastAsia="zh-CN"/>
        </w:rPr>
        <w:instrText xml:space="preserve"> </w:instrText>
      </w:r>
      <w:r>
        <w:instrText xml:space="preserve">" \l 1 </w:instrText>
      </w:r>
      <w:r>
        <w:fldChar w:fldCharType="end"/>
      </w:r>
      <w:bookmarkEnd w:id="107"/>
      <w:bookmarkEnd w:id="109"/>
      <w:bookmarkEnd w:id="110"/>
      <w:bookmarkEnd w:id="111"/>
      <w:bookmarkEnd w:id="112"/>
      <w:bookmarkEnd w:id="113"/>
      <w:bookmarkEnd w:id="114"/>
      <w:bookmarkEnd w:id="115"/>
      <w:bookmarkEnd w:id="116"/>
      <w:bookmarkEnd w:id="117"/>
    </w:p>
    <w:p w14:paraId="6DC5B5D5">
      <w:pPr>
        <w:pStyle w:val="42"/>
      </w:pPr>
      <w:bookmarkStart w:id="119" w:name="_Toc11549"/>
      <w:bookmarkStart w:id="120" w:name="_Toc11146"/>
      <w:bookmarkStart w:id="121" w:name="_Toc6258"/>
      <w:bookmarkStart w:id="122" w:name="_Toc23157"/>
      <w:bookmarkStart w:id="123" w:name="_Toc11493"/>
      <w:r>
        <w:t>一般规定</w:t>
      </w:r>
      <w:bookmarkStart w:id="124" w:name="_Toc6140"/>
      <w:bookmarkStart w:id="125" w:name="_Toc14094"/>
      <w:bookmarkStart w:id="126" w:name="_Toc15026"/>
      <w:bookmarkStart w:id="127" w:name="_Toc19450"/>
      <w:bookmarkStart w:id="128" w:name="_Toc25787"/>
      <w:r>
        <w:fldChar w:fldCharType="begin"/>
      </w:r>
      <w:r>
        <w:instrText xml:space="preserve"> TC  "</w:instrText>
      </w:r>
      <w:r>
        <w:rPr>
          <w:rFonts w:hint="eastAsia"/>
        </w:rPr>
        <w:instrText xml:space="preserve">5</w:instrText>
      </w:r>
      <w:r>
        <w:instrText xml:space="preserve">.1 General Requirements" \l 2 </w:instrText>
      </w:r>
      <w:r>
        <w:fldChar w:fldCharType="end"/>
      </w:r>
      <w:bookmarkEnd w:id="119"/>
      <w:bookmarkEnd w:id="120"/>
      <w:bookmarkEnd w:id="121"/>
      <w:bookmarkEnd w:id="122"/>
      <w:bookmarkEnd w:id="123"/>
      <w:bookmarkEnd w:id="124"/>
      <w:bookmarkEnd w:id="125"/>
      <w:bookmarkEnd w:id="126"/>
      <w:bookmarkEnd w:id="127"/>
      <w:bookmarkEnd w:id="128"/>
    </w:p>
    <w:p w14:paraId="42EFA0CC">
      <w:pPr>
        <w:pStyle w:val="43"/>
      </w:pPr>
      <w:r>
        <w:rPr>
          <w:rFonts w:hint="eastAsia"/>
          <w:lang w:eastAsia="zh-CN"/>
        </w:rPr>
        <w:t>拉结件系统</w:t>
      </w:r>
      <w:r>
        <w:rPr>
          <w:rFonts w:hint="eastAsia"/>
        </w:rPr>
        <w:t>的设计应采用以概率理论为基础，以分项系数表达的极限状态设计方法。</w:t>
      </w:r>
    </w:p>
    <w:p w14:paraId="0FA6107C">
      <w:pPr>
        <w:pStyle w:val="43"/>
      </w:pPr>
      <w:r>
        <w:rPr>
          <w:rFonts w:hint="eastAsia"/>
          <w:lang w:eastAsia="zh-CN"/>
        </w:rPr>
        <w:t>拉结件系统</w:t>
      </w:r>
      <w:r>
        <w:rPr>
          <w:rFonts w:hint="eastAsia"/>
        </w:rPr>
        <w:t>的设计宜按图5.1.2规定的流程进行。</w:t>
      </w:r>
    </w:p>
    <w:p w14:paraId="02983771">
      <w:pPr>
        <w:pStyle w:val="43"/>
        <w:numPr>
          <w:ilvl w:val="0"/>
          <w:numId w:val="0"/>
        </w:numPr>
        <w:tabs>
          <w:tab w:val="left" w:pos="420"/>
        </w:tabs>
        <w:ind w:firstLine="0" w:firstLineChars="0"/>
        <w:jc w:val="center"/>
        <w:outlineLvl w:val="9"/>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mc:AlternateContent>
          <mc:Choice Requires="wpc">
            <w:drawing>
              <wp:inline distT="0" distB="0" distL="0" distR="0">
                <wp:extent cx="3441065" cy="3794125"/>
                <wp:effectExtent l="0" t="0" r="0" b="0"/>
                <wp:docPr id="71" name="画布 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6350"/>
                      </wpc:whole>
                      <wps:wsp>
                        <wps:cNvPr id="167" name="矩形 167"/>
                        <wps:cNvSpPr/>
                        <wps:spPr>
                          <a:xfrm>
                            <a:off x="443607" y="1355880"/>
                            <a:ext cx="2892961" cy="920596"/>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795D2B">
                              <w:pPr>
                                <w:rPr>
                                  <w:rFonts w:ascii="宋体" w:hAnsi="宋体"/>
                                  <w:sz w:val="18"/>
                                  <w:szCs w:val="18"/>
                                </w:rPr>
                              </w:pPr>
                              <w:r>
                                <w:rPr>
                                  <w:rFonts w:hint="eastAsia" w:ascii="宋体" w:hAnsi="宋体"/>
                                  <w:sz w:val="18"/>
                                  <w:szCs w:val="18"/>
                                </w:rPr>
                                <w:tab/>
                              </w:r>
                              <w:r>
                                <w:rPr>
                                  <w:rFonts w:hint="eastAsia" w:ascii="宋体" w:hAnsi="宋体"/>
                                  <w:sz w:val="18"/>
                                  <w:szCs w:val="18"/>
                                </w:rPr>
                                <w:tab/>
                              </w:r>
                            </w:p>
                          </w:txbxContent>
                        </wps:txbx>
                        <wps:bodyPr rot="0" spcFirstLastPara="0" vert="horz" wrap="square" lIns="91440" tIns="45720" rIns="91440" bIns="45720" numCol="1" spcCol="0" rtlCol="0" fromWordArt="0" anchor="ctr" anchorCtr="0" forceAA="0" compatLnSpc="1">
                          <a:noAutofit/>
                        </wps:bodyPr>
                      </wps:wsp>
                      <wps:wsp>
                        <wps:cNvPr id="73" name="直接箭头连接符 73"/>
                        <wps:cNvCnPr/>
                        <wps:spPr>
                          <a:xfrm>
                            <a:off x="1859610" y="382385"/>
                            <a:ext cx="0" cy="22805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24" name="矩形 124"/>
                        <wps:cNvSpPr/>
                        <wps:spPr>
                          <a:xfrm>
                            <a:off x="2114470" y="723118"/>
                            <a:ext cx="770500" cy="2758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DF173">
                              <w:pPr>
                                <w:pStyle w:val="27"/>
                                <w:spacing w:before="0" w:beforeAutospacing="0" w:after="0" w:afterAutospacing="0"/>
                                <w:ind w:firstLine="0" w:firstLineChars="0"/>
                                <w:jc w:val="center"/>
                                <w:rPr>
                                  <w:sz w:val="18"/>
                                  <w:szCs w:val="18"/>
                                </w:rPr>
                              </w:pPr>
                              <w:r>
                                <w:rPr>
                                  <w:rFonts w:hint="eastAsia"/>
                                  <w:color w:val="000000"/>
                                  <w:kern w:val="2"/>
                                  <w:sz w:val="18"/>
                                  <w:szCs w:val="18"/>
                                </w:rPr>
                                <w:t>排布设计</w:t>
                              </w:r>
                            </w:p>
                          </w:txbxContent>
                        </wps:txbx>
                        <wps:bodyPr rot="0" spcFirstLastPara="0" vert="horz" wrap="square" lIns="36000" tIns="36000" rIns="36000" bIns="36000" numCol="1" spcCol="0" rtlCol="0" fromWordArt="0" anchor="ctr" anchorCtr="0" forceAA="0" compatLnSpc="1">
                          <a:spAutoFit/>
                        </wps:bodyPr>
                      </wps:wsp>
                      <wps:wsp>
                        <wps:cNvPr id="75" name="流程图: 决策 75"/>
                        <wps:cNvSpPr/>
                        <wps:spPr>
                          <a:xfrm>
                            <a:off x="1027430" y="2551879"/>
                            <a:ext cx="1708150" cy="455930"/>
                          </a:xfrm>
                          <a:prstGeom prst="flowChartDecision">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EA69C">
                              <w:pPr>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结果符合要求</w:t>
                              </w:r>
                            </w:p>
                          </w:txbxContent>
                        </wps:txbx>
                        <wps:bodyPr rot="0" spcFirstLastPara="0" vertOverflow="overflow" horzOverflow="overflow" vert="horz" wrap="square" lIns="0" tIns="0" rIns="0" bIns="0" numCol="1" spcCol="0" rtlCol="0" fromWordArt="0" anchor="ctr" anchorCtr="0" forceAA="0" compatLnSpc="1">
                          <a:spAutoFit/>
                        </wps:bodyPr>
                      </wps:wsp>
                      <wps:wsp>
                        <wps:cNvPr id="77" name="圆角矩形 77"/>
                        <wps:cNvSpPr/>
                        <wps:spPr>
                          <a:xfrm>
                            <a:off x="1316525" y="68524"/>
                            <a:ext cx="1102360" cy="33274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512D9">
                              <w:pPr>
                                <w:ind w:firstLine="0" w:firstLineChars="0"/>
                                <w:jc w:val="cente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选择</w:t>
                              </w:r>
                              <w:r>
                                <w:rPr>
                                  <w:rFonts w:hint="eastAsia" w:ascii="宋体" w:hAnsi="宋体"/>
                                  <w:color w:val="000000" w:themeColor="text1"/>
                                  <w:sz w:val="18"/>
                                  <w:szCs w:val="18"/>
                                  <w:lang w:eastAsia="zh-CN"/>
                                  <w14:textFill>
                                    <w14:solidFill>
                                      <w14:schemeClr w14:val="tx1"/>
                                    </w14:solidFill>
                                  </w14:textFill>
                                </w:rPr>
                                <w:t>拉结件系统</w:t>
                              </w:r>
                            </w:p>
                          </w:txbxContent>
                        </wps:txbx>
                        <wps:bodyPr rot="0" spcFirstLastPara="0" vertOverflow="overflow" horzOverflow="overflow" vert="horz" wrap="square" lIns="36000" tIns="36000" rIns="36000" bIns="36000" numCol="1" spcCol="0" rtlCol="0" fromWordArt="0" anchor="ctr" anchorCtr="0" forceAA="0" compatLnSpc="1">
                          <a:spAutoFit/>
                        </wps:bodyPr>
                      </wps:wsp>
                      <wps:wsp>
                        <wps:cNvPr id="127" name="矩形 127"/>
                        <wps:cNvSpPr/>
                        <wps:spPr>
                          <a:xfrm>
                            <a:off x="601541" y="1494342"/>
                            <a:ext cx="1246750" cy="2758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FC67C">
                              <w:pPr>
                                <w:pStyle w:val="27"/>
                                <w:spacing w:before="0" w:beforeAutospacing="0" w:after="0" w:afterAutospacing="0"/>
                                <w:ind w:firstLine="0" w:firstLineChars="0"/>
                                <w:jc w:val="center"/>
                                <w:rPr>
                                  <w:sz w:val="18"/>
                                  <w:szCs w:val="18"/>
                                </w:rPr>
                              </w:pPr>
                              <w:r>
                                <w:rPr>
                                  <w:rFonts w:hint="eastAsia"/>
                                  <w:color w:val="000000"/>
                                  <w:kern w:val="2"/>
                                  <w:sz w:val="18"/>
                                  <w:szCs w:val="18"/>
                                </w:rPr>
                                <w:t>拉结件承载力验算</w:t>
                              </w:r>
                            </w:p>
                          </w:txbxContent>
                        </wps:txbx>
                        <wps:bodyPr rot="0" spcFirstLastPara="0" vert="horz" wrap="square" lIns="36000" tIns="36000" rIns="36000" bIns="36000" numCol="1" spcCol="0" rtlCol="0" fromWordArt="0" anchor="ctr" anchorCtr="0" forceAA="0" compatLnSpc="1">
                          <a:spAutoFit/>
                        </wps:bodyPr>
                      </wps:wsp>
                      <wps:wsp>
                        <wps:cNvPr id="133" name="矩形 133"/>
                        <wps:cNvSpPr/>
                        <wps:spPr>
                          <a:xfrm>
                            <a:off x="601543" y="1864815"/>
                            <a:ext cx="1238495" cy="2758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198499">
                              <w:pPr>
                                <w:pStyle w:val="27"/>
                                <w:spacing w:before="0" w:beforeAutospacing="0" w:after="0" w:afterAutospacing="0"/>
                                <w:ind w:firstLine="0" w:firstLineChars="0"/>
                                <w:jc w:val="center"/>
                                <w:rPr>
                                  <w:sz w:val="18"/>
                                  <w:szCs w:val="18"/>
                                </w:rPr>
                              </w:pPr>
                              <w:r>
                                <w:rPr>
                                  <w:rFonts w:hint="eastAsia"/>
                                  <w:color w:val="000000"/>
                                  <w:kern w:val="2"/>
                                  <w:sz w:val="18"/>
                                  <w:szCs w:val="18"/>
                                </w:rPr>
                                <w:t>墙板性能验算</w:t>
                              </w:r>
                            </w:p>
                          </w:txbxContent>
                        </wps:txbx>
                        <wps:bodyPr rot="0" spcFirstLastPara="0" vert="horz" wrap="square" lIns="36000" tIns="36000" rIns="36000" bIns="36000" numCol="1" spcCol="0" rtlCol="0" fromWordArt="0" anchor="ctr" anchorCtr="0" forceAA="0" compatLnSpc="1">
                          <a:spAutoFit/>
                        </wps:bodyPr>
                      </wps:wsp>
                      <wps:wsp>
                        <wps:cNvPr id="139" name="矩形 139"/>
                        <wps:cNvSpPr/>
                        <wps:spPr>
                          <a:xfrm>
                            <a:off x="1971550" y="1494342"/>
                            <a:ext cx="1238495" cy="2758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33A72">
                              <w:pPr>
                                <w:pStyle w:val="27"/>
                                <w:spacing w:before="0" w:beforeAutospacing="0" w:after="0" w:afterAutospacing="0"/>
                                <w:ind w:firstLine="0" w:firstLineChars="0"/>
                                <w:jc w:val="center"/>
                                <w:rPr>
                                  <w:sz w:val="18"/>
                                  <w:szCs w:val="18"/>
                                </w:rPr>
                              </w:pPr>
                              <w:r>
                                <w:rPr>
                                  <w:rFonts w:hint="eastAsia"/>
                                  <w:color w:val="000000"/>
                                  <w:kern w:val="2"/>
                                  <w:sz w:val="18"/>
                                  <w:szCs w:val="18"/>
                                </w:rPr>
                                <w:t>拉结件变形验算</w:t>
                              </w:r>
                            </w:p>
                          </w:txbxContent>
                        </wps:txbx>
                        <wps:bodyPr rot="0" spcFirstLastPara="0" vert="horz" wrap="square" lIns="36000" tIns="36000" rIns="36000" bIns="36000" numCol="1" spcCol="0" rtlCol="0" fromWordArt="0" anchor="ctr" anchorCtr="0" forceAA="0" compatLnSpc="1">
                          <a:spAutoFit/>
                        </wps:bodyPr>
                      </wps:wsp>
                      <wps:wsp>
                        <wps:cNvPr id="78" name="矩形 78"/>
                        <wps:cNvSpPr/>
                        <wps:spPr>
                          <a:xfrm>
                            <a:off x="654197" y="620005"/>
                            <a:ext cx="2434208" cy="45632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6" name="直接箭头连接符 156"/>
                        <wps:cNvCnPr/>
                        <wps:spPr>
                          <a:xfrm>
                            <a:off x="1877236" y="1086095"/>
                            <a:ext cx="0" cy="25781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57" name="直接箭头连接符 157"/>
                        <wps:cNvCnPr/>
                        <wps:spPr>
                          <a:xfrm>
                            <a:off x="1877250" y="2286000"/>
                            <a:ext cx="0" cy="25781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0" name="直接箭头连接符 160"/>
                        <wps:cNvCnPr/>
                        <wps:spPr>
                          <a:xfrm>
                            <a:off x="1886775" y="2954597"/>
                            <a:ext cx="0" cy="43200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1" name="矩形 161"/>
                        <wps:cNvSpPr/>
                        <wps:spPr>
                          <a:xfrm>
                            <a:off x="1858289" y="3036770"/>
                            <a:ext cx="297425" cy="2948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6F1B73">
                              <w:pPr>
                                <w:pStyle w:val="27"/>
                                <w:spacing w:before="0" w:beforeAutospacing="0" w:after="0" w:afterAutospacing="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是</w:t>
                              </w:r>
                            </w:p>
                          </w:txbxContent>
                        </wps:txbx>
                        <wps:bodyPr rot="0" spcFirstLastPara="0" vert="horz" wrap="square" lIns="36000" tIns="36000" rIns="36000" bIns="36000" numCol="1" spcCol="0" rtlCol="0" fromWordArt="0" anchor="ctr" anchorCtr="0" forceAA="0" compatLnSpc="1">
                          <a:spAutoFit/>
                        </wps:bodyPr>
                      </wps:wsp>
                      <wps:wsp>
                        <wps:cNvPr id="162" name="圆角矩形 162"/>
                        <wps:cNvSpPr/>
                        <wps:spPr>
                          <a:xfrm>
                            <a:off x="1230747" y="3400179"/>
                            <a:ext cx="1333257" cy="305678"/>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32339">
                              <w:pPr>
                                <w:pStyle w:val="27"/>
                                <w:spacing w:before="0" w:beforeAutospacing="0" w:after="0" w:afterAutospacing="0"/>
                                <w:ind w:firstLine="0" w:firstLineChars="0"/>
                                <w:jc w:val="center"/>
                                <w:rPr>
                                  <w:sz w:val="18"/>
                                  <w:szCs w:val="18"/>
                                </w:rPr>
                              </w:pPr>
                              <w:r>
                                <w:rPr>
                                  <w:rFonts w:hint="eastAsia"/>
                                  <w:color w:val="000000"/>
                                  <w:kern w:val="2"/>
                                  <w:sz w:val="18"/>
                                  <w:szCs w:val="18"/>
                                </w:rPr>
                                <w:t>绘制拉结件布置图</w:t>
                              </w:r>
                            </w:p>
                          </w:txbxContent>
                        </wps:txbx>
                        <wps:bodyPr rot="0" spcFirstLastPara="0" vert="horz" wrap="square" lIns="36000" tIns="36000" rIns="36000" bIns="36000" numCol="1" spcCol="0" rtlCol="0" fromWordArt="0" anchor="ctr" anchorCtr="0" forceAA="0" compatLnSpc="1">
                          <a:spAutoFit/>
                        </wps:bodyPr>
                      </wps:wsp>
                      <wps:wsp>
                        <wps:cNvPr id="164" name="直接箭头连接符 164"/>
                        <wps:cNvCnPr/>
                        <wps:spPr>
                          <a:xfrm>
                            <a:off x="102627" y="879854"/>
                            <a:ext cx="551422" cy="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5" name="矩形 165"/>
                        <wps:cNvSpPr/>
                        <wps:spPr>
                          <a:xfrm>
                            <a:off x="662814" y="2497999"/>
                            <a:ext cx="297425" cy="2948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7BA75">
                              <w:pPr>
                                <w:pStyle w:val="27"/>
                                <w:spacing w:before="0" w:beforeAutospacing="0" w:after="0" w:afterAutospacing="0"/>
                                <w:jc w:val="center"/>
                                <w:rPr>
                                  <w:sz w:val="18"/>
                                  <w:szCs w:val="18"/>
                                </w:rPr>
                              </w:pPr>
                              <w:r>
                                <w:rPr>
                                  <w:rFonts w:hint="eastAsia"/>
                                  <w:color w:val="000000"/>
                                  <w:sz w:val="18"/>
                                  <w:szCs w:val="18"/>
                                </w:rPr>
                                <w:t>否</w:t>
                              </w:r>
                            </w:p>
                          </w:txbxContent>
                        </wps:txbx>
                        <wps:bodyPr rot="0" spcFirstLastPara="0" vert="horz" wrap="square" lIns="36000" tIns="36000" rIns="36000" bIns="36000" numCol="1" spcCol="0" rtlCol="0" fromWordArt="0" anchor="ctr" anchorCtr="0" forceAA="0" compatLnSpc="1">
                          <a:spAutoFit/>
                        </wps:bodyPr>
                      </wps:wsp>
                      <wps:wsp>
                        <wps:cNvPr id="81" name="直接连接符 81"/>
                        <wps:cNvCnPr/>
                        <wps:spPr>
                          <a:xfrm>
                            <a:off x="102675" y="2754429"/>
                            <a:ext cx="92481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矩形 166"/>
                        <wps:cNvSpPr/>
                        <wps:spPr>
                          <a:xfrm>
                            <a:off x="814805" y="723118"/>
                            <a:ext cx="1072515" cy="2781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287A7">
                              <w:pPr>
                                <w:pStyle w:val="27"/>
                                <w:spacing w:before="0" w:beforeAutospacing="0" w:after="0" w:afterAutospacing="0"/>
                                <w:ind w:firstLine="0" w:firstLineChars="0"/>
                                <w:jc w:val="center"/>
                                <w:rPr>
                                  <w:sz w:val="18"/>
                                  <w:szCs w:val="18"/>
                                </w:rPr>
                              </w:pPr>
                              <w:r>
                                <w:rPr>
                                  <w:rFonts w:hint="eastAsia"/>
                                  <w:color w:val="000000"/>
                                  <w:kern w:val="2"/>
                                  <w:sz w:val="18"/>
                                  <w:szCs w:val="18"/>
                                </w:rPr>
                                <w:t>选择拉结件型号</w:t>
                              </w:r>
                            </w:p>
                          </w:txbxContent>
                        </wps:txbx>
                        <wps:bodyPr rot="0" spcFirstLastPara="0" vert="horz" wrap="square" lIns="36000" tIns="36000" rIns="36000" bIns="36000" numCol="1" spcCol="0" rtlCol="0" fromWordArt="0" anchor="ctr" anchorCtr="0" forceAA="0" compatLnSpc="1">
                          <a:spAutoFit/>
                        </wps:bodyPr>
                      </wps:wsp>
                      <wps:wsp>
                        <wps:cNvPr id="168" name="直接连接符 168"/>
                        <wps:cNvCnPr/>
                        <wps:spPr>
                          <a:xfrm flipV="1">
                            <a:off x="102658" y="879854"/>
                            <a:ext cx="0" cy="18648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298.75pt;width:270.95pt;" coordsize="3441065,3794125" editas="canvas" o:gfxdata="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&#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">
                <o:lock v:ext="edit" aspectratio="f"/>
                <v:shape id="_x0000_s1026" o:spid="_x0000_s1026" style="position:absolute;left:0;top:0;height:3794125;width:3441065;" filled="f" stroked="f" coordsize="21600,21600" o:gfxdata="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">
                  <v:fill on="f" focussize="0,0"/>
                  <v:stroke on="f" weight="0.5pt"/>
                  <v:imagedata o:title=""/>
                  <o:lock v:ext="edit" aspectratio="t"/>
                </v:shape>
                <v:rect id="_x0000_s1026" o:spid="_x0000_s1026" o:spt="1" style="position:absolute;left:443607;top:1355880;height:920596;width:2892961;v-text-anchor:middle;" filled="f" stroked="t" coordsize="21600,21600" o:gfxdata="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T&#10;CRp01QAAAAUBAAAPAAAAAAAAAAEAIAAAACIAAABkcnMvZG93bnJldi54bWxQSwECFAAUAAAACACH&#10;TuJAW974SGACAACcBAAADgAAAAAAAAABACAAAAAkAQAAZHJzL2Uyb0RvYy54bWxQSwUGAAAAAAYA&#10;BgBZAQAA9gUAAAAA&#10;">
                  <v:fill on="f" focussize="0,0"/>
                  <v:stroke weight="0.5pt" color="#000000 [3213]" joinstyle="round" dashstyle="dash"/>
                  <v:imagedata o:title=""/>
                  <o:lock v:ext="edit" aspectratio="f"/>
                  <v:textbox>
                    <w:txbxContent>
                      <w:p w14:paraId="01795D2B">
                        <w:pPr>
                          <w:rPr>
                            <w:rFonts w:ascii="宋体" w:hAnsi="宋体"/>
                            <w:sz w:val="18"/>
                            <w:szCs w:val="18"/>
                          </w:rPr>
                        </w:pPr>
                        <w:r>
                          <w:rPr>
                            <w:rFonts w:hint="eastAsia" w:ascii="宋体" w:hAnsi="宋体"/>
                            <w:sz w:val="18"/>
                            <w:szCs w:val="18"/>
                          </w:rPr>
                          <w:tab/>
                        </w:r>
                        <w:r>
                          <w:rPr>
                            <w:rFonts w:hint="eastAsia" w:ascii="宋体" w:hAnsi="宋体"/>
                            <w:sz w:val="18"/>
                            <w:szCs w:val="18"/>
                          </w:rPr>
                          <w:tab/>
                        </w:r>
                      </w:p>
                    </w:txbxContent>
                  </v:textbox>
                </v:rect>
                <v:shape id="_x0000_s1026" o:spid="_x0000_s1026" o:spt="32" type="#_x0000_t32" style="position:absolute;left:1859610;top:382385;height:228050;width:0;" filled="f" stroked="t" coordsize="21600,21600" o:gfxdata="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qDsy1QAAAAUBAAAPAAAAAAAAAAEAIAAAACIAAABkcnMv&#10;ZG93bnJldi54bWxQSwECFAAUAAAACACHTuJAOx6bIgYCAADVAwAADgAAAAAAAAABACAAAAAkAQAA&#10;ZHJzL2Uyb0RvYy54bWxQSwUGAAAAAAYABgBZAQAAnAUAAAAA&#10;">
                  <v:fill on="f" focussize="0,0"/>
                  <v:stroke weight="0.5pt" color="#000000 [3213]" joinstyle="round" endarrow="classic"/>
                  <v:imagedata o:title=""/>
                  <o:lock v:ext="edit" aspectratio="f"/>
                </v:shape>
                <v:rect id="_x0000_s1026" o:spid="_x0000_s1026" o:spt="1" style="position:absolute;left:2114470;top:723118;height:275835;width:770500;v-text-anchor:middle;" filled="f" stroked="t" coordsize="21600,21600" o:gfxdata="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EP58TW&#10;AAAABQEAAA8AAAAAAAAAAQAgAAAAIgAAAGRycy9kb3ducmV2LnhtbFBLAQIUABQAAAAIAIdO4kD4&#10;ywxEWwIAAJwEAAAOAAAAAAAAAAEAIAAAACUBAABkcnMvZTJvRG9jLnhtbFBLBQYAAAAABgAGAFkB&#10;AADyBQAAAAA=&#10;">
                  <v:fill on="f" focussize="0,0"/>
                  <v:stroke weight="0.5pt" color="#000000 [3213]" joinstyle="round"/>
                  <v:imagedata o:title=""/>
                  <o:lock v:ext="edit" aspectratio="f"/>
                  <v:textbox inset="1mm,1mm,1mm,1mm" style="mso-fit-shape-to-text:t;">
                    <w:txbxContent>
                      <w:p w14:paraId="537DF173">
                        <w:pPr>
                          <w:pStyle w:val="27"/>
                          <w:spacing w:before="0" w:beforeAutospacing="0" w:after="0" w:afterAutospacing="0"/>
                          <w:ind w:firstLine="0" w:firstLineChars="0"/>
                          <w:jc w:val="center"/>
                          <w:rPr>
                            <w:sz w:val="18"/>
                            <w:szCs w:val="18"/>
                          </w:rPr>
                        </w:pPr>
                        <w:r>
                          <w:rPr>
                            <w:rFonts w:hint="eastAsia"/>
                            <w:color w:val="000000"/>
                            <w:kern w:val="2"/>
                            <w:sz w:val="18"/>
                            <w:szCs w:val="18"/>
                          </w:rPr>
                          <w:t>排布设计</w:t>
                        </w:r>
                      </w:p>
                    </w:txbxContent>
                  </v:textbox>
                </v:rect>
                <v:shape id="_x0000_s1026" o:spid="_x0000_s1026" o:spt="110" type="#_x0000_t110" style="position:absolute;left:1027430;top:2551879;height:455930;width:1708150;v-text-anchor:middle;" filled="f" stroked="t" coordsize="21600,21600" o:gfxdata="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DmpOT0wAAAAUBAAAPAAAAAAAAAAEAIAAA&#10;ACIAAABkcnMvZG93bnJldi54bWxQSwECFAAUAAAACACHTuJAaIDEm4MCAADUBAAADgAAAAAAAAAB&#10;ACAAAAAiAQAAZHJzL2Uyb0RvYy54bWxQSwUGAAAAAAYABgBZAQAAFwYAAAAA&#10;">
                  <v:fill on="f" focussize="0,0"/>
                  <v:stroke weight="0.5pt" color="#000000 [3213]" joinstyle="round"/>
                  <v:imagedata o:title=""/>
                  <o:lock v:ext="edit" aspectratio="f"/>
                  <v:textbox inset="0mm,0mm,0mm,0mm" style="mso-fit-shape-to-text:t;">
                    <w:txbxContent>
                      <w:p w14:paraId="5C6EA69C">
                        <w:pPr>
                          <w:ind w:firstLine="0" w:firstLineChars="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结果符合要求</w:t>
                        </w:r>
                      </w:p>
                    </w:txbxContent>
                  </v:textbox>
                </v:shape>
                <v:roundrect id="_x0000_s1026" o:spid="_x0000_s1026" o:spt="2" style="position:absolute;left:1316525;top:68524;height:332740;width:1102360;v-text-anchor:middle;" filled="f" stroked="t" coordsize="21600,21600" arcsize="0.166666666666667" o:gfxdata="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7Y61vXAAAABQEAAA8AAAAAAAAAAQAgAAAAIgAA&#10;AGRycy9kb3ducmV2LnhtbFBLAQIUABQAAAAIAIdO4kD4Y2tcewIAANUEAAAOAAAAAAAAAAEAIAAA&#10;ACYBAABkcnMvZTJvRG9jLnhtbFBLBQYAAAAABgAGAFkBAAATBgAAAAA=&#10;">
                  <v:fill on="f" focussize="0,0"/>
                  <v:stroke weight="0.5pt" color="#000000 [3213]" joinstyle="round"/>
                  <v:imagedata o:title=""/>
                  <o:lock v:ext="edit" aspectratio="f"/>
                  <v:textbox inset="1mm,1mm,1mm,1mm" style="mso-fit-shape-to-text:t;">
                    <w:txbxContent>
                      <w:p w14:paraId="696512D9">
                        <w:pPr>
                          <w:ind w:firstLine="0" w:firstLineChars="0"/>
                          <w:jc w:val="cente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选择</w:t>
                        </w:r>
                        <w:r>
                          <w:rPr>
                            <w:rFonts w:hint="eastAsia" w:ascii="宋体" w:hAnsi="宋体"/>
                            <w:color w:val="000000" w:themeColor="text1"/>
                            <w:sz w:val="18"/>
                            <w:szCs w:val="18"/>
                            <w:lang w:eastAsia="zh-CN"/>
                            <w14:textFill>
                              <w14:solidFill>
                                <w14:schemeClr w14:val="tx1"/>
                              </w14:solidFill>
                            </w14:textFill>
                          </w:rPr>
                          <w:t>拉结件系统</w:t>
                        </w:r>
                      </w:p>
                    </w:txbxContent>
                  </v:textbox>
                </v:roundrect>
                <v:rect id="_x0000_s1026" o:spid="_x0000_s1026" o:spt="1" style="position:absolute;left:601541;top:1494342;height:275835;width:1246750;v-text-anchor:middle;" filled="f" stroked="t" coordsize="21600,21600" o:gfxdata="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hD+fE1gAA&#10;AAUBAAAPAAAAAAAAAAEAIAAAACIAAABkcnMvZG93bnJldi54bWxQSwECFAAUAAAACACHTuJAJaez&#10;P1kCAACdBAAADgAAAAAAAAABACAAAAAlAQAAZHJzL2Uyb0RvYy54bWxQSwUGAAAAAAYABgBZAQAA&#10;8AUAAAAA&#10;">
                  <v:fill on="f" focussize="0,0"/>
                  <v:stroke weight="0.5pt" color="#000000 [3213]" joinstyle="round"/>
                  <v:imagedata o:title=""/>
                  <o:lock v:ext="edit" aspectratio="f"/>
                  <v:textbox inset="1mm,1mm,1mm,1mm" style="mso-fit-shape-to-text:t;">
                    <w:txbxContent>
                      <w:p w14:paraId="239FC67C">
                        <w:pPr>
                          <w:pStyle w:val="27"/>
                          <w:spacing w:before="0" w:beforeAutospacing="0" w:after="0" w:afterAutospacing="0"/>
                          <w:ind w:firstLine="0" w:firstLineChars="0"/>
                          <w:jc w:val="center"/>
                          <w:rPr>
                            <w:sz w:val="18"/>
                            <w:szCs w:val="18"/>
                          </w:rPr>
                        </w:pPr>
                        <w:r>
                          <w:rPr>
                            <w:rFonts w:hint="eastAsia"/>
                            <w:color w:val="000000"/>
                            <w:kern w:val="2"/>
                            <w:sz w:val="18"/>
                            <w:szCs w:val="18"/>
                          </w:rPr>
                          <w:t>拉结件承载力验算</w:t>
                        </w:r>
                      </w:p>
                    </w:txbxContent>
                  </v:textbox>
                </v:rect>
                <v:rect id="_x0000_s1026" o:spid="_x0000_s1026" o:spt="1" style="position:absolute;left:601543;top:1864815;height:275835;width:1238495;v-text-anchor:middle;" filled="f" stroked="t" coordsize="21600,21600" o:gfxdata="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hD+fE&#10;1gAAAAUBAAAPAAAAAAAAAAEAIAAAACIAAABkcnMvZG93bnJldi54bWxQSwECFAAUAAAACACHTuJA&#10;W0zFCFwCAACdBAAADgAAAAAAAAABACAAAAAlAQAAZHJzL2Uyb0RvYy54bWxQSwUGAAAAAAYABgBZ&#10;AQAA8wUAAAAA&#10;">
                  <v:fill on="f" focussize="0,0"/>
                  <v:stroke weight="0.5pt" color="#000000 [3213]" joinstyle="round"/>
                  <v:imagedata o:title=""/>
                  <o:lock v:ext="edit" aspectratio="f"/>
                  <v:textbox inset="1mm,1mm,1mm,1mm" style="mso-fit-shape-to-text:t;">
                    <w:txbxContent>
                      <w:p w14:paraId="55198499">
                        <w:pPr>
                          <w:pStyle w:val="27"/>
                          <w:spacing w:before="0" w:beforeAutospacing="0" w:after="0" w:afterAutospacing="0"/>
                          <w:ind w:firstLine="0" w:firstLineChars="0"/>
                          <w:jc w:val="center"/>
                          <w:rPr>
                            <w:sz w:val="18"/>
                            <w:szCs w:val="18"/>
                          </w:rPr>
                        </w:pPr>
                        <w:r>
                          <w:rPr>
                            <w:rFonts w:hint="eastAsia"/>
                            <w:color w:val="000000"/>
                            <w:kern w:val="2"/>
                            <w:sz w:val="18"/>
                            <w:szCs w:val="18"/>
                          </w:rPr>
                          <w:t>墙板性能验算</w:t>
                        </w:r>
                      </w:p>
                    </w:txbxContent>
                  </v:textbox>
                </v:rect>
                <v:rect id="_x0000_s1026" o:spid="_x0000_s1026" o:spt="1" style="position:absolute;left:1971550;top:1494342;height:275835;width:1238495;v-text-anchor:middle;" filled="f" stroked="t" coordsize="21600,21600" o:gfxdata="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EP58TW&#10;AAAABQEAAA8AAAAAAAAAAQAgAAAAIgAAAGRycy9kb3ducmV2LnhtbFBLAQIUABQAAAAIAIdO4kDo&#10;IbsfWwIAAJ4EAAAOAAAAAAAAAAEAIAAAACUBAABkcnMvZTJvRG9jLnhtbFBLBQYAAAAABgAGAFkB&#10;AADyBQAAAAA=&#10;">
                  <v:fill on="f" focussize="0,0"/>
                  <v:stroke weight="0.5pt" color="#000000 [3213]" joinstyle="round"/>
                  <v:imagedata o:title=""/>
                  <o:lock v:ext="edit" aspectratio="f"/>
                  <v:textbox inset="1mm,1mm,1mm,1mm" style="mso-fit-shape-to-text:t;">
                    <w:txbxContent>
                      <w:p w14:paraId="24F33A72">
                        <w:pPr>
                          <w:pStyle w:val="27"/>
                          <w:spacing w:before="0" w:beforeAutospacing="0" w:after="0" w:afterAutospacing="0"/>
                          <w:ind w:firstLine="0" w:firstLineChars="0"/>
                          <w:jc w:val="center"/>
                          <w:rPr>
                            <w:sz w:val="18"/>
                            <w:szCs w:val="18"/>
                          </w:rPr>
                        </w:pPr>
                        <w:r>
                          <w:rPr>
                            <w:rFonts w:hint="eastAsia"/>
                            <w:color w:val="000000"/>
                            <w:kern w:val="2"/>
                            <w:sz w:val="18"/>
                            <w:szCs w:val="18"/>
                          </w:rPr>
                          <w:t>拉结件变形验算</w:t>
                        </w:r>
                      </w:p>
                    </w:txbxContent>
                  </v:textbox>
                </v:rect>
                <v:rect id="_x0000_s1026" o:spid="_x0000_s1026" o:spt="1" style="position:absolute;left:654197;top:620005;height:456320;width:2434208;v-text-anchor:middle;" filled="f" stroked="t" coordsize="21600,21600" o:gfxdata="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MJGnTVAAAABQEAAA8AAAAAAAAAAQAgAAAAIgAAAGRycy9kb3ducmV2LnhtbFBLAQIU&#10;ABQAAAAIAIdO4kDya58VaAIAAL4EAAAOAAAAAAAAAAEAIAAAACQBAABkcnMvZTJvRG9jLnhtbFBL&#10;BQYAAAAABgAGAFkBAAD+BQAAAAA=&#10;">
                  <v:fill on="f" focussize="0,0"/>
                  <v:stroke weight="0.5pt" color="#000000 [3213]" joinstyle="round" dashstyle="dash"/>
                  <v:imagedata o:title=""/>
                  <o:lock v:ext="edit" aspectratio="f"/>
                </v:rect>
                <v:shape id="_x0000_s1026" o:spid="_x0000_s1026" o:spt="32" type="#_x0000_t32" style="position:absolute;left:1877236;top:1086095;height:257810;width:0;" filled="f" stroked="t" coordsize="21600,21600" o:gfxdata="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6g7MtUAAAAFAQAADwAAAAAAAAABACAAAAAiAAAAZHJz&#10;L2Rvd25yZXYueG1sUEsBAhQAFAAAAAgAh07iQN87A8IHAgAA2AMAAA4AAAAAAAAAAQAgAAAAJAEA&#10;AGRycy9lMm9Eb2MueG1sUEsFBgAAAAAGAAYAWQEAAJ0FAAAAAA==&#10;">
                  <v:fill on="f" focussize="0,0"/>
                  <v:stroke weight="0.5pt" color="#000000 [3213]" joinstyle="round" endarrow="classic"/>
                  <v:imagedata o:title=""/>
                  <o:lock v:ext="edit" aspectratio="f"/>
                </v:shape>
                <v:shape id="_x0000_s1026" o:spid="_x0000_s1026" o:spt="32" type="#_x0000_t32" style="position:absolute;left:1877250;top:2286000;height:257810;width:0;" filled="f" stroked="t" coordsize="21600,21600" o:gfxdata="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qDsy1QAAAAUBAAAPAAAAAAAAAAEAIAAAACIAAABkcnMv&#10;ZG93bnJldi54bWxQSwECFAAUAAAACACHTuJAGJTHeAYCAADYAwAADgAAAAAAAAABACAAAAAkAQAA&#10;ZHJzL2Uyb0RvYy54bWxQSwUGAAAAAAYABgBZAQAAnAUAAAAA&#10;">
                  <v:fill on="f" focussize="0,0"/>
                  <v:stroke weight="0.5pt" color="#000000 [3213]" joinstyle="round" endarrow="classic"/>
                  <v:imagedata o:title=""/>
                  <o:lock v:ext="edit" aspectratio="f"/>
                </v:shape>
                <v:shape id="_x0000_s1026" o:spid="_x0000_s1026" o:spt="32" type="#_x0000_t32" style="position:absolute;left:1886775;top:2954597;height:432000;width:0;" filled="f" stroked="t" coordsize="21600,21600" o:gfxdata="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uoOzLVAAAABQEAAA8AAAAAAAAAAQAgAAAAIgAAAGRy&#10;cy9kb3ducmV2LnhtbFBLAQIUABQAAAAIAIdO4kCeNyU2CAIAANgDAAAOAAAAAAAAAAEAIAAAACQB&#10;AABkcnMvZTJvRG9jLnhtbFBLBQYAAAAABgAGAFkBAACeBQAAAAA=&#10;">
                  <v:fill on="f" focussize="0,0"/>
                  <v:stroke weight="0.5pt" color="#000000 [3213]" joinstyle="round" endarrow="classic"/>
                  <v:imagedata o:title=""/>
                  <o:lock v:ext="edit" aspectratio="f"/>
                </v:shape>
                <v:rect id="_x0000_s1026" o:spid="_x0000_s1026" o:spt="1" style="position:absolute;left:1858289;top:3036770;height:294885;width:297425;v-text-anchor:middle;" filled="f" stroked="f" coordsize="21600,21600" o:gfxdata="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D4mjdYAAAAFAQAADwAAAAAAAAAB&#10;ACAAAAAiAAAAZHJzL2Rvd25yZXYueG1sUEsBAhQAFAAAAAgAh07iQJ2Fd8ZLAgAAdQQAAA4AAAAA&#10;AAAAAQAgAAAAJQEAAGRycy9lMm9Eb2MueG1sUEsFBgAAAAAGAAYAWQEAAOIFAAAAAA==&#10;">
                  <v:fill on="f" focussize="0,0"/>
                  <v:stroke on="f" weight="2pt"/>
                  <v:imagedata o:title=""/>
                  <o:lock v:ext="edit" aspectratio="f"/>
                  <v:textbox inset="1mm,1mm,1mm,1mm" style="mso-fit-shape-to-text:t;">
                    <w:txbxContent>
                      <w:p w14:paraId="446F1B73">
                        <w:pPr>
                          <w:pStyle w:val="27"/>
                          <w:spacing w:before="0" w:beforeAutospacing="0" w:after="0" w:afterAutospacing="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是</w:t>
                        </w:r>
                      </w:p>
                    </w:txbxContent>
                  </v:textbox>
                </v:rect>
                <v:roundrect id="_x0000_s1026" o:spid="_x0000_s1026" o:spt="2" style="position:absolute;left:1230747;top:3400179;height:305678;width:1333257;v-text-anchor:middle;" filled="f" stroked="t" coordsize="21600,21600" arcsize="0.166666666666667" o:gfxdata="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7Y61vXAAAABQEAAA8AAAAAAAAAAQAgAAAAIgAAAGRycy9kb3ducmV2Lnht&#10;bFBLAQIUABQAAAAIAIdO4kAsQrkIbAIAAKkEAAAOAAAAAAAAAAEAIAAAACYBAABkcnMvZTJvRG9j&#10;LnhtbFBLBQYAAAAABgAGAFkBAAAEBgAAAAA=&#10;">
                  <v:fill on="f" focussize="0,0"/>
                  <v:stroke weight="0.5pt" color="#000000 [3213]" joinstyle="round"/>
                  <v:imagedata o:title=""/>
                  <o:lock v:ext="edit" aspectratio="f"/>
                  <v:textbox inset="1mm,1mm,1mm,1mm" style="mso-fit-shape-to-text:t;">
                    <w:txbxContent>
                      <w:p w14:paraId="43632339">
                        <w:pPr>
                          <w:pStyle w:val="27"/>
                          <w:spacing w:before="0" w:beforeAutospacing="0" w:after="0" w:afterAutospacing="0"/>
                          <w:ind w:firstLine="0" w:firstLineChars="0"/>
                          <w:jc w:val="center"/>
                          <w:rPr>
                            <w:sz w:val="18"/>
                            <w:szCs w:val="18"/>
                          </w:rPr>
                        </w:pPr>
                        <w:r>
                          <w:rPr>
                            <w:rFonts w:hint="eastAsia"/>
                            <w:color w:val="000000"/>
                            <w:kern w:val="2"/>
                            <w:sz w:val="18"/>
                            <w:szCs w:val="18"/>
                          </w:rPr>
                          <w:t>绘制拉结件布置图</w:t>
                        </w:r>
                      </w:p>
                    </w:txbxContent>
                  </v:textbox>
                </v:roundrect>
                <v:shape id="_x0000_s1026" o:spid="_x0000_s1026" o:spt="32" type="#_x0000_t32" style="position:absolute;left:102627;top:879854;height:0;width:551422;" filled="f" stroked="t" coordsize="21600,21600" o:gfxdata="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uoOzLVAAAABQEAAA8AAAAAAAAAAQAgAAAAIgAAAGRy&#10;cy9kb3ducmV2LnhtbFBLAQIUABQAAAAIAIdO4kBzSCPyCAIAANYDAAAOAAAAAAAAAAEAIAAAACQB&#10;AABkcnMvZTJvRG9jLnhtbFBLBQYAAAAABgAGAFkBAACeBQAAAAA=&#10;">
                  <v:fill on="f" focussize="0,0"/>
                  <v:stroke weight="0.5pt" color="#000000 [3213]" joinstyle="round" endarrow="classic"/>
                  <v:imagedata o:title=""/>
                  <o:lock v:ext="edit" aspectratio="f"/>
                </v:shape>
                <v:rect id="_x0000_s1026" o:spid="_x0000_s1026" o:spt="1" style="position:absolute;left:662814;top:2497999;height:294885;width:297425;v-text-anchor:middle;" filled="f" stroked="f" coordsize="21600,21600" o:gfxdata="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D4mjdYAAAAFAQAADwAAAAAAAAAB&#10;ACAAAAAiAAAAZHJzL2Rvd25yZXYueG1sUEsBAhQAFAAAAAgAh07iQBIuSz5LAgAAdAQAAA4AAAAA&#10;AAAAAQAgAAAAJQEAAGRycy9lMm9Eb2MueG1sUEsFBgAAAAAGAAYAWQEAAOIFAAAAAA==&#10;">
                  <v:fill on="f" focussize="0,0"/>
                  <v:stroke on="f" weight="2pt"/>
                  <v:imagedata o:title=""/>
                  <o:lock v:ext="edit" aspectratio="f"/>
                  <v:textbox inset="1mm,1mm,1mm,1mm" style="mso-fit-shape-to-text:t;">
                    <w:txbxContent>
                      <w:p w14:paraId="62B7BA75">
                        <w:pPr>
                          <w:pStyle w:val="27"/>
                          <w:spacing w:before="0" w:beforeAutospacing="0" w:after="0" w:afterAutospacing="0"/>
                          <w:jc w:val="center"/>
                          <w:rPr>
                            <w:sz w:val="18"/>
                            <w:szCs w:val="18"/>
                          </w:rPr>
                        </w:pPr>
                        <w:r>
                          <w:rPr>
                            <w:rFonts w:hint="eastAsia"/>
                            <w:color w:val="000000"/>
                            <w:sz w:val="18"/>
                            <w:szCs w:val="18"/>
                          </w:rPr>
                          <w:t>否</w:t>
                        </w:r>
                      </w:p>
                    </w:txbxContent>
                  </v:textbox>
                </v:rect>
                <v:line id="_x0000_s1026" o:spid="_x0000_s1026" o:spt="20" style="position:absolute;left:102675;top:2754429;height:0;width:924811;" filled="f" stroked="t" coordsize="21600,21600" o:gfxdata="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cRrTtMAAAAF&#10;AQAADwAAAAAAAAABACAAAAAiAAAAZHJzL2Rvd25yZXYueG1sUEsBAhQAFAAAAAgAh07iQIaQcCzo&#10;AQAApgMAAA4AAAAAAAAAAQAgAAAAIgEAAGRycy9lMm9Eb2MueG1sUEsFBgAAAAAGAAYAWQEAAHwF&#10;AAAAAA==&#10;">
                  <v:fill on="f" focussize="0,0"/>
                  <v:stroke weight="0.5pt" color="#000000 [3213]" joinstyle="round"/>
                  <v:imagedata o:title=""/>
                  <o:lock v:ext="edit" aspectratio="f"/>
                </v:line>
                <v:rect id="矩形 166" o:spid="_x0000_s1026" o:spt="1" style="position:absolute;left:814805;top:723118;height:278130;width:1072515;v-text-anchor:middle;" filled="f" stroked="t" coordsize="21600,21600" o:gfxdata="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EP58TW&#10;AAAABQEAAA8AAAAAAAAAAQAgAAAAIgAAAGRycy9kb3ducmV2LnhtbFBLAQIUABQAAAAIAIdO4kAN&#10;YwJwWwIAAJsEAAAOAAAAAAAAAAEAIAAAACUBAABkcnMvZTJvRG9jLnhtbFBLBQYAAAAABgAGAFkB&#10;AADyBQAAAAA=&#10;">
                  <v:fill on="f" focussize="0,0"/>
                  <v:stroke weight="0.5pt" color="#000000 [3213]" joinstyle="round"/>
                  <v:imagedata o:title=""/>
                  <o:lock v:ext="edit" aspectratio="f"/>
                  <v:textbox inset="1mm,1mm,1mm,1mm" style="mso-fit-shape-to-text:t;">
                    <w:txbxContent>
                      <w:p w14:paraId="39A287A7">
                        <w:pPr>
                          <w:pStyle w:val="27"/>
                          <w:spacing w:before="0" w:beforeAutospacing="0" w:after="0" w:afterAutospacing="0"/>
                          <w:ind w:firstLine="0" w:firstLineChars="0"/>
                          <w:jc w:val="center"/>
                          <w:rPr>
                            <w:sz w:val="18"/>
                            <w:szCs w:val="18"/>
                          </w:rPr>
                        </w:pPr>
                        <w:r>
                          <w:rPr>
                            <w:rFonts w:hint="eastAsia"/>
                            <w:color w:val="000000"/>
                            <w:kern w:val="2"/>
                            <w:sz w:val="18"/>
                            <w:szCs w:val="18"/>
                          </w:rPr>
                          <w:t>选择拉结件型号</w:t>
                        </w:r>
                      </w:p>
                    </w:txbxContent>
                  </v:textbox>
                </v:rect>
                <v:line id="_x0000_s1026" o:spid="_x0000_s1026" o:spt="20" style="position:absolute;left:102658;top:879854;flip:y;height:1864800;width:0;" filled="f" stroked="t" coordsize="21600,21600" o:gfxdata="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Anl49cAAAAFAQAADwAAAAAAAAABACAAAAAiAAAAZHJzL2Rvd25yZXYueG1sUEsBAhQAFAAAAAgA&#10;h07iQJXjZPjtAQAAsgMAAA4AAAAAAAAAAQAgAAAAJgEAAGRycy9lMm9Eb2MueG1sUEsFBgAAAAAG&#10;AAYAWQEAAIUFAAAAAA==&#10;">
                  <v:fill on="f" focussize="0,0"/>
                  <v:stroke weight="0.5pt" color="#000000 [3213]" joinstyle="round"/>
                  <v:imagedata o:title=""/>
                  <o:lock v:ext="edit" aspectratio="f"/>
                </v:line>
                <w10:wrap type="none"/>
                <w10:anchorlock/>
              </v:group>
            </w:pict>
          </mc:Fallback>
        </mc:AlternateContent>
      </w:r>
    </w:p>
    <w:p w14:paraId="2C5CA310">
      <w:pPr>
        <w:pStyle w:val="46"/>
      </w:pPr>
      <w:r>
        <w:t xml:space="preserve">图5.1.2  </w:t>
      </w:r>
      <w:r>
        <w:rPr>
          <w:rFonts w:hint="eastAsia"/>
          <w:lang w:eastAsia="zh-CN"/>
        </w:rPr>
        <w:t>拉结件系统</w:t>
      </w:r>
      <w:r>
        <w:t>设计流程</w:t>
      </w:r>
    </w:p>
    <w:p w14:paraId="3D87C1D3">
      <w:pPr>
        <w:pStyle w:val="50"/>
        <w:rPr>
          <w:rFonts w:hint="eastAsia"/>
        </w:rPr>
      </w:pPr>
      <w:r>
        <w:t>【条文说明】</w:t>
      </w:r>
      <w:r>
        <w:rPr>
          <w:rFonts w:hint="eastAsia"/>
        </w:rPr>
        <w:t>确定拉结件系统后，应根据每块夹心外墙板的厚度、宽度、高度、钢筋排布、预埋件等实际情况进行具体排布设计。本规程中墙板性能验算的内容仅为与拉结件直接相关的内容，包括夹心外墙板的热工性能验算和温度作用下的受力性能验算。拉结件系统的设计文件包括拉结件系统排布图纸和设计计算书。</w:t>
      </w:r>
    </w:p>
    <w:p w14:paraId="3D1696DC">
      <w:pPr>
        <w:pStyle w:val="43"/>
      </w:pPr>
      <w:r>
        <w:rPr>
          <w:rFonts w:hint="eastAsia"/>
        </w:rPr>
        <w:t>夹心外墙板生产及安装阶段，应对拉结件进行短暂设计状况下的承载力验算；夹心外墙板使用阶段，应对拉结件进行持久设计状况、地震设计状况下的承载力验算和变形验算，并应根据本规程第5.6.1条、第5.6.2条对夹心外墙板进行热工性能验算和温度作用下的受力性能验算。</w:t>
      </w:r>
    </w:p>
    <w:p w14:paraId="5E4F126F">
      <w:pPr>
        <w:pStyle w:val="50"/>
      </w:pPr>
      <w:r>
        <w:t>【条文说明】</w:t>
      </w:r>
      <w:r>
        <w:rPr>
          <w:rFonts w:hint="eastAsia"/>
        </w:rPr>
        <w:t>对地震设计状况，仅考虑了多遇地震作用；对设防地震和罕遇地震作用，通过考虑拉结件承载力分项系数、保证拉结件材料的断后伸长率及锚筋构造等，实现拉结件破坏具有一定延性和外叶墙板在罕遇地震作用下不发生整体脱落的目标。金属拉结件产生的热桥会增大夹心外墙板的传热系数、降低冬季夹心外墙板内表面的温度，因此在节能设计时应考虑拉结件系统对夹心外墙板热工性能的不利影响。金属拉结件对外叶墙板的变形约束不可忽略时，根据需要应对外叶墙板在温度作用下的受力性能进行验算。</w:t>
      </w:r>
    </w:p>
    <w:p w14:paraId="227B3728">
      <w:pPr>
        <w:pStyle w:val="42"/>
      </w:pPr>
      <w:bookmarkStart w:id="129" w:name="_Toc11598"/>
      <w:bookmarkStart w:id="130" w:name="_Toc1909"/>
      <w:bookmarkStart w:id="131" w:name="_Toc26835"/>
      <w:bookmarkStart w:id="132" w:name="_Toc17272"/>
      <w:bookmarkStart w:id="133" w:name="_Toc4037"/>
      <w:bookmarkStart w:id="134" w:name="_Toc21733"/>
      <w:bookmarkStart w:id="135" w:name="_Toc22318"/>
      <w:r>
        <w:rPr>
          <w:rFonts w:hint="eastAsia"/>
          <w:lang w:val="en-US" w:eastAsia="zh-CN"/>
        </w:rPr>
        <w:t>拉结件排布</w:t>
      </w:r>
      <w:bookmarkStart w:id="136" w:name="_Toc28048"/>
      <w:bookmarkStart w:id="137" w:name="_Toc30559"/>
      <w:bookmarkStart w:id="138" w:name="_Toc7176"/>
      <w:r>
        <w:fldChar w:fldCharType="begin"/>
      </w:r>
      <w:r>
        <w:instrText xml:space="preserve"> TC  "</w:instrText>
      </w:r>
      <w:r>
        <w:rPr>
          <w:rFonts w:hint="eastAsia"/>
        </w:rPr>
        <w:instrText xml:space="preserve">5</w:instrText>
      </w:r>
      <w:r>
        <w:instrText xml:space="preserve">.2 </w:instrText>
      </w:r>
      <w:r>
        <w:rPr>
          <w:rFonts w:hint="eastAsia"/>
          <w:lang w:val="en-US" w:eastAsia="zh-CN"/>
        </w:rPr>
        <w:instrText xml:space="preserve">Layout of Connectors </w:instrText>
      </w:r>
      <w:r>
        <w:instrText xml:space="preserve">" \l 2 </w:instrText>
      </w:r>
      <w:r>
        <w:fldChar w:fldCharType="end"/>
      </w:r>
      <w:bookmarkEnd w:id="129"/>
      <w:bookmarkEnd w:id="130"/>
      <w:bookmarkEnd w:id="131"/>
      <w:bookmarkEnd w:id="132"/>
      <w:bookmarkEnd w:id="133"/>
      <w:bookmarkEnd w:id="134"/>
      <w:bookmarkEnd w:id="135"/>
      <w:bookmarkEnd w:id="136"/>
      <w:bookmarkEnd w:id="137"/>
      <w:bookmarkEnd w:id="138"/>
    </w:p>
    <w:p w14:paraId="343BB6EC">
      <w:pPr>
        <w:pStyle w:val="43"/>
      </w:pPr>
      <w:r>
        <w:rPr>
          <w:rFonts w:hint="eastAsia"/>
        </w:rPr>
        <w:t>板式</w:t>
      </w:r>
      <w:r>
        <w:rPr>
          <w:rFonts w:hint="eastAsia"/>
          <w:lang w:eastAsia="zh-CN"/>
        </w:rPr>
        <w:t>拉结件系统</w:t>
      </w:r>
      <w:r>
        <w:rPr>
          <w:rFonts w:hint="eastAsia"/>
        </w:rPr>
        <w:t>和夹式</w:t>
      </w:r>
      <w:r>
        <w:rPr>
          <w:rFonts w:hint="eastAsia"/>
          <w:lang w:eastAsia="zh-CN"/>
        </w:rPr>
        <w:t>拉结件系统</w:t>
      </w:r>
      <w:r>
        <w:rPr>
          <w:rFonts w:hint="eastAsia"/>
        </w:rPr>
        <w:t>的排布应符合下列规定（图5.2.1）：</w:t>
      </w:r>
    </w:p>
    <w:p w14:paraId="38AC15DD">
      <w:pPr>
        <w:pStyle w:val="44"/>
      </w:pPr>
      <w:r>
        <w:rPr>
          <w:rFonts w:hint="eastAsia"/>
        </w:rPr>
        <w:t>宜设置不少于两个竖向支承拉结件及不少于两个水平支承拉结件，同时应设置均匀排布的限位拉结件；</w:t>
      </w:r>
    </w:p>
    <w:p w14:paraId="47D4E335">
      <w:pPr>
        <w:pStyle w:val="44"/>
      </w:pPr>
      <w:r>
        <w:rPr>
          <w:rFonts w:hint="eastAsia"/>
          <w:lang w:val="en-US" w:eastAsia="zh-CN"/>
        </w:rPr>
        <w:t>竖向支承拉结件宜沿通过外叶墙板重心的竖向轴线对称布置，水平支承拉结件宜沿通过外叶墙板重心的水平轴线对称布置；</w:t>
      </w:r>
    </w:p>
    <w:p w14:paraId="0E9553C0">
      <w:pPr>
        <w:pStyle w:val="44"/>
      </w:pPr>
      <w:r>
        <w:rPr>
          <w:rFonts w:hint="eastAsia"/>
          <w:lang w:val="en-US" w:eastAsia="zh-CN"/>
        </w:rPr>
        <w:t>支承拉结件至支点的距离</w:t>
      </w:r>
      <w:r>
        <w:rPr>
          <w:rFonts w:hint="eastAsia"/>
          <w:i/>
          <w:iCs/>
          <w:lang w:val="en-US" w:eastAsia="zh-CN"/>
        </w:rPr>
        <w:t>s</w:t>
      </w:r>
      <w:r>
        <w:rPr>
          <w:rFonts w:hint="eastAsia"/>
          <w:vertAlign w:val="subscript"/>
          <w:lang w:val="en-US" w:eastAsia="zh-CN"/>
        </w:rPr>
        <w:t>1</w:t>
      </w:r>
      <w:r>
        <w:rPr>
          <w:rFonts w:hint="eastAsia"/>
          <w:lang w:val="en-US" w:eastAsia="zh-CN"/>
        </w:rPr>
        <w:t>、</w:t>
      </w:r>
      <w:r>
        <w:rPr>
          <w:rFonts w:hint="eastAsia"/>
          <w:i/>
          <w:iCs/>
          <w:lang w:val="en-US" w:eastAsia="zh-CN"/>
        </w:rPr>
        <w:t>s</w:t>
      </w:r>
      <w:r>
        <w:rPr>
          <w:rFonts w:hint="eastAsia"/>
          <w:vertAlign w:val="subscript"/>
          <w:lang w:val="en-US" w:eastAsia="zh-CN"/>
        </w:rPr>
        <w:t>2</w:t>
      </w:r>
      <w:r>
        <w:rPr>
          <w:rFonts w:hint="eastAsia"/>
          <w:lang w:val="en-US" w:eastAsia="zh-CN"/>
        </w:rPr>
        <w:t>不宜小于500mm，至内叶墙板边缘的距离</w:t>
      </w:r>
      <w:r>
        <w:rPr>
          <w:rFonts w:hint="eastAsia"/>
          <w:i/>
          <w:iCs/>
          <w:lang w:val="en-US" w:eastAsia="zh-CN"/>
        </w:rPr>
        <w:t>a</w:t>
      </w:r>
      <w:r>
        <w:rPr>
          <w:rFonts w:hint="eastAsia"/>
          <w:vertAlign w:val="subscript"/>
          <w:lang w:val="en-US" w:eastAsia="zh-CN"/>
        </w:rPr>
        <w:t>1</w:t>
      </w:r>
      <w:r>
        <w:rPr>
          <w:rFonts w:hint="eastAsia"/>
          <w:lang w:val="en-US" w:eastAsia="zh-CN"/>
        </w:rPr>
        <w:t>~</w:t>
      </w:r>
      <w:r>
        <w:rPr>
          <w:rFonts w:hint="eastAsia"/>
          <w:i/>
          <w:iCs/>
          <w:lang w:val="en-US" w:eastAsia="zh-CN"/>
        </w:rPr>
        <w:t>a</w:t>
      </w:r>
      <w:r>
        <w:rPr>
          <w:rFonts w:hint="eastAsia"/>
          <w:vertAlign w:val="subscript"/>
          <w:lang w:val="en-US" w:eastAsia="zh-CN"/>
        </w:rPr>
        <w:t>3</w:t>
      </w:r>
      <w:r>
        <w:rPr>
          <w:rFonts w:hint="eastAsia"/>
          <w:lang w:val="en-US" w:eastAsia="zh-CN"/>
        </w:rPr>
        <w:t>、至外叶墙板边缘的距离</w:t>
      </w:r>
      <w:r>
        <w:rPr>
          <w:rFonts w:hint="eastAsia"/>
          <w:i/>
          <w:iCs/>
          <w:lang w:val="en-US" w:eastAsia="zh-CN"/>
        </w:rPr>
        <w:t>b</w:t>
      </w:r>
      <w:r>
        <w:rPr>
          <w:rFonts w:hint="eastAsia"/>
          <w:vertAlign w:val="subscript"/>
          <w:lang w:val="en-US" w:eastAsia="zh-CN"/>
        </w:rPr>
        <w:t>1</w:t>
      </w:r>
      <w:r>
        <w:rPr>
          <w:rFonts w:hint="eastAsia"/>
          <w:lang w:val="en-US" w:eastAsia="zh-CN"/>
        </w:rPr>
        <w:t>~</w:t>
      </w:r>
      <w:r>
        <w:rPr>
          <w:rFonts w:hint="eastAsia"/>
          <w:i/>
          <w:iCs/>
          <w:lang w:val="en-US" w:eastAsia="zh-CN"/>
        </w:rPr>
        <w:t>b</w:t>
      </w:r>
      <w:r>
        <w:rPr>
          <w:rFonts w:hint="eastAsia"/>
          <w:vertAlign w:val="subscript"/>
          <w:lang w:val="en-US" w:eastAsia="zh-CN"/>
        </w:rPr>
        <w:t>3</w:t>
      </w:r>
      <w:r>
        <w:rPr>
          <w:rFonts w:hint="eastAsia"/>
          <w:lang w:val="en-US" w:eastAsia="zh-CN"/>
        </w:rPr>
        <w:t>和至洞口边缘的距离</w:t>
      </w:r>
      <w:r>
        <w:rPr>
          <w:rFonts w:hint="eastAsia"/>
          <w:i/>
          <w:iCs/>
          <w:lang w:val="en-US" w:eastAsia="zh-CN"/>
        </w:rPr>
        <w:t>c</w:t>
      </w:r>
      <w:r>
        <w:rPr>
          <w:rFonts w:hint="eastAsia"/>
          <w:vertAlign w:val="subscript"/>
          <w:lang w:val="en-US" w:eastAsia="zh-CN"/>
        </w:rPr>
        <w:t>1</w:t>
      </w:r>
      <w:r>
        <w:rPr>
          <w:rFonts w:hint="eastAsia"/>
          <w:lang w:val="en-US" w:eastAsia="zh-CN"/>
        </w:rPr>
        <w:t>~</w:t>
      </w:r>
      <w:r>
        <w:rPr>
          <w:rFonts w:hint="eastAsia"/>
          <w:i/>
          <w:iCs/>
          <w:lang w:val="en-US" w:eastAsia="zh-CN"/>
        </w:rPr>
        <w:t>c</w:t>
      </w:r>
      <w:r>
        <w:rPr>
          <w:rFonts w:hint="eastAsia"/>
          <w:vertAlign w:val="subscript"/>
          <w:lang w:val="en-US" w:eastAsia="zh-CN"/>
        </w:rPr>
        <w:t>3</w:t>
      </w:r>
      <w:r>
        <w:rPr>
          <w:rFonts w:hint="eastAsia"/>
          <w:lang w:val="en-US" w:eastAsia="zh-CN"/>
        </w:rPr>
        <w:t>不宜小于300mm；</w:t>
      </w:r>
    </w:p>
    <w:p w14:paraId="01FA4F06">
      <w:pPr>
        <w:pStyle w:val="44"/>
      </w:pPr>
      <w:r>
        <w:rPr>
          <w:rFonts w:hint="eastAsia"/>
        </w:rPr>
        <w:t>限位拉结件宜均匀、对称布置，间距</w:t>
      </w:r>
      <w:r>
        <w:rPr>
          <w:rFonts w:hint="eastAsia"/>
          <w:i/>
          <w:iCs/>
        </w:rPr>
        <w:t>r</w:t>
      </w:r>
      <w:r>
        <w:rPr>
          <w:rFonts w:hint="eastAsia"/>
          <w:vertAlign w:val="subscript"/>
        </w:rPr>
        <w:t>1</w:t>
      </w:r>
      <w:r>
        <w:rPr>
          <w:rFonts w:hint="eastAsia"/>
        </w:rPr>
        <w:t>、</w:t>
      </w:r>
      <w:r>
        <w:rPr>
          <w:rFonts w:hint="eastAsia"/>
          <w:i/>
          <w:iCs/>
        </w:rPr>
        <w:t>r</w:t>
      </w:r>
      <w:r>
        <w:rPr>
          <w:rFonts w:hint="eastAsia"/>
          <w:vertAlign w:val="subscript"/>
        </w:rPr>
        <w:t>2</w:t>
      </w:r>
      <w:r>
        <w:rPr>
          <w:rFonts w:hint="eastAsia"/>
        </w:rPr>
        <w:t>宜为200mm~1200mm，至内叶墙板边缘的距离</w:t>
      </w:r>
      <w:r>
        <w:rPr>
          <w:rFonts w:hint="eastAsia"/>
          <w:i/>
          <w:iCs/>
        </w:rPr>
        <w:t>l</w:t>
      </w:r>
      <w:r>
        <w:rPr>
          <w:rFonts w:hint="eastAsia"/>
        </w:rPr>
        <w:t>1~</w:t>
      </w:r>
      <w:r>
        <w:rPr>
          <w:rFonts w:hint="eastAsia"/>
          <w:i/>
          <w:iCs/>
        </w:rPr>
        <w:t>l</w:t>
      </w:r>
      <w:r>
        <w:rPr>
          <w:rFonts w:hint="eastAsia"/>
        </w:rPr>
        <w:t>3不宜小于100mm，至外叶墙板边缘的距离</w:t>
      </w:r>
      <w:r>
        <w:rPr>
          <w:rFonts w:hint="eastAsia"/>
          <w:i/>
          <w:iCs/>
        </w:rPr>
        <w:t>m</w:t>
      </w:r>
      <w:r>
        <w:rPr>
          <w:rFonts w:hint="eastAsia"/>
          <w:vertAlign w:val="subscript"/>
        </w:rPr>
        <w:t>1</w:t>
      </w:r>
      <w:r>
        <w:rPr>
          <w:rFonts w:hint="eastAsia"/>
        </w:rPr>
        <w:t>~</w:t>
      </w:r>
      <w:r>
        <w:rPr>
          <w:rFonts w:hint="eastAsia"/>
          <w:i/>
          <w:iCs/>
        </w:rPr>
        <w:t>m</w:t>
      </w:r>
      <w:r>
        <w:rPr>
          <w:rFonts w:hint="eastAsia"/>
          <w:vertAlign w:val="subscript"/>
        </w:rPr>
        <w:t>3</w:t>
      </w:r>
      <w:r>
        <w:rPr>
          <w:rFonts w:hint="eastAsia"/>
        </w:rPr>
        <w:t>和至洞口边缘的距离</w:t>
      </w:r>
      <w:r>
        <w:rPr>
          <w:rFonts w:hint="eastAsia"/>
          <w:i/>
          <w:iCs/>
        </w:rPr>
        <w:t>n</w:t>
      </w:r>
      <w:r>
        <w:rPr>
          <w:rFonts w:hint="eastAsia"/>
          <w:vertAlign w:val="subscript"/>
        </w:rPr>
        <w:t>1</w:t>
      </w:r>
      <w:r>
        <w:rPr>
          <w:rFonts w:hint="eastAsia"/>
        </w:rPr>
        <w:t>~</w:t>
      </w:r>
      <w:r>
        <w:rPr>
          <w:rFonts w:hint="eastAsia"/>
          <w:i/>
          <w:iCs/>
        </w:rPr>
        <w:t>n</w:t>
      </w:r>
      <w:r>
        <w:rPr>
          <w:rFonts w:hint="eastAsia"/>
          <w:vertAlign w:val="subscript"/>
        </w:rPr>
        <w:t>3</w:t>
      </w:r>
      <w:r>
        <w:rPr>
          <w:rFonts w:hint="eastAsia"/>
        </w:rPr>
        <w:t>宜为100mm~300mm</w:t>
      </w:r>
      <w:r>
        <w:rPr>
          <w:rFonts w:hint="eastAsia"/>
          <w:lang w:eastAsia="zh-CN"/>
        </w:rPr>
        <w:t>，</w:t>
      </w:r>
      <w:r>
        <w:rPr>
          <w:rFonts w:hint="eastAsia"/>
          <w:i/>
          <w:iCs/>
          <w:lang w:eastAsia="zh-CN"/>
        </w:rPr>
        <w:t>m</w:t>
      </w:r>
      <w:r>
        <w:rPr>
          <w:rFonts w:hint="eastAsia"/>
          <w:vertAlign w:val="subscript"/>
          <w:lang w:eastAsia="zh-CN"/>
        </w:rPr>
        <w:t>1</w:t>
      </w:r>
      <w:r>
        <w:rPr>
          <w:rFonts w:hint="eastAsia"/>
          <w:lang w:eastAsia="zh-CN"/>
        </w:rPr>
        <w:t>、</w:t>
      </w:r>
      <w:r>
        <w:rPr>
          <w:rFonts w:hint="eastAsia"/>
          <w:i/>
          <w:iCs/>
          <w:lang w:eastAsia="zh-CN"/>
        </w:rPr>
        <w:t>m</w:t>
      </w:r>
      <w:r>
        <w:rPr>
          <w:rFonts w:hint="eastAsia"/>
          <w:vertAlign w:val="subscript"/>
          <w:lang w:eastAsia="zh-CN"/>
        </w:rPr>
        <w:t>2</w:t>
      </w:r>
      <w:r>
        <w:rPr>
          <w:rFonts w:hint="eastAsia"/>
          <w:lang w:eastAsia="zh-CN"/>
        </w:rPr>
        <w:t>不宜大于500mm且当大于300mm时最外侧拉结件应按计算加密</w:t>
      </w:r>
      <w:r>
        <w:rPr>
          <w:rFonts w:hint="eastAsia"/>
        </w:rPr>
        <w:t>；</w:t>
      </w:r>
    </w:p>
    <w:p w14:paraId="3278A56B">
      <w:pPr>
        <w:pStyle w:val="44"/>
      </w:pPr>
      <w:r>
        <w:rPr>
          <w:rFonts w:hint="eastAsia"/>
        </w:rPr>
        <w:t>对有门洞夹心外墙板，门洞两侧范围宜按两个无洞口墙板分别排布，且宜分别设置不少于两个水平支承拉结件；</w:t>
      </w:r>
    </w:p>
    <w:p w14:paraId="4D16D07C">
      <w:pPr>
        <w:pStyle w:val="44"/>
      </w:pPr>
      <w:r>
        <w:rPr>
          <w:rFonts w:hint="eastAsia"/>
          <w:lang w:val="en-US" w:eastAsia="zh-CN"/>
        </w:rPr>
        <w:t>在短向尺寸不大于600mm的狭窄区域，针式拉结件应按不少于两排布置；在短向</w:t>
      </w:r>
      <w:r>
        <w:rPr>
          <w:rFonts w:hint="eastAsia"/>
        </w:rPr>
        <w:t>尺寸不大于400mm的狭窄区域，限位拉结件宜按双排交错布置。</w:t>
      </w:r>
    </w:p>
    <w:p w14:paraId="1023DC68">
      <w:pPr>
        <w:pStyle w:val="49"/>
      </w:pPr>
      <w:r>
        <w:drawing>
          <wp:inline distT="0" distB="0" distL="114300" distR="114300">
            <wp:extent cx="2545715" cy="2113280"/>
            <wp:effectExtent l="0" t="0" r="6985" b="1270"/>
            <wp:docPr id="143"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57"/>
                    <pic:cNvPicPr>
                      <a:picLocks noChangeAspect="1"/>
                    </pic:cNvPicPr>
                  </pic:nvPicPr>
                  <pic:blipFill>
                    <a:blip r:embed="rId115"/>
                    <a:srcRect l="1527" t="910" r="1333" b="1409"/>
                    <a:stretch>
                      <a:fillRect/>
                    </a:stretch>
                  </pic:blipFill>
                  <pic:spPr>
                    <a:xfrm>
                      <a:off x="0" y="0"/>
                      <a:ext cx="2545715" cy="2113280"/>
                    </a:xfrm>
                    <a:prstGeom prst="rect">
                      <a:avLst/>
                    </a:prstGeom>
                    <a:noFill/>
                    <a:ln>
                      <a:noFill/>
                    </a:ln>
                  </pic:spPr>
                </pic:pic>
              </a:graphicData>
            </a:graphic>
          </wp:inline>
        </w:drawing>
      </w:r>
    </w:p>
    <w:p w14:paraId="6408BA4F">
      <w:pPr>
        <w:pStyle w:val="46"/>
      </w:pPr>
      <w:r>
        <w:t xml:space="preserve">（a）无洞口墙板 </w:t>
      </w:r>
    </w:p>
    <w:p w14:paraId="041E1CD0">
      <w:pPr>
        <w:pStyle w:val="49"/>
        <w:spacing w:before="155" w:beforeLines="50"/>
        <w:rPr>
          <w:rFonts w:ascii="Times New Roman" w:hAnsi="Times New Roman" w:eastAsia="宋体"/>
          <w:color w:val="000000" w:themeColor="text1"/>
          <w:sz w:val="21"/>
          <w:szCs w:val="21"/>
          <w14:textFill>
            <w14:solidFill>
              <w14:schemeClr w14:val="tx1"/>
            </w14:solidFill>
          </w14:textFill>
        </w:rPr>
      </w:pPr>
      <w:r>
        <w:drawing>
          <wp:inline distT="0" distB="0" distL="114300" distR="114300">
            <wp:extent cx="2510155" cy="2108835"/>
            <wp:effectExtent l="0" t="0" r="4445" b="5715"/>
            <wp:docPr id="144"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59"/>
                    <pic:cNvPicPr>
                      <a:picLocks noChangeAspect="1"/>
                    </pic:cNvPicPr>
                  </pic:nvPicPr>
                  <pic:blipFill>
                    <a:blip r:embed="rId116"/>
                    <a:srcRect l="2108" t="1380" r="2108" b="1145"/>
                    <a:stretch>
                      <a:fillRect/>
                    </a:stretch>
                  </pic:blipFill>
                  <pic:spPr>
                    <a:xfrm>
                      <a:off x="0" y="0"/>
                      <a:ext cx="2510155" cy="2108835"/>
                    </a:xfrm>
                    <a:prstGeom prst="rect">
                      <a:avLst/>
                    </a:prstGeom>
                    <a:noFill/>
                    <a:ln>
                      <a:noFill/>
                    </a:ln>
                  </pic:spPr>
                </pic:pic>
              </a:graphicData>
            </a:graphic>
          </wp:inline>
        </w:drawing>
      </w:r>
    </w:p>
    <w:p w14:paraId="2DB2BF9D">
      <w:pPr>
        <w:pStyle w:val="46"/>
      </w:pPr>
      <w:r>
        <w:t>（b）有窗洞墙板</w:t>
      </w:r>
    </w:p>
    <w:p w14:paraId="58880441">
      <w:pPr>
        <w:pStyle w:val="49"/>
        <w:rPr>
          <w:rFonts w:ascii="Times New Roman" w:hAnsi="Times New Roman" w:eastAsia="宋体"/>
          <w:color w:val="000000" w:themeColor="text1"/>
          <w:sz w:val="21"/>
          <w:szCs w:val="21"/>
          <w14:textFill>
            <w14:solidFill>
              <w14:schemeClr w14:val="tx1"/>
            </w14:solidFill>
          </w14:textFill>
        </w:rPr>
      </w:pPr>
      <w:r>
        <w:drawing>
          <wp:inline distT="0" distB="0" distL="114300" distR="114300">
            <wp:extent cx="2545715" cy="2003425"/>
            <wp:effectExtent l="0" t="0" r="6985" b="15875"/>
            <wp:docPr id="145"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60"/>
                    <pic:cNvPicPr>
                      <a:picLocks noChangeAspect="1"/>
                    </pic:cNvPicPr>
                  </pic:nvPicPr>
                  <pic:blipFill>
                    <a:blip r:embed="rId117"/>
                    <a:srcRect l="945" t="5078" r="1914" b="2319"/>
                    <a:stretch>
                      <a:fillRect/>
                    </a:stretch>
                  </pic:blipFill>
                  <pic:spPr>
                    <a:xfrm>
                      <a:off x="0" y="0"/>
                      <a:ext cx="2545715" cy="2003425"/>
                    </a:xfrm>
                    <a:prstGeom prst="rect">
                      <a:avLst/>
                    </a:prstGeom>
                    <a:noFill/>
                    <a:ln>
                      <a:noFill/>
                    </a:ln>
                  </pic:spPr>
                </pic:pic>
              </a:graphicData>
            </a:graphic>
          </wp:inline>
        </w:drawing>
      </w:r>
    </w:p>
    <w:p w14:paraId="13C1FA27">
      <w:pPr>
        <w:pStyle w:val="46"/>
        <w:spacing w:line="240" w:lineRule="auto"/>
      </w:pPr>
      <w:r>
        <w:t>（c）有门洞墙板</w:t>
      </w:r>
    </w:p>
    <w:p w14:paraId="07087E6D">
      <w:pPr>
        <w:pStyle w:val="46"/>
        <w:rPr>
          <w:rFonts w:hint="eastAsia" w:eastAsia="黑体"/>
          <w:lang w:eastAsia="zh-CN"/>
        </w:rPr>
      </w:pPr>
      <w:r>
        <w:t>图5.2.1  板式</w:t>
      </w:r>
      <w:r>
        <w:rPr>
          <w:rFonts w:hint="eastAsia"/>
          <w:lang w:eastAsia="zh-CN"/>
        </w:rPr>
        <w:t>拉结件系统</w:t>
      </w:r>
      <w:r>
        <w:t>和夹式</w:t>
      </w:r>
      <w:r>
        <w:rPr>
          <w:rFonts w:hint="eastAsia"/>
          <w:lang w:eastAsia="zh-CN"/>
        </w:rPr>
        <w:t>拉结件系统</w:t>
      </w:r>
    </w:p>
    <w:p w14:paraId="79E3C07B">
      <w:pPr>
        <w:pStyle w:val="46"/>
      </w:pPr>
      <w:r>
        <w:t>1—内叶墙板；2—外叶墙板；3—竖向板式或夹式拉结件；</w:t>
      </w:r>
    </w:p>
    <w:p w14:paraId="573E6131">
      <w:pPr>
        <w:pStyle w:val="46"/>
      </w:pPr>
      <w:r>
        <w:t>4—水平板式或夹式拉结件；5—限位拉结件；6—支点</w:t>
      </w:r>
    </w:p>
    <w:p w14:paraId="3F31ED69">
      <w:pPr>
        <w:pStyle w:val="50"/>
        <w:rPr>
          <w:rFonts w:hint="eastAsia"/>
        </w:rPr>
      </w:pPr>
      <w:r>
        <w:t>【条文说明】</w:t>
      </w:r>
      <w:r>
        <w:rPr>
          <w:rFonts w:hint="eastAsia"/>
        </w:rPr>
        <w:t>为承受夹心保温外墙板在运输、吊装及使用阶段各项作用引起的剪力，竖向不锈钢板式或夹式拉结件和水平不锈钢板式或夹式拉结件一般均不少于两个。拉结件的间距最小值需根据拉结件的锚固破坏范围等确定，规定间距最大值是为了防止外叶墙板在面外荷载及温度作用下发生翘曲变形和开裂。规定拉结件边距最小值是为了满足拉结件锚固要求和防止外叶墙板受拉结件约束过强，规定边距最大值是为了防止外叶墙板边缘发生明显的翘曲变形。当沿同一方向设置两个以上板式或夹式拉结件时，应尽量保证各板式或夹式拉结件共线。</w:t>
      </w:r>
    </w:p>
    <w:p w14:paraId="0CB1BEA6">
      <w:pPr>
        <w:pStyle w:val="50"/>
        <w:ind w:firstLine="420"/>
        <w:rPr>
          <w:rFonts w:hint="eastAsia"/>
        </w:rPr>
      </w:pPr>
      <w:r>
        <w:rPr>
          <w:rFonts w:hint="eastAsia"/>
        </w:rPr>
        <w:t>对于不锈钢板式拉结件系统和不锈钢夹式拉结件系统，各竖向不锈钢板式或不锈钢夹式拉结件的连线与各水平板式或夹式拉结件的连线的交点，称为拉结系统的支点。支点本质上为外叶墙板在温度作用下发生面内变形时的不动点。</w:t>
      </w:r>
    </w:p>
    <w:p w14:paraId="277E206E">
      <w:pPr>
        <w:pStyle w:val="50"/>
        <w:ind w:firstLine="420"/>
        <w:rPr>
          <w:rFonts w:hint="eastAsia"/>
        </w:rPr>
      </w:pPr>
      <w:r>
        <w:rPr>
          <w:rFonts w:hint="eastAsia"/>
        </w:rPr>
        <w:t>第</w:t>
      </w:r>
      <w:r>
        <w:rPr>
          <w:rFonts w:hint="eastAsia"/>
          <w:lang w:val="en-US" w:eastAsia="zh-CN"/>
        </w:rPr>
        <w:t>4</w:t>
      </w:r>
      <w:r>
        <w:rPr>
          <w:rFonts w:hint="eastAsia"/>
        </w:rPr>
        <w:t>款中对针式拉结件至外叶墙板边缘的距离作了详细规定，当夹心保温外墙板的外叶墙板尺寸超出内叶墙板时，为方便生产，此时最外侧针式拉结件至外叶墙板边缘的距离最大限值适当放松，以使超出范围内可不布置拉结件。</w:t>
      </w:r>
    </w:p>
    <w:p w14:paraId="622C6789">
      <w:pPr>
        <w:pStyle w:val="50"/>
        <w:ind w:firstLine="420"/>
      </w:pPr>
      <w:r>
        <w:rPr>
          <w:rFonts w:hint="eastAsia"/>
        </w:rPr>
        <w:t>本条规定的相关限值均根据已有试验研究及工程经验确定。</w:t>
      </w:r>
    </w:p>
    <w:p w14:paraId="7B9AEC56">
      <w:pPr>
        <w:pStyle w:val="43"/>
      </w:pPr>
      <w:r>
        <w:rPr>
          <w:rFonts w:hint="eastAsia"/>
        </w:rPr>
        <w:t>桁架式</w:t>
      </w:r>
      <w:r>
        <w:rPr>
          <w:rFonts w:hint="eastAsia"/>
          <w:lang w:eastAsia="zh-CN"/>
        </w:rPr>
        <w:t>拉结件系统</w:t>
      </w:r>
      <w:r>
        <w:rPr>
          <w:rFonts w:hint="eastAsia"/>
        </w:rPr>
        <w:t>的排布应符合下列规定（图5.2.2）：</w:t>
      </w:r>
    </w:p>
    <w:p w14:paraId="666BC329">
      <w:pPr>
        <w:pStyle w:val="44"/>
      </w:pPr>
      <w:r>
        <w:rPr>
          <w:rFonts w:hint="eastAsia"/>
        </w:rPr>
        <w:t>宜设置不少于两道竖向和水平连续桁架式拉结件，其中水平连续桁架式拉结件宜靠近夹心外墙板底部和顶部布置；</w:t>
      </w:r>
    </w:p>
    <w:p w14:paraId="123CFDB0">
      <w:pPr>
        <w:pStyle w:val="44"/>
      </w:pPr>
      <w:r>
        <w:rPr>
          <w:rFonts w:hint="eastAsia"/>
        </w:rPr>
        <w:t>局部尺寸不足以布置连续桁架式拉结件时，应布置独立桁架式拉结件；</w:t>
      </w:r>
    </w:p>
    <w:p w14:paraId="0663D9F1">
      <w:pPr>
        <w:pStyle w:val="44"/>
      </w:pPr>
      <w:r>
        <w:rPr>
          <w:rFonts w:hint="eastAsia"/>
        </w:rPr>
        <w:t>竖向桁架式拉结件应均匀、对称布置，间距</w:t>
      </w:r>
      <w:r>
        <w:rPr>
          <w:rFonts w:hint="eastAsia"/>
          <w:i/>
          <w:iCs/>
        </w:rPr>
        <w:t>h</w:t>
      </w:r>
      <w:r>
        <w:rPr>
          <w:rFonts w:hint="eastAsia"/>
          <w:vertAlign w:val="subscript"/>
        </w:rPr>
        <w:t>1</w:t>
      </w:r>
      <w:r>
        <w:rPr>
          <w:rFonts w:hint="eastAsia"/>
        </w:rPr>
        <w:t>宜为200mm~600mm；</w:t>
      </w:r>
    </w:p>
    <w:p w14:paraId="13022F2D">
      <w:pPr>
        <w:pStyle w:val="44"/>
      </w:pPr>
      <w:r>
        <w:rPr>
          <w:rFonts w:hint="eastAsia"/>
        </w:rPr>
        <w:t>桁架式拉结件沿长度的轴线至内叶墙板边缘的距离</w:t>
      </w:r>
      <w:r>
        <w:rPr>
          <w:rFonts w:hint="eastAsia"/>
          <w:i/>
          <w:iCs/>
        </w:rPr>
        <w:t>u</w:t>
      </w:r>
      <w:r>
        <w:rPr>
          <w:rFonts w:hint="eastAsia"/>
          <w:vertAlign w:val="subscript"/>
        </w:rPr>
        <w:t>1</w:t>
      </w:r>
      <w:r>
        <w:rPr>
          <w:rFonts w:hint="eastAsia"/>
        </w:rPr>
        <w:t>~</w:t>
      </w:r>
      <w:r>
        <w:rPr>
          <w:rFonts w:hint="eastAsia"/>
          <w:i/>
          <w:iCs/>
        </w:rPr>
        <w:t>u</w:t>
      </w:r>
      <w:r>
        <w:rPr>
          <w:rFonts w:hint="eastAsia"/>
          <w:vertAlign w:val="subscript"/>
        </w:rPr>
        <w:t>3</w:t>
      </w:r>
      <w:r>
        <w:rPr>
          <w:rFonts w:hint="eastAsia"/>
        </w:rPr>
        <w:t>不宜小于100mm，至外叶墙板边缘的距离</w:t>
      </w:r>
      <w:r>
        <w:rPr>
          <w:rFonts w:hint="eastAsia"/>
          <w:i/>
          <w:iCs/>
        </w:rPr>
        <w:t>v</w:t>
      </w:r>
      <w:r>
        <w:rPr>
          <w:rFonts w:hint="eastAsia"/>
          <w:vertAlign w:val="subscript"/>
        </w:rPr>
        <w:t>1</w:t>
      </w:r>
      <w:r>
        <w:rPr>
          <w:rFonts w:hint="eastAsia"/>
        </w:rPr>
        <w:t>~</w:t>
      </w:r>
      <w:r>
        <w:rPr>
          <w:rFonts w:hint="eastAsia"/>
          <w:i/>
          <w:iCs/>
        </w:rPr>
        <w:t>v</w:t>
      </w:r>
      <w:r>
        <w:rPr>
          <w:rFonts w:hint="eastAsia"/>
          <w:vertAlign w:val="subscript"/>
        </w:rPr>
        <w:t>3</w:t>
      </w:r>
      <w:r>
        <w:rPr>
          <w:rFonts w:hint="eastAsia"/>
        </w:rPr>
        <w:t>和至洞口边缘的距离</w:t>
      </w:r>
      <w:r>
        <w:rPr>
          <w:rFonts w:hint="eastAsia"/>
          <w:i/>
          <w:iCs/>
        </w:rPr>
        <w:t>w</w:t>
      </w:r>
      <w:r>
        <w:rPr>
          <w:rFonts w:hint="eastAsia"/>
          <w:vertAlign w:val="subscript"/>
        </w:rPr>
        <w:t>1</w:t>
      </w:r>
      <w:r>
        <w:rPr>
          <w:rFonts w:hint="eastAsia"/>
        </w:rPr>
        <w:t>、</w:t>
      </w:r>
      <w:r>
        <w:rPr>
          <w:rFonts w:hint="eastAsia"/>
          <w:i/>
          <w:iCs/>
        </w:rPr>
        <w:t>w</w:t>
      </w:r>
      <w:r>
        <w:rPr>
          <w:rFonts w:hint="eastAsia"/>
          <w:vertAlign w:val="subscript"/>
        </w:rPr>
        <w:t>2</w:t>
      </w:r>
      <w:r>
        <w:rPr>
          <w:rFonts w:hint="eastAsia"/>
        </w:rPr>
        <w:t>宜为100mm~300mm；</w:t>
      </w:r>
    </w:p>
    <w:p w14:paraId="3CF12814">
      <w:pPr>
        <w:pStyle w:val="44"/>
      </w:pPr>
      <w:r>
        <w:rPr>
          <w:rFonts w:hint="eastAsia"/>
        </w:rPr>
        <w:t>对端部外侧无拉结件的桁架式拉结件，其弦杆端部至内叶墙板边缘的距离</w:t>
      </w:r>
      <w:r>
        <w:rPr>
          <w:rFonts w:hint="eastAsia"/>
          <w:i/>
          <w:iCs/>
        </w:rPr>
        <w:t>x</w:t>
      </w:r>
      <w:r>
        <w:rPr>
          <w:rFonts w:hint="eastAsia"/>
          <w:vertAlign w:val="subscript"/>
        </w:rPr>
        <w:t>1</w:t>
      </w:r>
      <w:r>
        <w:rPr>
          <w:rFonts w:hint="eastAsia"/>
        </w:rPr>
        <w:t>~</w:t>
      </w:r>
      <w:r>
        <w:rPr>
          <w:rFonts w:hint="eastAsia"/>
          <w:i/>
          <w:iCs/>
        </w:rPr>
        <w:t>x</w:t>
      </w:r>
      <w:r>
        <w:rPr>
          <w:rFonts w:hint="eastAsia"/>
          <w:vertAlign w:val="subscript"/>
        </w:rPr>
        <w:t>5</w:t>
      </w:r>
      <w:r>
        <w:rPr>
          <w:rFonts w:hint="eastAsia"/>
        </w:rPr>
        <w:t>、至外叶墙板边缘的距离y</w:t>
      </w:r>
      <w:r>
        <w:rPr>
          <w:rFonts w:hint="eastAsia"/>
          <w:vertAlign w:val="subscript"/>
        </w:rPr>
        <w:t>1</w:t>
      </w:r>
      <w:r>
        <w:rPr>
          <w:rFonts w:hint="eastAsia"/>
        </w:rPr>
        <w:t>~y</w:t>
      </w:r>
      <w:r>
        <w:rPr>
          <w:rFonts w:hint="eastAsia"/>
          <w:vertAlign w:val="subscript"/>
        </w:rPr>
        <w:t>5</w:t>
      </w:r>
      <w:r>
        <w:rPr>
          <w:rFonts w:hint="eastAsia"/>
        </w:rPr>
        <w:t>和至洞口边缘的距离</w:t>
      </w:r>
      <w:r>
        <w:rPr>
          <w:rFonts w:hint="eastAsia"/>
          <w:i/>
          <w:iCs/>
        </w:rPr>
        <w:t>z</w:t>
      </w:r>
      <w:r>
        <w:rPr>
          <w:rFonts w:hint="eastAsia"/>
          <w:vertAlign w:val="subscript"/>
        </w:rPr>
        <w:t>1</w:t>
      </w:r>
      <w:r>
        <w:rPr>
          <w:rFonts w:hint="eastAsia"/>
        </w:rPr>
        <w:t>、</w:t>
      </w:r>
      <w:r>
        <w:rPr>
          <w:rFonts w:hint="eastAsia"/>
          <w:i/>
          <w:iCs/>
        </w:rPr>
        <w:t>z</w:t>
      </w:r>
      <w:r>
        <w:rPr>
          <w:rFonts w:hint="eastAsia"/>
          <w:vertAlign w:val="subscript"/>
        </w:rPr>
        <w:t>2</w:t>
      </w:r>
      <w:r>
        <w:rPr>
          <w:rFonts w:hint="eastAsia"/>
        </w:rPr>
        <w:t>不宜小于25mm；且端部腹杆与弦杆相交的节点至外叶墙板边缘的距离</w:t>
      </w:r>
      <w:r>
        <w:rPr>
          <w:rFonts w:hint="eastAsia"/>
          <w:i/>
          <w:iCs/>
        </w:rPr>
        <w:t>p</w:t>
      </w:r>
      <w:r>
        <w:rPr>
          <w:rFonts w:hint="eastAsia"/>
          <w:vertAlign w:val="subscript"/>
        </w:rPr>
        <w:t>1</w:t>
      </w:r>
      <w:r>
        <w:rPr>
          <w:rFonts w:hint="eastAsia"/>
        </w:rPr>
        <w:t>~</w:t>
      </w:r>
      <w:r>
        <w:rPr>
          <w:rFonts w:hint="eastAsia"/>
          <w:i/>
          <w:iCs/>
        </w:rPr>
        <w:t>p</w:t>
      </w:r>
      <w:r>
        <w:rPr>
          <w:rFonts w:hint="eastAsia"/>
          <w:vertAlign w:val="subscript"/>
        </w:rPr>
        <w:t>3</w:t>
      </w:r>
      <w:r>
        <w:rPr>
          <w:rFonts w:hint="eastAsia"/>
        </w:rPr>
        <w:t>和至洞口边缘的距离</w:t>
      </w:r>
      <w:r>
        <w:rPr>
          <w:rFonts w:hint="eastAsia"/>
          <w:i/>
          <w:iCs/>
        </w:rPr>
        <w:t>q</w:t>
      </w:r>
      <w:r>
        <w:rPr>
          <w:rFonts w:hint="eastAsia"/>
          <w:vertAlign w:val="subscript"/>
        </w:rPr>
        <w:t>1</w:t>
      </w:r>
      <w:r>
        <w:rPr>
          <w:rFonts w:hint="eastAsia"/>
        </w:rPr>
        <w:t>、</w:t>
      </w:r>
      <w:r>
        <w:rPr>
          <w:rFonts w:hint="eastAsia"/>
          <w:i/>
          <w:iCs/>
        </w:rPr>
        <w:t>q</w:t>
      </w:r>
      <w:r>
        <w:rPr>
          <w:rFonts w:hint="eastAsia"/>
          <w:vertAlign w:val="subscript"/>
        </w:rPr>
        <w:t>2</w:t>
      </w:r>
      <w:r>
        <w:rPr>
          <w:rFonts w:hint="eastAsia"/>
        </w:rPr>
        <w:t>宜为100mm~300mm；</w:t>
      </w:r>
    </w:p>
    <w:p w14:paraId="72D55C5D">
      <w:pPr>
        <w:pStyle w:val="44"/>
      </w:pPr>
      <w:r>
        <w:rPr>
          <w:rFonts w:hint="eastAsia"/>
        </w:rPr>
        <w:t>对宽度不大于600mm的狭窄区域，宜布置两道竖向桁架式拉结件。</w:t>
      </w:r>
    </w:p>
    <w:p w14:paraId="2D3D3E16">
      <w:pPr>
        <w:pStyle w:val="49"/>
        <w:rPr>
          <w:rFonts w:ascii="Times New Roman" w:hAnsi="Times New Roman" w:eastAsia="宋体"/>
          <w:color w:val="000000" w:themeColor="text1"/>
          <w:sz w:val="21"/>
          <w:szCs w:val="21"/>
          <w14:textFill>
            <w14:solidFill>
              <w14:schemeClr w14:val="tx1"/>
            </w14:solidFill>
          </w14:textFill>
        </w:rPr>
      </w:pPr>
      <w:r>
        <w:drawing>
          <wp:inline distT="0" distB="0" distL="114300" distR="114300">
            <wp:extent cx="2929890" cy="2118360"/>
            <wp:effectExtent l="0" t="0" r="3810" b="15240"/>
            <wp:docPr id="148"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61"/>
                    <pic:cNvPicPr>
                      <a:picLocks noChangeAspect="1"/>
                    </pic:cNvPicPr>
                  </pic:nvPicPr>
                  <pic:blipFill>
                    <a:blip r:embed="rId118"/>
                    <a:srcRect l="1012" t="939" r="1666" b="1145"/>
                    <a:stretch>
                      <a:fillRect/>
                    </a:stretch>
                  </pic:blipFill>
                  <pic:spPr>
                    <a:xfrm>
                      <a:off x="0" y="0"/>
                      <a:ext cx="2929890" cy="2118360"/>
                    </a:xfrm>
                    <a:prstGeom prst="rect">
                      <a:avLst/>
                    </a:prstGeom>
                    <a:noFill/>
                    <a:ln>
                      <a:noFill/>
                    </a:ln>
                  </pic:spPr>
                </pic:pic>
              </a:graphicData>
            </a:graphic>
          </wp:inline>
        </w:drawing>
      </w:r>
    </w:p>
    <w:p w14:paraId="765EEAFB">
      <w:pPr>
        <w:pStyle w:val="46"/>
        <w:spacing w:line="240" w:lineRule="auto"/>
        <w:rPr>
          <w:rFonts w:eastAsia="楷体_GB2312"/>
          <w:color w:val="000000" w:themeColor="text1"/>
          <w:sz w:val="18"/>
          <w:szCs w:val="18"/>
          <w14:textFill>
            <w14:solidFill>
              <w14:schemeClr w14:val="tx1"/>
            </w14:solidFill>
          </w14:textFill>
        </w:rPr>
      </w:pPr>
      <w:r>
        <w:rPr>
          <w:rFonts w:eastAsia="楷体_GB2312"/>
          <w:color w:val="000000" w:themeColor="text1"/>
          <w:sz w:val="18"/>
          <w:szCs w:val="18"/>
          <w14:textFill>
            <w14:solidFill>
              <w14:schemeClr w14:val="tx1"/>
            </w14:solidFill>
          </w14:textFill>
        </w:rPr>
        <w:t>（a）无洞口墙板</w:t>
      </w:r>
    </w:p>
    <w:p w14:paraId="0945E517">
      <w:pPr>
        <w:pStyle w:val="49"/>
        <w:rPr>
          <w:rFonts w:ascii="Times New Roman" w:hAnsi="Times New Roman" w:eastAsia="宋体"/>
          <w:color w:val="000000" w:themeColor="text1"/>
          <w:sz w:val="21"/>
          <w:szCs w:val="21"/>
          <w14:textFill>
            <w14:solidFill>
              <w14:schemeClr w14:val="tx1"/>
            </w14:solidFill>
          </w14:textFill>
        </w:rPr>
      </w:pPr>
      <w:r>
        <w:drawing>
          <wp:inline distT="0" distB="0" distL="114300" distR="114300">
            <wp:extent cx="2925445" cy="2103120"/>
            <wp:effectExtent l="0" t="0" r="8255" b="11430"/>
            <wp:docPr id="149"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62"/>
                    <pic:cNvPicPr>
                      <a:picLocks noChangeAspect="1"/>
                    </pic:cNvPicPr>
                  </pic:nvPicPr>
                  <pic:blipFill>
                    <a:blip r:embed="rId119"/>
                    <a:srcRect l="991" t="1174" r="1835" b="1614"/>
                    <a:stretch>
                      <a:fillRect/>
                    </a:stretch>
                  </pic:blipFill>
                  <pic:spPr>
                    <a:xfrm>
                      <a:off x="0" y="0"/>
                      <a:ext cx="2925445" cy="2103120"/>
                    </a:xfrm>
                    <a:prstGeom prst="rect">
                      <a:avLst/>
                    </a:prstGeom>
                    <a:noFill/>
                    <a:ln>
                      <a:noFill/>
                    </a:ln>
                  </pic:spPr>
                </pic:pic>
              </a:graphicData>
            </a:graphic>
          </wp:inline>
        </w:drawing>
      </w:r>
    </w:p>
    <w:p w14:paraId="0DC1BAA5">
      <w:pPr>
        <w:pStyle w:val="46"/>
        <w:spacing w:after="155" w:afterLines="50" w:line="240" w:lineRule="auto"/>
        <w:rPr>
          <w:rFonts w:eastAsia="楷体_GB2312"/>
          <w:color w:val="000000" w:themeColor="text1"/>
          <w:sz w:val="18"/>
          <w:szCs w:val="18"/>
          <w14:textFill>
            <w14:solidFill>
              <w14:schemeClr w14:val="tx1"/>
            </w14:solidFill>
          </w14:textFill>
        </w:rPr>
      </w:pPr>
      <w:r>
        <w:rPr>
          <w:rFonts w:eastAsia="楷体_GB2312"/>
          <w:color w:val="000000" w:themeColor="text1"/>
          <w:sz w:val="18"/>
          <w:szCs w:val="18"/>
          <w14:textFill>
            <w14:solidFill>
              <w14:schemeClr w14:val="tx1"/>
            </w14:solidFill>
          </w14:textFill>
        </w:rPr>
        <w:t>（b）有窗洞墙板</w:t>
      </w:r>
    </w:p>
    <w:p w14:paraId="79ABAD4C">
      <w:pPr>
        <w:pStyle w:val="49"/>
        <w:rPr>
          <w:rFonts w:ascii="Times New Roman" w:hAnsi="Times New Roman" w:eastAsia="宋体"/>
          <w:color w:val="000000" w:themeColor="text1"/>
          <w:sz w:val="21"/>
          <w:szCs w:val="21"/>
          <w14:textFill>
            <w14:solidFill>
              <w14:schemeClr w14:val="tx1"/>
            </w14:solidFill>
          </w14:textFill>
        </w:rPr>
      </w:pPr>
      <w:r>
        <w:drawing>
          <wp:inline distT="0" distB="0" distL="114300" distR="114300">
            <wp:extent cx="2426970" cy="1797685"/>
            <wp:effectExtent l="0" t="0" r="0" b="12065"/>
            <wp:docPr id="150"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64"/>
                    <pic:cNvPicPr>
                      <a:picLocks noChangeAspect="1"/>
                    </pic:cNvPicPr>
                  </pic:nvPicPr>
                  <pic:blipFill>
                    <a:blip r:embed="rId120"/>
                    <a:srcRect l="2373" t="9246" r="2173" b="7661"/>
                    <a:stretch>
                      <a:fillRect/>
                    </a:stretch>
                  </pic:blipFill>
                  <pic:spPr>
                    <a:xfrm>
                      <a:off x="0" y="0"/>
                      <a:ext cx="2426970" cy="1797685"/>
                    </a:xfrm>
                    <a:prstGeom prst="rect">
                      <a:avLst/>
                    </a:prstGeom>
                    <a:noFill/>
                    <a:ln>
                      <a:noFill/>
                    </a:ln>
                  </pic:spPr>
                </pic:pic>
              </a:graphicData>
            </a:graphic>
          </wp:inline>
        </w:drawing>
      </w:r>
    </w:p>
    <w:p w14:paraId="12A690A4">
      <w:pPr>
        <w:pStyle w:val="46"/>
        <w:spacing w:line="360" w:lineRule="exact"/>
        <w:rPr>
          <w:rFonts w:eastAsia="楷体_GB2312"/>
          <w:color w:val="000000" w:themeColor="text1"/>
          <w:sz w:val="18"/>
          <w:szCs w:val="18"/>
          <w14:textFill>
            <w14:solidFill>
              <w14:schemeClr w14:val="tx1"/>
            </w14:solidFill>
          </w14:textFill>
        </w:rPr>
      </w:pPr>
      <w:r>
        <w:rPr>
          <w:rFonts w:eastAsia="楷体_GB2312"/>
          <w:color w:val="000000" w:themeColor="text1"/>
          <w:sz w:val="18"/>
          <w:szCs w:val="18"/>
          <w14:textFill>
            <w14:solidFill>
              <w14:schemeClr w14:val="tx1"/>
            </w14:solidFill>
          </w14:textFill>
        </w:rPr>
        <w:t>（c）有门洞墙板</w:t>
      </w:r>
    </w:p>
    <w:p w14:paraId="2BAE9BA6">
      <w:pPr>
        <w:pStyle w:val="46"/>
        <w:rPr>
          <w:rFonts w:hint="eastAsia" w:eastAsia="黑体"/>
          <w:lang w:eastAsia="zh-CN"/>
        </w:rPr>
      </w:pPr>
      <w:r>
        <w:t>图5.2.2  桁架式</w:t>
      </w:r>
      <w:r>
        <w:rPr>
          <w:rFonts w:hint="eastAsia"/>
          <w:lang w:eastAsia="zh-CN"/>
        </w:rPr>
        <w:t>拉结件系统</w:t>
      </w:r>
    </w:p>
    <w:p w14:paraId="48F31DED">
      <w:pPr>
        <w:pStyle w:val="46"/>
      </w:pPr>
      <w:r>
        <w:t>1—内叶墙板；2—外叶墙板；3—竖向连续桁架式拉结件；</w:t>
      </w:r>
    </w:p>
    <w:p w14:paraId="5E87773A">
      <w:pPr>
        <w:pStyle w:val="46"/>
      </w:pPr>
      <w:r>
        <w:t>4—水平连续桁架式拉结件；5—独立桁架式拉结件</w:t>
      </w:r>
    </w:p>
    <w:p w14:paraId="5B56ECCF">
      <w:pPr>
        <w:pStyle w:val="50"/>
      </w:pPr>
      <w:r>
        <w:t>【条文说明】不锈钢桁架式拉结件的最小间距根据锚固破坏范围等要求确定，规定最大间距是为了防止外叶墙板在面外荷载及温度作用下发生翘曲变形和开裂。为防止外叶墙板边缘发生明显的翘曲变形，桁架式拉结件的边距不宜大于300mm，当仅采用桁架式拉结件无法满足这一条件时，可通过布置针式拉结件来弥补。</w:t>
      </w:r>
    </w:p>
    <w:p w14:paraId="3DFDE34A">
      <w:pPr>
        <w:pStyle w:val="43"/>
      </w:pPr>
      <w:bookmarkStart w:id="139" w:name="_Toc2357"/>
      <w:bookmarkStart w:id="140" w:name="_Toc500"/>
      <w:bookmarkStart w:id="141" w:name="_Toc96693874"/>
      <w:bookmarkStart w:id="142" w:name="_Toc96706002"/>
      <w:bookmarkStart w:id="143" w:name="_Toc92027508"/>
      <w:bookmarkStart w:id="144" w:name="_Toc16101"/>
      <w:r>
        <w:rPr>
          <w:rFonts w:hint="eastAsia"/>
        </w:rPr>
        <w:t>FRP</w:t>
      </w:r>
      <w:r>
        <w:rPr>
          <w:rFonts w:hint="eastAsia"/>
          <w:lang w:eastAsia="zh-CN"/>
        </w:rPr>
        <w:t>拉结件系统</w:t>
      </w:r>
      <w:r>
        <w:rPr>
          <w:rFonts w:hint="eastAsia"/>
        </w:rPr>
        <w:t>的排布应符合下列规定（图</w:t>
      </w:r>
      <w:r>
        <w:rPr>
          <w:rFonts w:hint="eastAsia"/>
          <w:lang w:val="en-US" w:eastAsia="zh-CN"/>
        </w:rPr>
        <w:t>5.2.3</w:t>
      </w:r>
      <w:r>
        <w:rPr>
          <w:rFonts w:hint="eastAsia"/>
        </w:rPr>
        <w:t>）：</w:t>
      </w:r>
      <w:bookmarkEnd w:id="139"/>
      <w:bookmarkEnd w:id="140"/>
      <w:bookmarkEnd w:id="141"/>
      <w:bookmarkEnd w:id="142"/>
      <w:bookmarkEnd w:id="143"/>
      <w:bookmarkEnd w:id="144"/>
    </w:p>
    <w:p w14:paraId="57AFBDF1">
      <w:pPr>
        <w:pStyle w:val="44"/>
        <w:rPr>
          <w:szCs w:val="21"/>
        </w:rPr>
      </w:pPr>
      <w:r>
        <w:rPr>
          <w:rFonts w:hint="eastAsia"/>
        </w:rPr>
        <w:t>拉结件宜均匀、对称布置；</w:t>
      </w:r>
    </w:p>
    <w:p w14:paraId="3A55BA67">
      <w:pPr>
        <w:pStyle w:val="44"/>
        <w:rPr>
          <w:szCs w:val="21"/>
        </w:rPr>
      </w:pPr>
      <w:r>
        <w:rPr>
          <w:rFonts w:hint="eastAsia"/>
          <w:szCs w:val="21"/>
        </w:rPr>
        <w:t>拉结件的间距</w:t>
      </w:r>
      <w:r>
        <w:rPr>
          <w:i/>
          <w:iCs/>
          <w:szCs w:val="21"/>
        </w:rPr>
        <w:t>d</w:t>
      </w:r>
      <w:r>
        <w:rPr>
          <w:szCs w:val="21"/>
          <w:vertAlign w:val="subscript"/>
        </w:rPr>
        <w:t>1</w:t>
      </w:r>
      <w:r>
        <w:rPr>
          <w:rFonts w:hint="eastAsia"/>
          <w:szCs w:val="21"/>
        </w:rPr>
        <w:t>、</w:t>
      </w:r>
      <w:r>
        <w:rPr>
          <w:i/>
          <w:iCs/>
          <w:szCs w:val="21"/>
        </w:rPr>
        <w:t>d</w:t>
      </w:r>
      <w:r>
        <w:rPr>
          <w:szCs w:val="21"/>
          <w:vertAlign w:val="subscript"/>
        </w:rPr>
        <w:t>2</w:t>
      </w:r>
      <w:r>
        <w:rPr>
          <w:rFonts w:hint="eastAsia"/>
          <w:szCs w:val="21"/>
        </w:rPr>
        <w:t>宜为200mm</w:t>
      </w:r>
      <w:r>
        <w:rPr>
          <w:szCs w:val="21"/>
        </w:rPr>
        <w:t>~600mm</w:t>
      </w:r>
      <w:r>
        <w:rPr>
          <w:rFonts w:hint="eastAsia"/>
          <w:szCs w:val="21"/>
        </w:rPr>
        <w:t>；</w:t>
      </w:r>
    </w:p>
    <w:p w14:paraId="48995E63">
      <w:pPr>
        <w:pStyle w:val="44"/>
        <w:rPr>
          <w:szCs w:val="21"/>
        </w:rPr>
      </w:pPr>
      <w:r>
        <w:rPr>
          <w:rFonts w:hint="eastAsia"/>
          <w:szCs w:val="21"/>
        </w:rPr>
        <w:t>拉结件至内叶墙板边缘的距离</w:t>
      </w:r>
      <w:r>
        <w:rPr>
          <w:i/>
          <w:iCs/>
          <w:szCs w:val="21"/>
        </w:rPr>
        <w:t>e</w:t>
      </w:r>
      <w:r>
        <w:rPr>
          <w:szCs w:val="21"/>
          <w:vertAlign w:val="subscript"/>
        </w:rPr>
        <w:t>1</w:t>
      </w:r>
      <w:r>
        <w:rPr>
          <w:szCs w:val="21"/>
        </w:rPr>
        <w:t>~</w:t>
      </w:r>
      <w:r>
        <w:rPr>
          <w:i/>
          <w:iCs/>
          <w:szCs w:val="21"/>
        </w:rPr>
        <w:t>e</w:t>
      </w:r>
      <w:r>
        <w:rPr>
          <w:szCs w:val="21"/>
          <w:vertAlign w:val="subscript"/>
        </w:rPr>
        <w:t>3</w:t>
      </w:r>
      <w:r>
        <w:rPr>
          <w:rFonts w:hint="eastAsia"/>
          <w:szCs w:val="21"/>
        </w:rPr>
        <w:t>不宜小于</w:t>
      </w:r>
      <w:r>
        <w:rPr>
          <w:szCs w:val="21"/>
        </w:rPr>
        <w:t>100mm</w:t>
      </w:r>
      <w:r>
        <w:rPr>
          <w:rFonts w:hint="eastAsia"/>
          <w:szCs w:val="21"/>
        </w:rPr>
        <w:t>；至外叶墙板边缘的距离</w:t>
      </w:r>
      <w:r>
        <w:rPr>
          <w:i/>
          <w:iCs/>
          <w:szCs w:val="21"/>
        </w:rPr>
        <w:t>f</w:t>
      </w:r>
      <w:r>
        <w:rPr>
          <w:szCs w:val="21"/>
          <w:vertAlign w:val="subscript"/>
        </w:rPr>
        <w:t>1</w:t>
      </w:r>
      <w:r>
        <w:rPr>
          <w:szCs w:val="21"/>
        </w:rPr>
        <w:t>~</w:t>
      </w:r>
      <w:r>
        <w:rPr>
          <w:i/>
          <w:iCs/>
          <w:szCs w:val="21"/>
        </w:rPr>
        <w:t>f</w:t>
      </w:r>
      <w:r>
        <w:rPr>
          <w:szCs w:val="21"/>
          <w:vertAlign w:val="subscript"/>
        </w:rPr>
        <w:t>3</w:t>
      </w:r>
      <w:r>
        <w:rPr>
          <w:rFonts w:hint="eastAsia"/>
          <w:szCs w:val="21"/>
        </w:rPr>
        <w:t>和至洞口边缘的距离</w:t>
      </w:r>
      <w:r>
        <w:rPr>
          <w:i/>
          <w:iCs/>
          <w:szCs w:val="21"/>
        </w:rPr>
        <w:t>g</w:t>
      </w:r>
      <w:r>
        <w:rPr>
          <w:szCs w:val="21"/>
          <w:vertAlign w:val="subscript"/>
        </w:rPr>
        <w:t>1</w:t>
      </w:r>
      <w:r>
        <w:rPr>
          <w:szCs w:val="21"/>
        </w:rPr>
        <w:t>~</w:t>
      </w:r>
      <w:r>
        <w:rPr>
          <w:i/>
          <w:iCs/>
          <w:szCs w:val="21"/>
        </w:rPr>
        <w:t>g</w:t>
      </w:r>
      <w:r>
        <w:rPr>
          <w:szCs w:val="21"/>
          <w:vertAlign w:val="subscript"/>
        </w:rPr>
        <w:t>3</w:t>
      </w:r>
      <w:r>
        <w:rPr>
          <w:rFonts w:hint="eastAsia"/>
          <w:szCs w:val="21"/>
        </w:rPr>
        <w:t>不宜小于100mm，</w:t>
      </w:r>
      <w:r>
        <w:rPr>
          <w:rFonts w:hint="eastAsia"/>
          <w:i/>
          <w:iCs/>
          <w:szCs w:val="21"/>
        </w:rPr>
        <w:t>f</w:t>
      </w:r>
      <w:r>
        <w:rPr>
          <w:rFonts w:hint="eastAsia"/>
          <w:szCs w:val="21"/>
          <w:vertAlign w:val="subscript"/>
        </w:rPr>
        <w:t>3</w:t>
      </w:r>
      <w:r>
        <w:rPr>
          <w:rFonts w:hint="eastAsia"/>
          <w:szCs w:val="21"/>
        </w:rPr>
        <w:t>、g</w:t>
      </w:r>
      <w:r>
        <w:rPr>
          <w:rFonts w:hint="eastAsia"/>
          <w:szCs w:val="21"/>
          <w:vertAlign w:val="subscript"/>
        </w:rPr>
        <w:t>1</w:t>
      </w:r>
      <w:r>
        <w:rPr>
          <w:rFonts w:hint="eastAsia"/>
          <w:szCs w:val="21"/>
        </w:rPr>
        <w:t>~g</w:t>
      </w:r>
      <w:r>
        <w:rPr>
          <w:rFonts w:hint="eastAsia"/>
          <w:szCs w:val="21"/>
          <w:vertAlign w:val="subscript"/>
        </w:rPr>
        <w:t>3</w:t>
      </w:r>
      <w:r>
        <w:rPr>
          <w:rFonts w:hint="eastAsia"/>
          <w:szCs w:val="21"/>
        </w:rPr>
        <w:t>不宜大于300mm，</w:t>
      </w:r>
      <w:r>
        <w:rPr>
          <w:rFonts w:hint="eastAsia"/>
          <w:i/>
          <w:iCs/>
          <w:szCs w:val="21"/>
        </w:rPr>
        <w:t>f</w:t>
      </w:r>
      <w:r>
        <w:rPr>
          <w:rFonts w:hint="eastAsia"/>
          <w:szCs w:val="21"/>
          <w:vertAlign w:val="subscript"/>
        </w:rPr>
        <w:t>1</w:t>
      </w:r>
      <w:r>
        <w:rPr>
          <w:rFonts w:hint="eastAsia"/>
          <w:szCs w:val="21"/>
        </w:rPr>
        <w:t>、</w:t>
      </w:r>
      <w:r>
        <w:rPr>
          <w:rFonts w:hint="eastAsia"/>
          <w:i/>
          <w:iCs/>
          <w:szCs w:val="21"/>
        </w:rPr>
        <w:t>f</w:t>
      </w:r>
      <w:r>
        <w:rPr>
          <w:rFonts w:hint="eastAsia"/>
          <w:szCs w:val="21"/>
          <w:vertAlign w:val="subscript"/>
        </w:rPr>
        <w:t>2</w:t>
      </w:r>
      <w:r>
        <w:rPr>
          <w:rFonts w:hint="eastAsia"/>
          <w:szCs w:val="21"/>
        </w:rPr>
        <w:t>不宜大于500mm且当大于300mm时最外侧拉结件应按计算加密；</w:t>
      </w:r>
    </w:p>
    <w:p w14:paraId="55067226">
      <w:pPr>
        <w:pStyle w:val="44"/>
        <w:rPr>
          <w:szCs w:val="21"/>
        </w:rPr>
      </w:pPr>
      <w:r>
        <w:rPr>
          <w:rFonts w:hint="eastAsia"/>
          <w:szCs w:val="21"/>
        </w:rPr>
        <w:t>在短向尺寸不大于600mm的狭窄区域，应按不少于两排布置；在短向尺寸不大于400mm的狭窄区域，宜按双排交错布置。</w:t>
      </w:r>
    </w:p>
    <w:p w14:paraId="66D64534">
      <w:pPr>
        <w:pStyle w:val="49"/>
        <w:spacing w:before="156" w:beforeLines="50"/>
      </w:pPr>
      <w:r>
        <w:drawing>
          <wp:inline distT="0" distB="0" distL="114300" distR="114300">
            <wp:extent cx="2508885" cy="2121535"/>
            <wp:effectExtent l="0" t="0" r="5715" b="12065"/>
            <wp:docPr id="1"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2"/>
                    <pic:cNvPicPr>
                      <a:picLocks noChangeAspect="1"/>
                    </pic:cNvPicPr>
                  </pic:nvPicPr>
                  <pic:blipFill>
                    <a:blip r:embed="rId121"/>
                    <a:srcRect l="2565" t="3291" r="58870" b="52049"/>
                    <a:stretch>
                      <a:fillRect/>
                    </a:stretch>
                  </pic:blipFill>
                  <pic:spPr>
                    <a:xfrm>
                      <a:off x="0" y="0"/>
                      <a:ext cx="2508885" cy="2121535"/>
                    </a:xfrm>
                    <a:prstGeom prst="rect">
                      <a:avLst/>
                    </a:prstGeom>
                    <a:noFill/>
                    <a:ln>
                      <a:noFill/>
                    </a:ln>
                  </pic:spPr>
                </pic:pic>
              </a:graphicData>
            </a:graphic>
          </wp:inline>
        </w:drawing>
      </w:r>
    </w:p>
    <w:p w14:paraId="2BDD3354">
      <w:pPr>
        <w:pStyle w:val="46"/>
        <w:spacing w:line="240" w:lineRule="auto"/>
        <w:rPr>
          <w:rFonts w:hint="eastAsia" w:eastAsia="黑体"/>
          <w:color w:val="auto"/>
          <w:sz w:val="21"/>
          <w:szCs w:val="21"/>
          <w:lang w:eastAsia="zh-CN"/>
        </w:rPr>
      </w:pPr>
      <w:r>
        <w:rPr>
          <w:rFonts w:eastAsia="黑体"/>
          <w:color w:val="auto"/>
          <w:sz w:val="21"/>
          <w:szCs w:val="21"/>
        </w:rPr>
        <w:t>图</w:t>
      </w:r>
      <w:r>
        <w:rPr>
          <w:rFonts w:hint="default" w:eastAsia="黑体"/>
          <w:color w:val="auto"/>
          <w:sz w:val="21"/>
          <w:szCs w:val="21"/>
        </w:rPr>
        <w:t>A</w:t>
      </w:r>
      <w:r>
        <w:rPr>
          <w:rFonts w:eastAsia="黑体"/>
          <w:color w:val="auto"/>
          <w:sz w:val="21"/>
          <w:szCs w:val="21"/>
        </w:rPr>
        <w:t>.4.1  FRP</w:t>
      </w:r>
      <w:r>
        <w:rPr>
          <w:rFonts w:hint="eastAsia"/>
          <w:color w:val="auto"/>
          <w:sz w:val="21"/>
          <w:szCs w:val="21"/>
          <w:lang w:eastAsia="zh-CN"/>
        </w:rPr>
        <w:t>拉结件系统</w:t>
      </w:r>
    </w:p>
    <w:p w14:paraId="480272DB">
      <w:pPr>
        <w:pStyle w:val="46"/>
        <w:spacing w:line="240" w:lineRule="auto"/>
        <w:rPr>
          <w:rFonts w:eastAsia="黑体"/>
          <w:color w:val="auto"/>
          <w:sz w:val="21"/>
          <w:szCs w:val="21"/>
        </w:rPr>
      </w:pPr>
      <w:r>
        <w:rPr>
          <w:rFonts w:eastAsia="黑体"/>
          <w:color w:val="auto"/>
          <w:sz w:val="21"/>
          <w:szCs w:val="21"/>
        </w:rPr>
        <w:t>1—内叶墙板；2—外叶墙板；3—FRP拉结件</w:t>
      </w:r>
    </w:p>
    <w:p w14:paraId="3357C6E1">
      <w:pPr>
        <w:pStyle w:val="50"/>
      </w:pPr>
      <w:r>
        <w:t>【条文说明】</w:t>
      </w:r>
      <w:r>
        <w:rPr>
          <w:rFonts w:hint="eastAsia"/>
        </w:rPr>
        <w:t>根据已有研究及工程经验，给出了 FRP 拉结件的排布要求。本条文第</w:t>
      </w:r>
      <w:r>
        <w:rPr>
          <w:rFonts w:hint="eastAsia"/>
          <w:lang w:val="en-US" w:eastAsia="zh-CN"/>
        </w:rPr>
        <w:t>4</w:t>
      </w:r>
      <w:r>
        <w:rPr>
          <w:rFonts w:hint="eastAsia"/>
        </w:rPr>
        <w:t>款中“短向尺寸”为拉结件布置区域内沿短向外叶墙板或内叶墙板边缘之间的距离。</w:t>
      </w:r>
    </w:p>
    <w:p w14:paraId="165DD0E0">
      <w:pPr>
        <w:pStyle w:val="43"/>
        <w:rPr>
          <w:rFonts w:hint="eastAsia"/>
        </w:rPr>
      </w:pPr>
      <w:r>
        <w:rPr>
          <w:rFonts w:hint="eastAsia"/>
          <w:lang w:val="en-US" w:eastAsia="zh-CN"/>
        </w:rPr>
        <w:t>采用FRP拉结件系统时，夹心外墙板在建筑高度超过60mm以上或外墙板存在较大扭转偏心的情况下，内、外叶墙板之间宜增设防塌落构造措施，防塌落构造措施应符合下列规定：</w:t>
      </w:r>
    </w:p>
    <w:p w14:paraId="15B67F03">
      <w:pPr>
        <w:pStyle w:val="44"/>
        <w:rPr>
          <w:rFonts w:hint="eastAsia"/>
        </w:rPr>
      </w:pPr>
      <w:r>
        <w:rPr>
          <w:rFonts w:hint="eastAsia"/>
          <w:lang w:val="en-US" w:eastAsia="zh-CN"/>
        </w:rPr>
        <w:t>内、外叶墙板之间应增设不少于两根不锈钢钢筋拉结构造，拉结钢筋直径和锚固构造应根据承载力要求确定，拉结钢筋承载力应不小于1.5倍外叶板自重；</w:t>
      </w:r>
    </w:p>
    <w:p w14:paraId="5C08215C">
      <w:pPr>
        <w:pStyle w:val="44"/>
        <w:rPr>
          <w:rFonts w:hint="eastAsia"/>
        </w:rPr>
      </w:pPr>
      <w:r>
        <w:rPr>
          <w:rFonts w:hint="eastAsia"/>
          <w:lang w:val="en-US" w:eastAsia="zh-CN"/>
        </w:rPr>
        <w:t>拉结钢筋宜布置在墙板顶部1/3高度范围内沿外叶墙板中心左右对称布置。</w:t>
      </w:r>
    </w:p>
    <w:p w14:paraId="3D736F33">
      <w:pPr>
        <w:pStyle w:val="50"/>
        <w:rPr>
          <w:rFonts w:hint="eastAsia"/>
        </w:rPr>
      </w:pPr>
      <w:r>
        <w:t>【条文说明】</w:t>
      </w:r>
      <w:r>
        <w:rPr>
          <w:rFonts w:hint="eastAsia"/>
        </w:rPr>
        <w:t>本条文为考虑到非金属连接件在特定情况下有可能失效时而采取的附加安全保障措施，主要作用是防止外叶墙板突然高空塌落。建筑高度超过 60m 以上部分、外叶墙板存在较大扭转偏心时，即使按有关要求正确应用非金属连接件，非金属连接件意外失效的可能性增加，故可设置不锈钢钢筋等防塌落构造，确保外叶板的安全性。其他诸如PCF板、地震高烈度区域、建筑边角部位等也可视为以上“特定情况下”范畴，宜采取防防塌落构造措施。</w:t>
      </w:r>
    </w:p>
    <w:p w14:paraId="5FE7C68D">
      <w:pPr>
        <w:pStyle w:val="50"/>
        <w:ind w:firstLine="420"/>
        <w:rPr>
          <w:rFonts w:hint="eastAsia"/>
        </w:rPr>
      </w:pPr>
      <w:r>
        <w:rPr>
          <w:rFonts w:hint="eastAsia"/>
        </w:rPr>
        <w:t>考虑到防塌落钢筋有可能承受外叶墙板外倾引起的拉力，锚固深度应按受拉钢筋考虑，锚固深度可参考《混凝土结构设计</w:t>
      </w:r>
      <w:r>
        <w:rPr>
          <w:rFonts w:hint="eastAsia"/>
          <w:lang w:val="en-US" w:eastAsia="zh-CN"/>
        </w:rPr>
        <w:t>标准</w:t>
      </w:r>
      <w:r>
        <w:rPr>
          <w:rFonts w:hint="eastAsia"/>
        </w:rPr>
        <w:t>》GB</w:t>
      </w:r>
      <w:r>
        <w:rPr>
          <w:rFonts w:hint="eastAsia"/>
          <w:lang w:val="en-US" w:eastAsia="zh-CN"/>
        </w:rPr>
        <w:t>/T</w:t>
      </w:r>
      <w:r>
        <w:rPr>
          <w:rFonts w:hint="eastAsia"/>
        </w:rPr>
        <w:t xml:space="preserve"> 50010 中关于钢筋的锚固要求并宜进行试验验证；钢筋端部宜设置</w:t>
      </w:r>
      <w:r>
        <w:rPr>
          <w:rFonts w:hint="eastAsia"/>
          <w:lang w:val="en-US" w:eastAsia="zh-CN"/>
        </w:rPr>
        <w:t>90</w:t>
      </w:r>
      <w:r>
        <w:rPr>
          <w:rFonts w:hint="eastAsia"/>
        </w:rPr>
        <w:t>度弯折长度</w:t>
      </w:r>
      <w:r>
        <w:rPr>
          <w:rFonts w:hint="eastAsia"/>
          <w:lang w:val="en-US" w:eastAsia="zh-CN"/>
        </w:rPr>
        <w:t>15</w:t>
      </w:r>
      <w:r>
        <w:rPr>
          <w:rFonts w:hint="eastAsia"/>
          <w:i/>
          <w:iCs/>
          <w:lang w:val="en-US" w:eastAsia="zh-CN"/>
        </w:rPr>
        <w:t>d</w:t>
      </w:r>
      <w:r>
        <w:rPr>
          <w:rFonts w:hint="eastAsia"/>
        </w:rPr>
        <w:t>，设置弯折长度可提供可靠的抗拉锚固强度。</w:t>
      </w:r>
    </w:p>
    <w:p w14:paraId="2FF0B973">
      <w:pPr>
        <w:pStyle w:val="43"/>
        <w:rPr>
          <w:rFonts w:hint="eastAsia"/>
        </w:rPr>
      </w:pPr>
      <w:r>
        <w:rPr>
          <w:rFonts w:hint="eastAsia"/>
          <w:lang w:val="en-US" w:eastAsia="zh-CN"/>
        </w:rPr>
        <w:t>当外叶墙板超出内叶墙板的尺寸不大于400mm时，超出范围内可不布置拉结件，当最外侧拉结件至外叶墙板边缘的距离超出本规程第5.2.1条~第5.2.3条的规定时，最外侧拉结件应适当加密，并应采用有限元方法验算拉结件的承载力、变形和夹心外墙板在温度作用下的受力性能。</w:t>
      </w:r>
    </w:p>
    <w:p w14:paraId="2CA6786F">
      <w:pPr>
        <w:pStyle w:val="43"/>
      </w:pPr>
      <w:r>
        <w:rPr>
          <w:rFonts w:hint="eastAsia"/>
        </w:rPr>
        <w:t>拉结件排布时应与钢筋、预埋件等互相避让。当夹心外墙板局部混凝土厚度无法满足拉结件锚固要求时，拉结件应避开该区域，且拉结件至该区域边缘的距离应符合本规程第5.2.1条</w:t>
      </w:r>
      <w:r>
        <w:rPr>
          <w:rFonts w:hint="eastAsia"/>
          <w:lang w:val="en-US" w:eastAsia="zh-CN"/>
        </w:rPr>
        <w:t>~</w:t>
      </w:r>
      <w:r>
        <w:rPr>
          <w:rFonts w:hint="eastAsia"/>
        </w:rPr>
        <w:t>第5.2.</w:t>
      </w:r>
      <w:r>
        <w:rPr>
          <w:rFonts w:hint="eastAsia"/>
          <w:lang w:val="en-US" w:eastAsia="zh-CN"/>
        </w:rPr>
        <w:t>3</w:t>
      </w:r>
      <w:r>
        <w:rPr>
          <w:rFonts w:hint="eastAsia"/>
        </w:rPr>
        <w:t>条对拉结件至洞口边缘的距离要求。</w:t>
      </w:r>
    </w:p>
    <w:p w14:paraId="0D001FF3">
      <w:pPr>
        <w:pStyle w:val="42"/>
      </w:pPr>
      <w:bookmarkStart w:id="145" w:name="_Toc31671"/>
      <w:bookmarkStart w:id="146" w:name="_Toc24992"/>
      <w:bookmarkStart w:id="147" w:name="_Toc17020"/>
      <w:bookmarkStart w:id="148" w:name="_Toc11581"/>
      <w:bookmarkStart w:id="149" w:name="_Toc30907"/>
      <w:r>
        <w:rPr>
          <w:rFonts w:hint="eastAsia"/>
        </w:rPr>
        <w:t>作用组合及效应计算</w:t>
      </w:r>
      <w:bookmarkStart w:id="150" w:name="_Toc3173"/>
      <w:bookmarkStart w:id="151" w:name="_Toc18060"/>
      <w:bookmarkStart w:id="152" w:name="_Toc2204"/>
      <w:bookmarkStart w:id="153" w:name="_Toc21786"/>
      <w:bookmarkStart w:id="154" w:name="_Toc19607"/>
      <w:r>
        <w:fldChar w:fldCharType="begin"/>
      </w:r>
      <w:r>
        <w:instrText xml:space="preserve"> TC  "</w:instrText>
      </w:r>
      <w:r>
        <w:rPr>
          <w:rFonts w:hint="eastAsia"/>
        </w:rPr>
        <w:instrText xml:space="preserve">5.3</w:instrText>
      </w:r>
      <w:r>
        <w:instrText xml:space="preserve"> </w:instrText>
      </w:r>
      <w:r>
        <w:rPr>
          <w:rFonts w:hint="eastAsia"/>
        </w:rPr>
        <w:instrText xml:space="preserve">Action Combination and Effect Calculation</w:instrText>
      </w:r>
      <w:r>
        <w:rPr>
          <w:rFonts w:hint="eastAsia"/>
          <w:lang w:val="en-US" w:eastAsia="zh-CN"/>
        </w:rPr>
        <w:instrText xml:space="preserve"> </w:instrText>
      </w:r>
      <w:r>
        <w:instrText xml:space="preserve">" \l 2 </w:instrText>
      </w:r>
      <w:r>
        <w:fldChar w:fldCharType="end"/>
      </w:r>
      <w:bookmarkEnd w:id="145"/>
      <w:bookmarkEnd w:id="146"/>
      <w:bookmarkEnd w:id="147"/>
      <w:bookmarkEnd w:id="148"/>
      <w:bookmarkEnd w:id="149"/>
      <w:bookmarkEnd w:id="150"/>
      <w:bookmarkEnd w:id="151"/>
      <w:bookmarkEnd w:id="152"/>
      <w:bookmarkEnd w:id="153"/>
      <w:bookmarkEnd w:id="154"/>
    </w:p>
    <w:p w14:paraId="759A8DA0">
      <w:pPr>
        <w:pStyle w:val="43"/>
      </w:pPr>
      <w:r>
        <w:rPr>
          <w:rFonts w:hint="eastAsia"/>
          <w:lang w:val="en-US" w:eastAsia="zh-CN"/>
        </w:rPr>
        <w:t>夹心外墙板生产及施工阶段，进行拉结件承载力验算时应符合下列规定：</w:t>
      </w:r>
    </w:p>
    <w:p w14:paraId="08DFFB83">
      <w:pPr>
        <w:pStyle w:val="44"/>
        <w:ind w:firstLine="482"/>
      </w:pPr>
      <w:r>
        <w:rPr>
          <w:rFonts w:hint="eastAsia"/>
          <w:lang w:val="en-US" w:eastAsia="zh-CN"/>
        </w:rPr>
        <w:t>翻转、运输、吊运、安装验算时，应将夹心外墙板相应部分的自重标准值乘以动力系数后作为等效静力荷载标准值。一般情况下，运输、吊运时，动力系数宜取1.5；翻转及安装过程中就位、临时固定时，动力系数可取1.2；</w:t>
      </w:r>
    </w:p>
    <w:p w14:paraId="7E9294D3">
      <w:pPr>
        <w:pStyle w:val="44"/>
        <w:ind w:firstLine="482"/>
      </w:pPr>
      <w:r>
        <w:rPr>
          <w:rFonts w:hint="eastAsia"/>
          <w:lang w:val="en-US" w:eastAsia="zh-CN"/>
        </w:rPr>
        <w:t>脱模验算时，等效静力荷载标准值应按外叶墙板自重标准值乘以动力系数后与脱模吸附力之和计算，且不应小于外叶墙板自重标准值的1.5倍。计算时动力系数不宜小于1.2；脱模吸附力应根据构件和模具的实际状况取用，且不应小于1.5kN/m</w:t>
      </w:r>
      <w:r>
        <w:rPr>
          <w:rFonts w:hint="eastAsia"/>
          <w:vertAlign w:val="superscript"/>
          <w:lang w:val="en-US" w:eastAsia="zh-CN"/>
        </w:rPr>
        <w:t>2</w:t>
      </w:r>
      <w:r>
        <w:rPr>
          <w:rFonts w:hint="eastAsia"/>
          <w:lang w:val="en-US" w:eastAsia="zh-CN"/>
        </w:rPr>
        <w:t>；</w:t>
      </w:r>
    </w:p>
    <w:p w14:paraId="6A94D0A5">
      <w:pPr>
        <w:pStyle w:val="44"/>
        <w:ind w:firstLine="482"/>
      </w:pPr>
      <w:r>
        <w:rPr>
          <w:rFonts w:hint="eastAsia"/>
          <w:lang w:val="en-US" w:eastAsia="zh-CN"/>
        </w:rPr>
        <w:t>对其他生产及施工阶段的作用效应计算，应符合现行国家标准《混凝土结构工程施工规范》GB 50666的有关规定。</w:t>
      </w:r>
    </w:p>
    <w:p w14:paraId="505C24C4">
      <w:pPr>
        <w:pStyle w:val="50"/>
        <w:rPr>
          <w:rFonts w:hint="eastAsia"/>
        </w:rPr>
      </w:pPr>
      <w:r>
        <w:t>【条文说明】</w:t>
      </w:r>
      <w:r>
        <w:rPr>
          <w:rFonts w:hint="eastAsia"/>
        </w:rPr>
        <w:t>当夹心保温外墙板采用带外饰面反打一次成型工艺制作时，脱模验算时，外叶墙板自重尚应包含外饰面材料自重。</w:t>
      </w:r>
    </w:p>
    <w:p w14:paraId="6586846A">
      <w:pPr>
        <w:pStyle w:val="50"/>
        <w:ind w:firstLine="420"/>
        <w:rPr>
          <w:rFonts w:hint="eastAsia"/>
        </w:rPr>
      </w:pPr>
      <w:r>
        <w:rPr>
          <w:rFonts w:hint="eastAsia"/>
        </w:rPr>
        <w:t>对模板面形状简单的夹心保温外墙板的脱模吸附力，当模具为涂油的钢模具或涂油的有塑料涂层的胶合板模具时，可取1.5kN/m</w:t>
      </w:r>
      <w:r>
        <w:rPr>
          <w:rFonts w:hint="eastAsia"/>
          <w:vertAlign w:val="superscript"/>
        </w:rPr>
        <w:t>2</w:t>
      </w:r>
      <w:r>
        <w:rPr>
          <w:rFonts w:hint="eastAsia"/>
        </w:rPr>
        <w:t>；当采用平整并涂漆的木模具时，可取2.0kN/m</w:t>
      </w:r>
      <w:r>
        <w:rPr>
          <w:rFonts w:hint="eastAsia"/>
          <w:vertAlign w:val="superscript"/>
        </w:rPr>
        <w:t>2</w:t>
      </w:r>
      <w:r>
        <w:rPr>
          <w:rFonts w:hint="eastAsia"/>
        </w:rPr>
        <w:t>。对模板面形状复杂的夹心保温剪力墙板，脱模吸附力应酌情增大。</w:t>
      </w:r>
    </w:p>
    <w:p w14:paraId="61FC0951">
      <w:pPr>
        <w:pStyle w:val="50"/>
        <w:ind w:firstLine="420"/>
      </w:pPr>
      <w:r>
        <w:rPr>
          <w:rFonts w:hint="eastAsia"/>
        </w:rPr>
        <w:t>对夹心保温纵肋空心剪力墙板或夹心保温钢筋笼叠合剪力墙板，尚需进行浇筑验算，验算采用的混凝土侧压力及下料产生的水平荷载等应按现行国家标准《混凝土结构工程施工规范》GB 50666 的有关规定取值。</w:t>
      </w:r>
    </w:p>
    <w:p w14:paraId="71703A7E">
      <w:pPr>
        <w:pStyle w:val="43"/>
      </w:pPr>
      <w:r>
        <w:rPr>
          <w:rFonts w:hint="eastAsia"/>
        </w:rPr>
        <w:t>夹心外墙板使用阶段，进行拉结件承载力验算时应符合下列规定：</w:t>
      </w:r>
    </w:p>
    <w:p w14:paraId="7DA3B4B3">
      <w:pPr>
        <w:pStyle w:val="44"/>
      </w:pPr>
      <w:r>
        <w:t>外叶墙板自重标准值应取外叶墙板混凝土、外饰面材料及保温层自重标准值之和；</w:t>
      </w:r>
    </w:p>
    <w:p w14:paraId="30726565">
      <w:pPr>
        <w:pStyle w:val="44"/>
      </w:pPr>
      <w:r>
        <w:rPr>
          <w:rFonts w:hint="eastAsia"/>
        </w:rPr>
        <w:t>风荷载标准值应按现行国家标准《建筑结构荷载规范》GB 50009中的围护结构确定，且应按风吸和风压分别进行计算；</w:t>
      </w:r>
    </w:p>
    <w:p w14:paraId="4DB8751A">
      <w:pPr>
        <w:pStyle w:val="44"/>
      </w:pPr>
      <w:r>
        <w:rPr>
          <w:rFonts w:hint="eastAsia"/>
        </w:rPr>
        <w:t>温度作用包括夹心外墙板内外表面温差作用和外叶墙板内外侧温差作用，其中夹心外墙板内外表面温差作用标准值计算时，内表面温度可取25℃，外表面温度可按表5.3.2-1采用，基本气温应按现行国家标准《建筑结构荷载规范》GB 50009的有关规定确定；外叶墙板内外侧温差作用标准值可取5℃，且应包括外侧温度低于内侧和高于内侧两种情况</w:t>
      </w:r>
      <w:r>
        <w:rPr>
          <w:rFonts w:hint="eastAsia"/>
          <w:lang w:val="en-US" w:eastAsia="zh-CN"/>
        </w:rPr>
        <w:t>。</w:t>
      </w:r>
    </w:p>
    <w:p w14:paraId="1408C307">
      <w:pPr>
        <w:pStyle w:val="46"/>
      </w:pPr>
      <w:r>
        <w:t>表5.3.2-1  夹心外墙板外表面温度</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1049"/>
        <w:gridCol w:w="3126"/>
        <w:gridCol w:w="2089"/>
        <w:gridCol w:w="2090"/>
      </w:tblGrid>
      <w:tr w14:paraId="29CB9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jc w:val="center"/>
        </w:trPr>
        <w:tc>
          <w:tcPr>
            <w:tcW w:w="628" w:type="pct"/>
            <w:vMerge w:val="restart"/>
            <w:tcBorders>
              <w:top w:val="single" w:color="auto" w:sz="8" w:space="0"/>
              <w:left w:val="single" w:color="auto" w:sz="8" w:space="0"/>
              <w:right w:val="single" w:color="auto" w:sz="4" w:space="0"/>
            </w:tcBorders>
            <w:vAlign w:val="center"/>
          </w:tcPr>
          <w:p w14:paraId="3ED5CBA4">
            <w:pPr>
              <w:pStyle w:val="48"/>
              <w:spacing w:before="0" w:after="0"/>
            </w:pPr>
            <w:r>
              <w:t>季节</w:t>
            </w:r>
          </w:p>
        </w:tc>
        <w:tc>
          <w:tcPr>
            <w:tcW w:w="1871" w:type="pct"/>
            <w:vMerge w:val="restart"/>
            <w:tcBorders>
              <w:top w:val="single" w:color="auto" w:sz="8" w:space="0"/>
              <w:left w:val="single" w:color="auto" w:sz="4" w:space="0"/>
              <w:right w:val="single" w:color="auto" w:sz="4" w:space="0"/>
            </w:tcBorders>
            <w:vAlign w:val="center"/>
          </w:tcPr>
          <w:p w14:paraId="53E109DF">
            <w:pPr>
              <w:pStyle w:val="48"/>
              <w:spacing w:before="0" w:after="0"/>
            </w:pPr>
            <w:r>
              <w:t>太阳辐射吸收系数</w:t>
            </w:r>
          </w:p>
          <w:p w14:paraId="50640911">
            <w:pPr>
              <w:pStyle w:val="48"/>
              <w:spacing w:before="0" w:after="0"/>
            </w:pPr>
            <w:r>
              <w:t>（表面明暗色调）</w:t>
            </w:r>
          </w:p>
        </w:tc>
        <w:tc>
          <w:tcPr>
            <w:tcW w:w="2500" w:type="pct"/>
            <w:gridSpan w:val="2"/>
            <w:tcBorders>
              <w:top w:val="single" w:color="auto" w:sz="8" w:space="0"/>
              <w:left w:val="single" w:color="auto" w:sz="4" w:space="0"/>
              <w:bottom w:val="single" w:color="auto" w:sz="4" w:space="0"/>
              <w:right w:val="single" w:color="auto" w:sz="8" w:space="0"/>
            </w:tcBorders>
            <w:vAlign w:val="center"/>
          </w:tcPr>
          <w:p w14:paraId="413813B9">
            <w:pPr>
              <w:pStyle w:val="48"/>
              <w:spacing w:before="0" w:after="0"/>
            </w:pPr>
            <w:r>
              <w:t>外表面温度（</w:t>
            </w:r>
            <w:r>
              <w:rPr>
                <w:rFonts w:hint="eastAsia"/>
              </w:rPr>
              <w:t>℃</w:t>
            </w:r>
            <w:r>
              <w:t>）</w:t>
            </w:r>
          </w:p>
        </w:tc>
      </w:tr>
      <w:tr w14:paraId="6EA77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jc w:val="center"/>
        </w:trPr>
        <w:tc>
          <w:tcPr>
            <w:tcW w:w="628" w:type="pct"/>
            <w:vMerge w:val="continue"/>
            <w:tcBorders>
              <w:left w:val="single" w:color="auto" w:sz="8" w:space="0"/>
              <w:bottom w:val="single" w:color="auto" w:sz="4" w:space="0"/>
              <w:right w:val="single" w:color="auto" w:sz="4" w:space="0"/>
            </w:tcBorders>
            <w:vAlign w:val="center"/>
          </w:tcPr>
          <w:p w14:paraId="5F978206">
            <w:pPr>
              <w:pStyle w:val="48"/>
              <w:spacing w:before="0" w:after="0"/>
            </w:pPr>
          </w:p>
        </w:tc>
        <w:tc>
          <w:tcPr>
            <w:tcW w:w="1871" w:type="pct"/>
            <w:vMerge w:val="continue"/>
            <w:tcBorders>
              <w:left w:val="single" w:color="auto" w:sz="4" w:space="0"/>
              <w:bottom w:val="single" w:color="auto" w:sz="4" w:space="0"/>
              <w:right w:val="single" w:color="auto" w:sz="4" w:space="0"/>
            </w:tcBorders>
            <w:vAlign w:val="center"/>
          </w:tcPr>
          <w:p w14:paraId="107F26A9">
            <w:pPr>
              <w:pStyle w:val="48"/>
              <w:spacing w:before="0" w:after="0"/>
            </w:pPr>
          </w:p>
        </w:tc>
        <w:tc>
          <w:tcPr>
            <w:tcW w:w="1250" w:type="pct"/>
            <w:tcBorders>
              <w:top w:val="single" w:color="auto" w:sz="4" w:space="0"/>
              <w:left w:val="single" w:color="auto" w:sz="4" w:space="0"/>
              <w:bottom w:val="single" w:color="auto" w:sz="4" w:space="0"/>
              <w:right w:val="single" w:color="auto" w:sz="4" w:space="0"/>
            </w:tcBorders>
            <w:vAlign w:val="center"/>
          </w:tcPr>
          <w:p w14:paraId="0D4BEFD1">
            <w:pPr>
              <w:pStyle w:val="48"/>
              <w:spacing w:before="0" w:after="0"/>
            </w:pPr>
            <w:r>
              <w:t>东北向墙面</w:t>
            </w:r>
          </w:p>
        </w:tc>
        <w:tc>
          <w:tcPr>
            <w:tcW w:w="1250" w:type="pct"/>
            <w:tcBorders>
              <w:top w:val="single" w:color="auto" w:sz="4" w:space="0"/>
              <w:left w:val="single" w:color="auto" w:sz="4" w:space="0"/>
              <w:bottom w:val="single" w:color="auto" w:sz="4" w:space="0"/>
              <w:right w:val="single" w:color="auto" w:sz="8" w:space="0"/>
            </w:tcBorders>
            <w:vAlign w:val="center"/>
          </w:tcPr>
          <w:p w14:paraId="16634A96">
            <w:pPr>
              <w:pStyle w:val="48"/>
              <w:spacing w:before="0" w:after="0"/>
            </w:pPr>
            <w:r>
              <w:t>西南向墙面</w:t>
            </w:r>
          </w:p>
        </w:tc>
      </w:tr>
      <w:tr w14:paraId="742F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jc w:val="center"/>
        </w:trPr>
        <w:tc>
          <w:tcPr>
            <w:tcW w:w="628" w:type="pct"/>
            <w:vMerge w:val="restart"/>
            <w:tcBorders>
              <w:top w:val="single" w:color="auto" w:sz="4" w:space="0"/>
              <w:left w:val="single" w:color="auto" w:sz="8" w:space="0"/>
              <w:right w:val="single" w:color="auto" w:sz="4" w:space="0"/>
            </w:tcBorders>
            <w:vAlign w:val="center"/>
          </w:tcPr>
          <w:p w14:paraId="1B0F8688">
            <w:pPr>
              <w:pStyle w:val="48"/>
              <w:spacing w:before="0" w:after="0"/>
            </w:pPr>
            <w:r>
              <w:t>夏季</w:t>
            </w:r>
          </w:p>
        </w:tc>
        <w:tc>
          <w:tcPr>
            <w:tcW w:w="1871" w:type="pct"/>
            <w:tcBorders>
              <w:top w:val="single" w:color="auto" w:sz="4" w:space="0"/>
              <w:left w:val="single" w:color="auto" w:sz="4" w:space="0"/>
              <w:bottom w:val="single" w:color="auto" w:sz="4" w:space="0"/>
              <w:right w:val="single" w:color="auto" w:sz="4" w:space="0"/>
            </w:tcBorders>
            <w:vAlign w:val="center"/>
          </w:tcPr>
          <w:p w14:paraId="37527BE0">
            <w:pPr>
              <w:pStyle w:val="48"/>
              <w:spacing w:before="0" w:after="0"/>
            </w:pPr>
            <w:r>
              <w:t>0.5（光亮表面）</w:t>
            </w:r>
          </w:p>
        </w:tc>
        <w:tc>
          <w:tcPr>
            <w:tcW w:w="1250" w:type="pct"/>
            <w:tcBorders>
              <w:top w:val="single" w:color="auto" w:sz="4" w:space="0"/>
              <w:left w:val="single" w:color="auto" w:sz="4" w:space="0"/>
              <w:bottom w:val="single" w:color="auto" w:sz="4" w:space="0"/>
              <w:right w:val="single" w:color="auto" w:sz="4" w:space="0"/>
            </w:tcBorders>
            <w:vAlign w:val="center"/>
          </w:tcPr>
          <w:p w14:paraId="25494A15">
            <w:pPr>
              <w:pStyle w:val="48"/>
              <w:spacing w:before="0" w:after="0"/>
            </w:pPr>
            <w:r>
              <w:rPr>
                <w:i/>
                <w:iCs/>
              </w:rPr>
              <w:t>T</w:t>
            </w:r>
            <w:r>
              <w:rPr>
                <w:vertAlign w:val="subscript"/>
              </w:rPr>
              <w:t>max</w:t>
            </w:r>
            <w:r>
              <w:t>+0</w:t>
            </w:r>
          </w:p>
        </w:tc>
        <w:tc>
          <w:tcPr>
            <w:tcW w:w="1250" w:type="pct"/>
            <w:tcBorders>
              <w:top w:val="single" w:color="auto" w:sz="4" w:space="0"/>
              <w:left w:val="single" w:color="auto" w:sz="4" w:space="0"/>
              <w:bottom w:val="single" w:color="auto" w:sz="4" w:space="0"/>
              <w:right w:val="single" w:color="auto" w:sz="8" w:space="0"/>
            </w:tcBorders>
            <w:vAlign w:val="center"/>
          </w:tcPr>
          <w:p w14:paraId="70F82FCD">
            <w:pPr>
              <w:pStyle w:val="48"/>
              <w:spacing w:before="0" w:after="0"/>
            </w:pPr>
            <w:r>
              <w:rPr>
                <w:i/>
                <w:iCs/>
              </w:rPr>
              <w:t>T</w:t>
            </w:r>
            <w:r>
              <w:rPr>
                <w:vertAlign w:val="subscript"/>
              </w:rPr>
              <w:t>max</w:t>
            </w:r>
            <w:r>
              <w:t>+18</w:t>
            </w:r>
          </w:p>
        </w:tc>
      </w:tr>
      <w:tr w14:paraId="2A5B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jc w:val="center"/>
        </w:trPr>
        <w:tc>
          <w:tcPr>
            <w:tcW w:w="628" w:type="pct"/>
            <w:vMerge w:val="continue"/>
            <w:tcBorders>
              <w:left w:val="single" w:color="auto" w:sz="8" w:space="0"/>
              <w:right w:val="single" w:color="auto" w:sz="4" w:space="0"/>
            </w:tcBorders>
            <w:vAlign w:val="center"/>
          </w:tcPr>
          <w:p w14:paraId="28685BDD">
            <w:pPr>
              <w:pStyle w:val="48"/>
              <w:spacing w:before="0" w:after="0"/>
            </w:pPr>
          </w:p>
        </w:tc>
        <w:tc>
          <w:tcPr>
            <w:tcW w:w="1871" w:type="pct"/>
            <w:tcBorders>
              <w:top w:val="single" w:color="auto" w:sz="4" w:space="0"/>
              <w:left w:val="single" w:color="auto" w:sz="4" w:space="0"/>
              <w:bottom w:val="single" w:color="auto" w:sz="4" w:space="0"/>
              <w:right w:val="single" w:color="auto" w:sz="4" w:space="0"/>
            </w:tcBorders>
            <w:vAlign w:val="center"/>
          </w:tcPr>
          <w:p w14:paraId="57894414">
            <w:pPr>
              <w:pStyle w:val="48"/>
              <w:spacing w:before="0" w:after="0"/>
            </w:pPr>
            <w:r>
              <w:t>0.7（浅色表面）</w:t>
            </w:r>
          </w:p>
        </w:tc>
        <w:tc>
          <w:tcPr>
            <w:tcW w:w="1250" w:type="pct"/>
            <w:tcBorders>
              <w:top w:val="single" w:color="auto" w:sz="4" w:space="0"/>
              <w:left w:val="single" w:color="auto" w:sz="4" w:space="0"/>
              <w:bottom w:val="single" w:color="auto" w:sz="4" w:space="0"/>
              <w:right w:val="single" w:color="auto" w:sz="4" w:space="0"/>
            </w:tcBorders>
            <w:vAlign w:val="center"/>
          </w:tcPr>
          <w:p w14:paraId="717A203F">
            <w:pPr>
              <w:pStyle w:val="48"/>
              <w:spacing w:before="0" w:after="0"/>
            </w:pPr>
            <w:r>
              <w:rPr>
                <w:i/>
                <w:iCs/>
              </w:rPr>
              <w:t>T</w:t>
            </w:r>
            <w:r>
              <w:rPr>
                <w:vertAlign w:val="subscript"/>
              </w:rPr>
              <w:t>max</w:t>
            </w:r>
            <w:r>
              <w:t>+2</w:t>
            </w:r>
          </w:p>
        </w:tc>
        <w:tc>
          <w:tcPr>
            <w:tcW w:w="1250" w:type="pct"/>
            <w:tcBorders>
              <w:top w:val="single" w:color="auto" w:sz="4" w:space="0"/>
              <w:left w:val="single" w:color="auto" w:sz="4" w:space="0"/>
              <w:bottom w:val="single" w:color="auto" w:sz="4" w:space="0"/>
              <w:right w:val="single" w:color="auto" w:sz="8" w:space="0"/>
            </w:tcBorders>
            <w:vAlign w:val="center"/>
          </w:tcPr>
          <w:p w14:paraId="3074A304">
            <w:pPr>
              <w:pStyle w:val="48"/>
              <w:spacing w:before="0" w:after="0"/>
            </w:pPr>
            <w:r>
              <w:rPr>
                <w:i/>
                <w:iCs/>
              </w:rPr>
              <w:t>T</w:t>
            </w:r>
            <w:r>
              <w:rPr>
                <w:vertAlign w:val="subscript"/>
              </w:rPr>
              <w:t>max</w:t>
            </w:r>
            <w:r>
              <w:t>+30</w:t>
            </w:r>
          </w:p>
        </w:tc>
      </w:tr>
      <w:tr w14:paraId="7F284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jc w:val="center"/>
        </w:trPr>
        <w:tc>
          <w:tcPr>
            <w:tcW w:w="628" w:type="pct"/>
            <w:vMerge w:val="continue"/>
            <w:tcBorders>
              <w:left w:val="single" w:color="auto" w:sz="8" w:space="0"/>
              <w:bottom w:val="single" w:color="auto" w:sz="4" w:space="0"/>
              <w:right w:val="single" w:color="auto" w:sz="4" w:space="0"/>
            </w:tcBorders>
            <w:vAlign w:val="center"/>
          </w:tcPr>
          <w:p w14:paraId="4DF2F6F0">
            <w:pPr>
              <w:pStyle w:val="48"/>
              <w:spacing w:before="0" w:after="0"/>
            </w:pPr>
          </w:p>
        </w:tc>
        <w:tc>
          <w:tcPr>
            <w:tcW w:w="1871" w:type="pct"/>
            <w:tcBorders>
              <w:top w:val="single" w:color="auto" w:sz="4" w:space="0"/>
              <w:left w:val="single" w:color="auto" w:sz="4" w:space="0"/>
              <w:bottom w:val="single" w:color="auto" w:sz="4" w:space="0"/>
              <w:right w:val="single" w:color="auto" w:sz="4" w:space="0"/>
            </w:tcBorders>
            <w:vAlign w:val="center"/>
          </w:tcPr>
          <w:p w14:paraId="5FD977CF">
            <w:pPr>
              <w:pStyle w:val="48"/>
              <w:spacing w:before="0" w:after="0"/>
            </w:pPr>
            <w:r>
              <w:t>0.9（暗淡表面）</w:t>
            </w:r>
          </w:p>
        </w:tc>
        <w:tc>
          <w:tcPr>
            <w:tcW w:w="1250" w:type="pct"/>
            <w:tcBorders>
              <w:top w:val="single" w:color="auto" w:sz="4" w:space="0"/>
              <w:left w:val="single" w:color="auto" w:sz="4" w:space="0"/>
              <w:bottom w:val="single" w:color="auto" w:sz="4" w:space="0"/>
              <w:right w:val="single" w:color="auto" w:sz="4" w:space="0"/>
            </w:tcBorders>
            <w:vAlign w:val="center"/>
          </w:tcPr>
          <w:p w14:paraId="3778DD05">
            <w:pPr>
              <w:pStyle w:val="48"/>
              <w:spacing w:before="0" w:after="0"/>
            </w:pPr>
            <w:r>
              <w:rPr>
                <w:i/>
                <w:iCs/>
              </w:rPr>
              <w:t>T</w:t>
            </w:r>
            <w:r>
              <w:rPr>
                <w:vertAlign w:val="subscript"/>
              </w:rPr>
              <w:t>max</w:t>
            </w:r>
            <w:r>
              <w:t>+4</w:t>
            </w:r>
          </w:p>
        </w:tc>
        <w:tc>
          <w:tcPr>
            <w:tcW w:w="1250" w:type="pct"/>
            <w:tcBorders>
              <w:top w:val="single" w:color="auto" w:sz="4" w:space="0"/>
              <w:left w:val="single" w:color="auto" w:sz="4" w:space="0"/>
              <w:bottom w:val="single" w:color="auto" w:sz="4" w:space="0"/>
              <w:right w:val="single" w:color="auto" w:sz="8" w:space="0"/>
            </w:tcBorders>
            <w:vAlign w:val="center"/>
          </w:tcPr>
          <w:p w14:paraId="7A0296CC">
            <w:pPr>
              <w:pStyle w:val="48"/>
              <w:spacing w:before="0" w:after="0"/>
            </w:pPr>
            <w:r>
              <w:rPr>
                <w:i/>
                <w:iCs/>
              </w:rPr>
              <w:t>T</w:t>
            </w:r>
            <w:r>
              <w:rPr>
                <w:vertAlign w:val="subscript"/>
              </w:rPr>
              <w:t>max</w:t>
            </w:r>
            <w:r>
              <w:t>+42</w:t>
            </w:r>
          </w:p>
        </w:tc>
      </w:tr>
      <w:tr w14:paraId="1435E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jc w:val="center"/>
        </w:trPr>
        <w:tc>
          <w:tcPr>
            <w:tcW w:w="628" w:type="pct"/>
            <w:tcBorders>
              <w:top w:val="single" w:color="auto" w:sz="4" w:space="0"/>
              <w:left w:val="single" w:color="auto" w:sz="8" w:space="0"/>
              <w:bottom w:val="single" w:color="auto" w:sz="8" w:space="0"/>
              <w:right w:val="single" w:color="auto" w:sz="4" w:space="0"/>
            </w:tcBorders>
            <w:vAlign w:val="center"/>
          </w:tcPr>
          <w:p w14:paraId="62DA054F">
            <w:pPr>
              <w:pStyle w:val="48"/>
              <w:spacing w:before="0" w:after="0"/>
            </w:pPr>
            <w:r>
              <w:t>冬季</w:t>
            </w:r>
          </w:p>
        </w:tc>
        <w:tc>
          <w:tcPr>
            <w:tcW w:w="1871" w:type="pct"/>
            <w:tcBorders>
              <w:top w:val="single" w:color="auto" w:sz="4" w:space="0"/>
              <w:left w:val="single" w:color="auto" w:sz="4" w:space="0"/>
              <w:bottom w:val="single" w:color="auto" w:sz="8" w:space="0"/>
              <w:right w:val="single" w:color="auto" w:sz="4" w:space="0"/>
            </w:tcBorders>
            <w:vAlign w:val="center"/>
          </w:tcPr>
          <w:p w14:paraId="0954B352">
            <w:pPr>
              <w:pStyle w:val="48"/>
              <w:spacing w:before="0" w:after="0"/>
            </w:pPr>
            <w:r>
              <w:t>/</w:t>
            </w:r>
          </w:p>
        </w:tc>
        <w:tc>
          <w:tcPr>
            <w:tcW w:w="2500" w:type="pct"/>
            <w:gridSpan w:val="2"/>
            <w:tcBorders>
              <w:top w:val="single" w:color="auto" w:sz="4" w:space="0"/>
              <w:left w:val="single" w:color="auto" w:sz="4" w:space="0"/>
              <w:bottom w:val="single" w:color="auto" w:sz="8" w:space="0"/>
              <w:right w:val="single" w:color="auto" w:sz="8" w:space="0"/>
            </w:tcBorders>
            <w:vAlign w:val="center"/>
          </w:tcPr>
          <w:p w14:paraId="0A0DA925">
            <w:pPr>
              <w:pStyle w:val="48"/>
              <w:spacing w:before="0" w:after="0"/>
            </w:pPr>
            <w:r>
              <w:rPr>
                <w:i/>
                <w:iCs/>
              </w:rPr>
              <w:t>T</w:t>
            </w:r>
            <w:r>
              <w:rPr>
                <w:vertAlign w:val="subscript"/>
              </w:rPr>
              <w:t>min</w:t>
            </w:r>
          </w:p>
        </w:tc>
      </w:tr>
      <w:tr w14:paraId="4475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jc w:val="center"/>
        </w:trPr>
        <w:tc>
          <w:tcPr>
            <w:tcW w:w="5000" w:type="pct"/>
            <w:gridSpan w:val="4"/>
            <w:tcBorders>
              <w:top w:val="single" w:color="auto" w:sz="8" w:space="0"/>
              <w:left w:val="nil"/>
              <w:bottom w:val="nil"/>
              <w:right w:val="nil"/>
            </w:tcBorders>
            <w:vAlign w:val="center"/>
          </w:tcPr>
          <w:p w14:paraId="12F2A4E5">
            <w:pPr>
              <w:pStyle w:val="48"/>
              <w:spacing w:before="0" w:after="0" w:line="240" w:lineRule="auto"/>
              <w:ind w:firstLine="0" w:firstLineChars="0"/>
              <w:jc w:val="left"/>
            </w:pPr>
            <w:r>
              <w:t>注：</w:t>
            </w:r>
            <w:r>
              <w:rPr>
                <w:i/>
                <w:iCs/>
              </w:rPr>
              <w:t>T</w:t>
            </w:r>
            <w:r>
              <w:rPr>
                <w:vertAlign w:val="subscript"/>
              </w:rPr>
              <w:t>max</w:t>
            </w:r>
            <w:r>
              <w:t>和</w:t>
            </w:r>
            <w:r>
              <w:rPr>
                <w:i/>
                <w:iCs/>
              </w:rPr>
              <w:t>T</w:t>
            </w:r>
            <w:r>
              <w:rPr>
                <w:vertAlign w:val="subscript"/>
              </w:rPr>
              <w:t>min</w:t>
            </w:r>
            <w:r>
              <w:t>分别为基本气温最高值和最低值。</w:t>
            </w:r>
          </w:p>
        </w:tc>
      </w:tr>
    </w:tbl>
    <w:p w14:paraId="7CE654B1">
      <w:pPr>
        <w:pStyle w:val="50"/>
      </w:pPr>
    </w:p>
    <w:p w14:paraId="41B39798">
      <w:pPr>
        <w:pStyle w:val="44"/>
      </w:pPr>
      <w:r>
        <w:t>地震作用标准值可按下列公式计算：</w:t>
      </w:r>
    </w:p>
    <w:tbl>
      <w:tblPr>
        <w:tblStyle w:val="32"/>
        <w:tblW w:w="4936" w:type="pct"/>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19"/>
        <w:gridCol w:w="2088"/>
      </w:tblGrid>
      <w:tr w14:paraId="4E779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right"/>
        </w:trPr>
        <w:tc>
          <w:tcPr>
            <w:tcW w:w="2773" w:type="pct"/>
          </w:tcPr>
          <w:p w14:paraId="685D7365">
            <w:pPr>
              <w:pStyle w:val="48"/>
              <w:spacing w:line="240" w:lineRule="auto"/>
            </w:pPr>
            <w:r>
              <w:rPr>
                <w:color w:val="000000" w:themeColor="text1"/>
                <w:position w:val="-10"/>
                <w:szCs w:val="21"/>
                <w14:textFill>
                  <w14:solidFill>
                    <w14:schemeClr w14:val="tx1"/>
                  </w14:solidFill>
                </w14:textFill>
              </w:rPr>
              <w:object>
                <v:shape id="_x0000_i1068" o:spt="75" type="#_x0000_t75" style="height:15.65pt;width:63.85pt;" o:ole="t" filled="f" o:preferrelative="t" stroked="f" coordsize="21600,21600">
                  <v:path/>
                  <v:fill on="f" focussize="0,0"/>
                  <v:stroke on="f" joinstyle="miter"/>
                  <v:imagedata r:id="rId123" o:title=""/>
                  <o:lock v:ext="edit" aspectratio="t"/>
                  <w10:wrap type="none"/>
                  <w10:anchorlock/>
                </v:shape>
                <o:OLEObject Type="Embed" ProgID="Equation.DSMT4" ShapeID="_x0000_i1068" DrawAspect="Content" ObjectID="_1468075768" r:id="rId122">
                  <o:LockedField>false</o:LockedField>
                </o:OLEObject>
              </w:object>
            </w:r>
          </w:p>
        </w:tc>
        <w:tc>
          <w:tcPr>
            <w:tcW w:w="916" w:type="pct"/>
            <w:vAlign w:val="center"/>
          </w:tcPr>
          <w:p w14:paraId="10D19AEF">
            <w:pPr>
              <w:pStyle w:val="48"/>
              <w:spacing w:line="240" w:lineRule="auto"/>
            </w:pPr>
            <w:r>
              <w:t>（5.3.2-1）</w:t>
            </w:r>
          </w:p>
        </w:tc>
      </w:tr>
      <w:tr w14:paraId="2C2F6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right"/>
        </w:trPr>
        <w:tc>
          <w:tcPr>
            <w:tcW w:w="2773" w:type="pct"/>
          </w:tcPr>
          <w:p w14:paraId="2C78E5A2">
            <w:pPr>
              <w:pStyle w:val="48"/>
              <w:spacing w:line="240" w:lineRule="auto"/>
            </w:pPr>
            <w:r>
              <w:rPr>
                <w:color w:val="000000" w:themeColor="text1"/>
                <w:position w:val="-10"/>
                <w:szCs w:val="21"/>
                <w14:textFill>
                  <w14:solidFill>
                    <w14:schemeClr w14:val="tx1"/>
                  </w14:solidFill>
                </w14:textFill>
              </w:rPr>
              <w:object>
                <v:shape id="_x0000_i1069" o:spt="75" type="#_x0000_t75" style="height:15.65pt;width:59.95pt;" o:ole="t" filled="f" o:preferrelative="t" stroked="f" coordsize="21600,21600">
                  <v:path/>
                  <v:fill on="f" focussize="0,0"/>
                  <v:stroke on="f" joinstyle="miter"/>
                  <v:imagedata r:id="rId125" o:title=""/>
                  <o:lock v:ext="edit" aspectratio="t"/>
                  <w10:wrap type="none"/>
                  <w10:anchorlock/>
                </v:shape>
                <o:OLEObject Type="Embed" ProgID="Equation.DSMT4" ShapeID="_x0000_i1069" DrawAspect="Content" ObjectID="_1468075769" r:id="rId124">
                  <o:LockedField>false</o:LockedField>
                </o:OLEObject>
              </w:object>
            </w:r>
            <w:r>
              <w:t xml:space="preserve">  </w:t>
            </w:r>
          </w:p>
        </w:tc>
        <w:tc>
          <w:tcPr>
            <w:tcW w:w="916" w:type="pct"/>
            <w:vAlign w:val="center"/>
          </w:tcPr>
          <w:p w14:paraId="49BC5F3B">
            <w:pPr>
              <w:pStyle w:val="48"/>
              <w:spacing w:line="240" w:lineRule="auto"/>
            </w:pPr>
            <w:r>
              <w:t>（5.3.2-2）</w:t>
            </w:r>
          </w:p>
        </w:tc>
      </w:tr>
    </w:tbl>
    <w:tbl>
      <w:tblPr>
        <w:tblStyle w:val="31"/>
        <w:tblW w:w="4936" w:type="pct"/>
        <w:tblInd w:w="0" w:type="dxa"/>
        <w:tblLayout w:type="autofit"/>
        <w:tblCellMar>
          <w:top w:w="0" w:type="dxa"/>
          <w:left w:w="0" w:type="dxa"/>
          <w:bottom w:w="0" w:type="dxa"/>
          <w:right w:w="0" w:type="dxa"/>
        </w:tblCellMar>
      </w:tblPr>
      <w:tblGrid>
        <w:gridCol w:w="713"/>
        <w:gridCol w:w="518"/>
        <w:gridCol w:w="342"/>
        <w:gridCol w:w="6621"/>
      </w:tblGrid>
      <w:tr w14:paraId="1D3CEB3F">
        <w:tblPrEx>
          <w:tblCellMar>
            <w:top w:w="0" w:type="dxa"/>
            <w:left w:w="0" w:type="dxa"/>
            <w:bottom w:w="0" w:type="dxa"/>
            <w:right w:w="0" w:type="dxa"/>
          </w:tblCellMar>
        </w:tblPrEx>
        <w:tc>
          <w:tcPr>
            <w:tcW w:w="429" w:type="pct"/>
          </w:tcPr>
          <w:p w14:paraId="2A40F449">
            <w:pPr>
              <w:snapToGrid w:val="0"/>
              <w:spacing w:line="360" w:lineRule="exact"/>
              <w:ind w:firstLine="0" w:firstLineChars="0"/>
              <w:rPr>
                <w:i/>
                <w:color w:val="000000" w:themeColor="text1"/>
                <w:szCs w:val="21"/>
                <w14:textFill>
                  <w14:solidFill>
                    <w14:schemeClr w14:val="tx1"/>
                  </w14:solidFill>
                </w14:textFill>
              </w:rPr>
            </w:pPr>
            <w:r>
              <w:rPr>
                <w:color w:val="000000" w:themeColor="text1"/>
                <w:szCs w:val="21"/>
                <w14:textFill>
                  <w14:solidFill>
                    <w14:schemeClr w14:val="tx1"/>
                  </w14:solidFill>
                </w14:textFill>
              </w:rPr>
              <w:t>式中：</w:t>
            </w:r>
          </w:p>
        </w:tc>
        <w:tc>
          <w:tcPr>
            <w:tcW w:w="312" w:type="pct"/>
            <w:shd w:val="clear" w:color="auto" w:fill="auto"/>
          </w:tcPr>
          <w:p w14:paraId="0553B02F">
            <w:pPr>
              <w:snapToGrid w:val="0"/>
              <w:spacing w:line="360" w:lineRule="exact"/>
              <w:ind w:firstLine="0" w:firstLineChars="0"/>
              <w:rPr>
                <w:color w:val="000000" w:themeColor="text1"/>
                <w:sz w:val="20"/>
                <w14:textFill>
                  <w14:solidFill>
                    <w14:schemeClr w14:val="tx1"/>
                  </w14:solidFill>
                </w14:textFill>
              </w:rPr>
            </w:pPr>
            <w:r>
              <w:rPr>
                <w:color w:val="000000" w:themeColor="text1"/>
                <w:position w:val="-10"/>
                <w:sz w:val="20"/>
                <w14:textFill>
                  <w14:solidFill>
                    <w14:schemeClr w14:val="tx1"/>
                  </w14:solidFill>
                </w14:textFill>
              </w:rPr>
              <w:object>
                <v:shape id="_x0000_i1070" o:spt="75" type="#_x0000_t75" style="height:15.65pt;width:20.2pt;" o:ole="t" filled="f" o:preferrelative="t" stroked="f" coordsize="21600,21600">
                  <v:path/>
                  <v:fill on="f" focussize="0,0"/>
                  <v:stroke on="f" joinstyle="miter"/>
                  <v:imagedata r:id="rId127" o:title=""/>
                  <o:lock v:ext="edit" aspectratio="t"/>
                  <w10:wrap type="none"/>
                  <w10:anchorlock/>
                </v:shape>
                <o:OLEObject Type="Embed" ProgID="Equation.DSMT4" ShapeID="_x0000_i1070" DrawAspect="Content" ObjectID="_1468075770" r:id="rId126">
                  <o:LockedField>false</o:LockedField>
                </o:OLEObject>
              </w:object>
            </w:r>
          </w:p>
        </w:tc>
        <w:tc>
          <w:tcPr>
            <w:tcW w:w="206" w:type="pct"/>
            <w:shd w:val="clear" w:color="auto" w:fill="auto"/>
          </w:tcPr>
          <w:p w14:paraId="78466EC5">
            <w:pPr>
              <w:snapToGrid w:val="0"/>
              <w:spacing w:line="360" w:lineRule="exact"/>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986" w:type="pct"/>
            <w:shd w:val="clear" w:color="auto" w:fill="auto"/>
          </w:tcPr>
          <w:p w14:paraId="6D68F069">
            <w:pPr>
              <w:snapToGrid w:val="0"/>
              <w:spacing w:line="360" w:lineRule="exact"/>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施加于外叶墙板重心处的水平面内或面外地震作用标准值；</w:t>
            </w:r>
          </w:p>
        </w:tc>
      </w:tr>
      <w:tr w14:paraId="5D4B630D">
        <w:tblPrEx>
          <w:tblCellMar>
            <w:top w:w="0" w:type="dxa"/>
            <w:left w:w="0" w:type="dxa"/>
            <w:bottom w:w="0" w:type="dxa"/>
            <w:right w:w="0" w:type="dxa"/>
          </w:tblCellMar>
        </w:tblPrEx>
        <w:tc>
          <w:tcPr>
            <w:tcW w:w="429" w:type="pct"/>
          </w:tcPr>
          <w:p w14:paraId="18B378A2">
            <w:pPr>
              <w:snapToGrid w:val="0"/>
              <w:spacing w:line="360" w:lineRule="exact"/>
              <w:ind w:firstLine="0" w:firstLineChars="0"/>
              <w:rPr>
                <w:color w:val="000000" w:themeColor="text1"/>
                <w:szCs w:val="21"/>
                <w14:textFill>
                  <w14:solidFill>
                    <w14:schemeClr w14:val="tx1"/>
                  </w14:solidFill>
                </w14:textFill>
              </w:rPr>
            </w:pPr>
          </w:p>
        </w:tc>
        <w:tc>
          <w:tcPr>
            <w:tcW w:w="312" w:type="pct"/>
            <w:shd w:val="clear" w:color="auto" w:fill="auto"/>
          </w:tcPr>
          <w:p w14:paraId="34F2EBA5">
            <w:pPr>
              <w:snapToGrid w:val="0"/>
              <w:spacing w:line="360" w:lineRule="exact"/>
              <w:ind w:firstLine="0" w:firstLineChars="0"/>
              <w:rPr>
                <w:i/>
                <w:color w:val="000000" w:themeColor="text1"/>
                <w:szCs w:val="21"/>
                <w14:textFill>
                  <w14:solidFill>
                    <w14:schemeClr w14:val="tx1"/>
                  </w14:solidFill>
                </w14:textFill>
              </w:rPr>
            </w:pPr>
            <w:r>
              <w:rPr>
                <w:color w:val="000000" w:themeColor="text1"/>
                <w:position w:val="-10"/>
                <w:szCs w:val="21"/>
                <w14:textFill>
                  <w14:solidFill>
                    <w14:schemeClr w14:val="tx1"/>
                  </w14:solidFill>
                </w14:textFill>
              </w:rPr>
              <w:object>
                <v:shape id="_x0000_i1071" o:spt="75" type="#_x0000_t75" style="height:15.65pt;width:20.2pt;" o:ole="t" filled="f" o:preferrelative="t" stroked="f" coordsize="21600,21600">
                  <v:path/>
                  <v:fill on="f" focussize="0,0"/>
                  <v:stroke on="f" joinstyle="miter"/>
                  <v:imagedata r:id="rId129" o:title=""/>
                  <o:lock v:ext="edit" aspectratio="t"/>
                  <w10:wrap type="none"/>
                  <w10:anchorlock/>
                </v:shape>
                <o:OLEObject Type="Embed" ProgID="Equation.DSMT4" ShapeID="_x0000_i1071" DrawAspect="Content" ObjectID="_1468075771" r:id="rId128">
                  <o:LockedField>false</o:LockedField>
                </o:OLEObject>
              </w:object>
            </w:r>
          </w:p>
        </w:tc>
        <w:tc>
          <w:tcPr>
            <w:tcW w:w="206" w:type="pct"/>
            <w:shd w:val="clear" w:color="auto" w:fill="auto"/>
          </w:tcPr>
          <w:p w14:paraId="53BD8296">
            <w:pPr>
              <w:snapToGrid w:val="0"/>
              <w:spacing w:line="360" w:lineRule="exact"/>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986" w:type="pct"/>
            <w:shd w:val="clear" w:color="auto" w:fill="auto"/>
          </w:tcPr>
          <w:p w14:paraId="6B3302A4">
            <w:pPr>
              <w:snapToGrid w:val="0"/>
              <w:spacing w:line="360" w:lineRule="exact"/>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施加于外叶墙板重心处的竖向地震作用标准值；</w:t>
            </w:r>
          </w:p>
        </w:tc>
      </w:tr>
      <w:tr w14:paraId="2F2FFFDD">
        <w:tblPrEx>
          <w:tblCellMar>
            <w:top w:w="0" w:type="dxa"/>
            <w:left w:w="0" w:type="dxa"/>
            <w:bottom w:w="0" w:type="dxa"/>
            <w:right w:w="0" w:type="dxa"/>
          </w:tblCellMar>
        </w:tblPrEx>
        <w:tc>
          <w:tcPr>
            <w:tcW w:w="429" w:type="pct"/>
          </w:tcPr>
          <w:p w14:paraId="6EDF0F8D">
            <w:pPr>
              <w:snapToGrid w:val="0"/>
              <w:spacing w:line="360" w:lineRule="exact"/>
              <w:ind w:firstLine="0" w:firstLineChars="0"/>
              <w:rPr>
                <w:color w:val="000000" w:themeColor="text1"/>
                <w:szCs w:val="21"/>
                <w14:textFill>
                  <w14:solidFill>
                    <w14:schemeClr w14:val="tx1"/>
                  </w14:solidFill>
                </w14:textFill>
              </w:rPr>
            </w:pPr>
          </w:p>
        </w:tc>
        <w:tc>
          <w:tcPr>
            <w:tcW w:w="312" w:type="pct"/>
            <w:shd w:val="clear" w:color="auto" w:fill="auto"/>
          </w:tcPr>
          <w:p w14:paraId="2A855216">
            <w:pPr>
              <w:snapToGrid w:val="0"/>
              <w:spacing w:line="360" w:lineRule="exact"/>
              <w:ind w:firstLine="0" w:firstLineChars="0"/>
              <w:rPr>
                <w:color w:val="000000" w:themeColor="text1"/>
                <w:position w:val="-12"/>
                <w:szCs w:val="21"/>
                <w14:textFill>
                  <w14:solidFill>
                    <w14:schemeClr w14:val="tx1"/>
                  </w14:solidFill>
                </w14:textFill>
              </w:rPr>
            </w:pPr>
            <w:r>
              <w:rPr>
                <w:color w:val="000000" w:themeColor="text1"/>
                <w:position w:val="-10"/>
                <w:szCs w:val="21"/>
                <w14:textFill>
                  <w14:solidFill>
                    <w14:schemeClr w14:val="tx1"/>
                  </w14:solidFill>
                </w14:textFill>
              </w:rPr>
              <w:object>
                <v:shape id="_x0000_i1072" o:spt="75" type="#_x0000_t75" style="height:15.65pt;width:13.05pt;" o:ole="t" filled="f" o:preferrelative="t" stroked="f" coordsize="21600,21600">
                  <v:path/>
                  <v:fill on="f" focussize="0,0"/>
                  <v:stroke on="f" joinstyle="miter"/>
                  <v:imagedata r:id="rId131" o:title=""/>
                  <o:lock v:ext="edit" aspectratio="t"/>
                  <w10:wrap type="none"/>
                  <w10:anchorlock/>
                </v:shape>
                <o:OLEObject Type="Embed" ProgID="Equation.DSMT4" ShapeID="_x0000_i1072" DrawAspect="Content" ObjectID="_1468075772" r:id="rId130">
                  <o:LockedField>false</o:LockedField>
                </o:OLEObject>
              </w:object>
            </w:r>
          </w:p>
        </w:tc>
        <w:tc>
          <w:tcPr>
            <w:tcW w:w="206" w:type="pct"/>
            <w:shd w:val="clear" w:color="auto" w:fill="auto"/>
          </w:tcPr>
          <w:p w14:paraId="66BB8440">
            <w:pPr>
              <w:snapToGrid w:val="0"/>
              <w:spacing w:line="360" w:lineRule="exact"/>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986" w:type="pct"/>
            <w:shd w:val="clear" w:color="auto" w:fill="auto"/>
          </w:tcPr>
          <w:p w14:paraId="21A5A5FF">
            <w:pPr>
              <w:snapToGrid w:val="0"/>
              <w:spacing w:line="360" w:lineRule="exact"/>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动力放大系数，可取5.0；</w:t>
            </w:r>
          </w:p>
        </w:tc>
      </w:tr>
      <w:tr w14:paraId="347A01B0">
        <w:tblPrEx>
          <w:tblCellMar>
            <w:top w:w="0" w:type="dxa"/>
            <w:left w:w="0" w:type="dxa"/>
            <w:bottom w:w="0" w:type="dxa"/>
            <w:right w:w="0" w:type="dxa"/>
          </w:tblCellMar>
        </w:tblPrEx>
        <w:tc>
          <w:tcPr>
            <w:tcW w:w="429" w:type="pct"/>
          </w:tcPr>
          <w:p w14:paraId="46D28FD2">
            <w:pPr>
              <w:snapToGrid w:val="0"/>
              <w:spacing w:line="360" w:lineRule="exact"/>
              <w:ind w:firstLine="0" w:firstLineChars="0"/>
              <w:rPr>
                <w:color w:val="000000" w:themeColor="text1"/>
                <w:szCs w:val="21"/>
                <w14:textFill>
                  <w14:solidFill>
                    <w14:schemeClr w14:val="tx1"/>
                  </w14:solidFill>
                </w14:textFill>
              </w:rPr>
            </w:pPr>
          </w:p>
        </w:tc>
        <w:tc>
          <w:tcPr>
            <w:tcW w:w="312" w:type="pct"/>
            <w:shd w:val="clear" w:color="auto" w:fill="auto"/>
          </w:tcPr>
          <w:p w14:paraId="15743A4B">
            <w:pPr>
              <w:snapToGrid w:val="0"/>
              <w:spacing w:line="360" w:lineRule="exact"/>
              <w:ind w:firstLine="0" w:firstLineChars="0"/>
              <w:rPr>
                <w:color w:val="000000" w:themeColor="text1"/>
                <w:position w:val="-12"/>
                <w:szCs w:val="21"/>
                <w14:textFill>
                  <w14:solidFill>
                    <w14:schemeClr w14:val="tx1"/>
                  </w14:solidFill>
                </w14:textFill>
              </w:rPr>
            </w:pPr>
            <w:r>
              <w:rPr>
                <w:color w:val="000000" w:themeColor="text1"/>
                <w:position w:val="-10"/>
                <w:szCs w:val="21"/>
                <w14:textFill>
                  <w14:solidFill>
                    <w14:schemeClr w14:val="tx1"/>
                  </w14:solidFill>
                </w14:textFill>
              </w:rPr>
              <w:object>
                <v:shape id="_x0000_i1073" o:spt="75" type="#_x0000_t75" style="height:15.65pt;width:20.2pt;" o:ole="t" filled="f" o:preferrelative="t" stroked="f" coordsize="21600,21600">
                  <v:path/>
                  <v:fill on="f" focussize="0,0"/>
                  <v:stroke on="f" joinstyle="miter"/>
                  <v:imagedata r:id="rId133" o:title=""/>
                  <o:lock v:ext="edit" aspectratio="t"/>
                  <w10:wrap type="none"/>
                  <w10:anchorlock/>
                </v:shape>
                <o:OLEObject Type="Embed" ProgID="Equation.DSMT4" ShapeID="_x0000_i1073" DrawAspect="Content" ObjectID="_1468075773" r:id="rId132">
                  <o:LockedField>false</o:LockedField>
                </o:OLEObject>
              </w:object>
            </w:r>
          </w:p>
        </w:tc>
        <w:tc>
          <w:tcPr>
            <w:tcW w:w="206" w:type="pct"/>
            <w:shd w:val="clear" w:color="auto" w:fill="auto"/>
          </w:tcPr>
          <w:p w14:paraId="69A24FE7">
            <w:pPr>
              <w:snapToGrid w:val="0"/>
              <w:spacing w:line="360" w:lineRule="exact"/>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986" w:type="pct"/>
            <w:shd w:val="clear" w:color="auto" w:fill="auto"/>
          </w:tcPr>
          <w:p w14:paraId="205CE011">
            <w:pPr>
              <w:snapToGrid w:val="0"/>
              <w:spacing w:line="360" w:lineRule="exact"/>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水平地震影响系数最大值，应按表5.3.2-2采用；</w:t>
            </w:r>
          </w:p>
        </w:tc>
      </w:tr>
      <w:tr w14:paraId="7F65BA60">
        <w:tblPrEx>
          <w:tblCellMar>
            <w:top w:w="0" w:type="dxa"/>
            <w:left w:w="0" w:type="dxa"/>
            <w:bottom w:w="0" w:type="dxa"/>
            <w:right w:w="0" w:type="dxa"/>
          </w:tblCellMar>
        </w:tblPrEx>
        <w:tc>
          <w:tcPr>
            <w:tcW w:w="429" w:type="pct"/>
          </w:tcPr>
          <w:p w14:paraId="3EBBC263">
            <w:pPr>
              <w:snapToGrid w:val="0"/>
              <w:spacing w:line="360" w:lineRule="exact"/>
              <w:ind w:firstLine="0" w:firstLineChars="0"/>
              <w:rPr>
                <w:color w:val="000000" w:themeColor="text1"/>
                <w:szCs w:val="21"/>
                <w14:textFill>
                  <w14:solidFill>
                    <w14:schemeClr w14:val="tx1"/>
                  </w14:solidFill>
                </w14:textFill>
              </w:rPr>
            </w:pPr>
          </w:p>
        </w:tc>
        <w:tc>
          <w:tcPr>
            <w:tcW w:w="312" w:type="pct"/>
            <w:shd w:val="clear" w:color="auto" w:fill="auto"/>
          </w:tcPr>
          <w:p w14:paraId="7670D299">
            <w:pPr>
              <w:snapToGrid w:val="0"/>
              <w:spacing w:line="360" w:lineRule="exact"/>
              <w:ind w:firstLine="0" w:firstLineChars="0"/>
              <w:rPr>
                <w:color w:val="000000" w:themeColor="text1"/>
                <w:position w:val="-12"/>
                <w:szCs w:val="21"/>
                <w14:textFill>
                  <w14:solidFill>
                    <w14:schemeClr w14:val="tx1"/>
                  </w14:solidFill>
                </w14:textFill>
              </w:rPr>
            </w:pPr>
            <w:r>
              <w:rPr>
                <w:color w:val="000000" w:themeColor="text1"/>
                <w:position w:val="-10"/>
                <w:szCs w:val="21"/>
                <w14:textFill>
                  <w14:solidFill>
                    <w14:schemeClr w14:val="tx1"/>
                  </w14:solidFill>
                </w14:textFill>
              </w:rPr>
              <w:object>
                <v:shape id="_x0000_i1074" o:spt="75" type="#_x0000_t75" style="height:15.65pt;width:13.05pt;" o:ole="t" filled="f" o:preferrelative="t" stroked="f" coordsize="21600,21600">
                  <v:path/>
                  <v:fill on="f" focussize="0,0"/>
                  <v:stroke on="f" joinstyle="miter"/>
                  <v:imagedata r:id="rId135" o:title=""/>
                  <o:lock v:ext="edit" aspectratio="t"/>
                  <w10:wrap type="none"/>
                  <w10:anchorlock/>
                </v:shape>
                <o:OLEObject Type="Embed" ProgID="Equation.DSMT4" ShapeID="_x0000_i1074" DrawAspect="Content" ObjectID="_1468075774" r:id="rId134">
                  <o:LockedField>false</o:LockedField>
                </o:OLEObject>
              </w:object>
            </w:r>
          </w:p>
        </w:tc>
        <w:tc>
          <w:tcPr>
            <w:tcW w:w="206" w:type="pct"/>
            <w:shd w:val="clear" w:color="auto" w:fill="auto"/>
          </w:tcPr>
          <w:p w14:paraId="08590768">
            <w:pPr>
              <w:snapToGrid w:val="0"/>
              <w:spacing w:line="360" w:lineRule="exact"/>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986" w:type="pct"/>
            <w:shd w:val="clear" w:color="auto" w:fill="auto"/>
          </w:tcPr>
          <w:p w14:paraId="3F334C97">
            <w:pPr>
              <w:snapToGrid w:val="0"/>
              <w:spacing w:line="360" w:lineRule="exact"/>
              <w:ind w:firstLine="0"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外叶墙板自重标准值。</w:t>
            </w:r>
          </w:p>
        </w:tc>
      </w:tr>
    </w:tbl>
    <w:p w14:paraId="76B35CC2">
      <w:pPr>
        <w:pStyle w:val="46"/>
        <w:rPr>
          <w:color w:val="000000" w:themeColor="text1"/>
          <w:szCs w:val="18"/>
          <w14:textFill>
            <w14:solidFill>
              <w14:schemeClr w14:val="tx1"/>
            </w14:solidFill>
          </w14:textFill>
        </w:rPr>
      </w:pPr>
      <w:r>
        <w:t>表5.3.2-2  水平地震影响系数最大值</w:t>
      </w:r>
      <w:r>
        <w:rPr>
          <w:i/>
          <w:iCs/>
        </w:rPr>
        <w:t>α</w:t>
      </w:r>
      <w:r>
        <w:rPr>
          <w:vertAlign w:val="subscript"/>
        </w:rPr>
        <w:t>max</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1796"/>
        <w:gridCol w:w="849"/>
        <w:gridCol w:w="2427"/>
        <w:gridCol w:w="2427"/>
        <w:gridCol w:w="854"/>
      </w:tblGrid>
      <w:tr w14:paraId="1180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jc w:val="center"/>
        </w:trPr>
        <w:tc>
          <w:tcPr>
            <w:tcW w:w="1075" w:type="pct"/>
            <w:tcBorders>
              <w:top w:val="single" w:color="auto" w:sz="6" w:space="0"/>
              <w:left w:val="single" w:color="auto" w:sz="6" w:space="0"/>
              <w:right w:val="single" w:color="auto" w:sz="4" w:space="0"/>
            </w:tcBorders>
            <w:vAlign w:val="center"/>
          </w:tcPr>
          <w:p w14:paraId="0F5A7ACE">
            <w:pPr>
              <w:pStyle w:val="48"/>
              <w:spacing w:before="0" w:after="0"/>
            </w:pPr>
            <w:r>
              <w:t>地震影响</w:t>
            </w:r>
          </w:p>
        </w:tc>
        <w:tc>
          <w:tcPr>
            <w:tcW w:w="508" w:type="pct"/>
            <w:tcBorders>
              <w:top w:val="single" w:color="auto" w:sz="6" w:space="0"/>
              <w:left w:val="single" w:color="auto" w:sz="4" w:space="0"/>
              <w:right w:val="single" w:color="auto" w:sz="4" w:space="0"/>
            </w:tcBorders>
            <w:vAlign w:val="center"/>
          </w:tcPr>
          <w:p w14:paraId="47A02EC7">
            <w:pPr>
              <w:pStyle w:val="48"/>
              <w:spacing w:before="0" w:after="0"/>
            </w:pPr>
            <w:r>
              <w:t>6度</w:t>
            </w:r>
          </w:p>
        </w:tc>
        <w:tc>
          <w:tcPr>
            <w:tcW w:w="1453" w:type="pct"/>
            <w:tcBorders>
              <w:top w:val="single" w:color="auto" w:sz="6" w:space="0"/>
              <w:left w:val="single" w:color="auto" w:sz="4" w:space="0"/>
              <w:right w:val="single" w:color="auto" w:sz="4" w:space="0"/>
            </w:tcBorders>
            <w:vAlign w:val="center"/>
          </w:tcPr>
          <w:p w14:paraId="3A474928">
            <w:pPr>
              <w:pStyle w:val="48"/>
              <w:spacing w:before="0" w:after="0"/>
            </w:pPr>
            <w:r>
              <w:t>7度</w:t>
            </w:r>
          </w:p>
        </w:tc>
        <w:tc>
          <w:tcPr>
            <w:tcW w:w="1453" w:type="pct"/>
            <w:tcBorders>
              <w:top w:val="single" w:color="auto" w:sz="6" w:space="0"/>
              <w:left w:val="single" w:color="auto" w:sz="4" w:space="0"/>
              <w:right w:val="single" w:color="auto" w:sz="4" w:space="0"/>
            </w:tcBorders>
            <w:vAlign w:val="center"/>
          </w:tcPr>
          <w:p w14:paraId="3AB48793">
            <w:pPr>
              <w:pStyle w:val="48"/>
              <w:spacing w:before="0" w:after="0"/>
            </w:pPr>
            <w:r>
              <w:t>8度</w:t>
            </w:r>
          </w:p>
        </w:tc>
        <w:tc>
          <w:tcPr>
            <w:tcW w:w="508" w:type="pct"/>
            <w:tcBorders>
              <w:top w:val="single" w:color="auto" w:sz="6" w:space="0"/>
              <w:left w:val="single" w:color="auto" w:sz="4" w:space="0"/>
              <w:right w:val="single" w:color="auto" w:sz="6" w:space="0"/>
            </w:tcBorders>
            <w:vAlign w:val="center"/>
          </w:tcPr>
          <w:p w14:paraId="5B3907D8">
            <w:pPr>
              <w:pStyle w:val="48"/>
              <w:spacing w:before="0" w:after="0"/>
            </w:pPr>
            <w:r>
              <w:t>9度</w:t>
            </w:r>
          </w:p>
        </w:tc>
      </w:tr>
      <w:tr w14:paraId="05B2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jc w:val="center"/>
        </w:trPr>
        <w:tc>
          <w:tcPr>
            <w:tcW w:w="1075" w:type="pct"/>
            <w:tcBorders>
              <w:left w:val="single" w:color="auto" w:sz="6" w:space="0"/>
              <w:bottom w:val="single" w:color="auto" w:sz="6" w:space="0"/>
              <w:right w:val="single" w:color="auto" w:sz="4" w:space="0"/>
            </w:tcBorders>
            <w:vAlign w:val="center"/>
          </w:tcPr>
          <w:p w14:paraId="144F9893">
            <w:pPr>
              <w:pStyle w:val="48"/>
              <w:spacing w:before="0" w:after="0"/>
            </w:pPr>
            <w:r>
              <w:rPr>
                <w:color w:val="000000" w:themeColor="text1"/>
                <w:position w:val="-10"/>
                <w:szCs w:val="21"/>
                <w14:textFill>
                  <w14:solidFill>
                    <w14:schemeClr w14:val="tx1"/>
                  </w14:solidFill>
                </w14:textFill>
              </w:rPr>
              <w:object>
                <v:shape id="_x0000_i1075" o:spt="75" type="#_x0000_t75" style="height:15.65pt;width:21.3pt;" o:ole="t" filled="f" o:preferrelative="t" stroked="f" coordsize="21600,21600">
                  <v:path/>
                  <v:fill on="f" focussize="0,0"/>
                  <v:stroke on="f"/>
                  <v:imagedata r:id="rId137" o:title=""/>
                  <o:lock v:ext="edit" aspectratio="t"/>
                  <w10:wrap type="none"/>
                  <w10:anchorlock/>
                </v:shape>
                <o:OLEObject Type="Embed" ProgID="Equation.DSMT4" ShapeID="_x0000_i1075" DrawAspect="Content" ObjectID="_1468075775" r:id="rId136">
                  <o:LockedField>false</o:LockedField>
                </o:OLEObject>
              </w:object>
            </w:r>
          </w:p>
        </w:tc>
        <w:tc>
          <w:tcPr>
            <w:tcW w:w="508" w:type="pct"/>
            <w:tcBorders>
              <w:top w:val="single" w:color="auto" w:sz="4" w:space="0"/>
              <w:left w:val="single" w:color="auto" w:sz="4" w:space="0"/>
              <w:bottom w:val="single" w:color="auto" w:sz="6" w:space="0"/>
              <w:right w:val="single" w:color="auto" w:sz="4" w:space="0"/>
            </w:tcBorders>
            <w:vAlign w:val="center"/>
          </w:tcPr>
          <w:p w14:paraId="668BE0B4">
            <w:pPr>
              <w:pStyle w:val="48"/>
              <w:spacing w:before="0" w:after="0"/>
            </w:pPr>
            <w:r>
              <w:t>0.04</w:t>
            </w:r>
          </w:p>
        </w:tc>
        <w:tc>
          <w:tcPr>
            <w:tcW w:w="1453" w:type="pct"/>
            <w:tcBorders>
              <w:top w:val="single" w:color="auto" w:sz="4" w:space="0"/>
              <w:left w:val="single" w:color="auto" w:sz="4" w:space="0"/>
              <w:bottom w:val="single" w:color="auto" w:sz="6" w:space="0"/>
              <w:right w:val="single" w:color="auto" w:sz="4" w:space="0"/>
            </w:tcBorders>
            <w:vAlign w:val="center"/>
          </w:tcPr>
          <w:p w14:paraId="2A218219">
            <w:pPr>
              <w:pStyle w:val="48"/>
              <w:spacing w:before="0" w:after="0"/>
            </w:pPr>
            <w:r>
              <w:t>0.08（0.12）</w:t>
            </w:r>
          </w:p>
        </w:tc>
        <w:tc>
          <w:tcPr>
            <w:tcW w:w="1453" w:type="pct"/>
            <w:tcBorders>
              <w:top w:val="single" w:color="auto" w:sz="4" w:space="0"/>
              <w:left w:val="single" w:color="auto" w:sz="4" w:space="0"/>
              <w:bottom w:val="single" w:color="auto" w:sz="6" w:space="0"/>
              <w:right w:val="single" w:color="auto" w:sz="4" w:space="0"/>
            </w:tcBorders>
            <w:vAlign w:val="center"/>
          </w:tcPr>
          <w:p w14:paraId="6BB89670">
            <w:pPr>
              <w:pStyle w:val="48"/>
              <w:spacing w:before="0" w:after="0"/>
            </w:pPr>
            <w:r>
              <w:t>0.16（0.24）</w:t>
            </w:r>
          </w:p>
        </w:tc>
        <w:tc>
          <w:tcPr>
            <w:tcW w:w="508" w:type="pct"/>
            <w:tcBorders>
              <w:top w:val="single" w:color="auto" w:sz="4" w:space="0"/>
              <w:left w:val="single" w:color="auto" w:sz="4" w:space="0"/>
              <w:bottom w:val="single" w:color="auto" w:sz="6" w:space="0"/>
              <w:right w:val="single" w:color="auto" w:sz="6" w:space="0"/>
            </w:tcBorders>
            <w:vAlign w:val="center"/>
          </w:tcPr>
          <w:p w14:paraId="1E0EB0FD">
            <w:pPr>
              <w:pStyle w:val="48"/>
              <w:spacing w:before="0" w:after="0"/>
            </w:pPr>
            <w:r>
              <w:t>0.32</w:t>
            </w:r>
          </w:p>
        </w:tc>
      </w:tr>
      <w:tr w14:paraId="0E09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jc w:val="center"/>
        </w:trPr>
        <w:tc>
          <w:tcPr>
            <w:tcW w:w="5000" w:type="pct"/>
            <w:gridSpan w:val="5"/>
            <w:tcBorders>
              <w:top w:val="single" w:color="auto" w:sz="6" w:space="0"/>
              <w:left w:val="nil"/>
              <w:bottom w:val="nil"/>
              <w:right w:val="nil"/>
            </w:tcBorders>
            <w:vAlign w:val="center"/>
          </w:tcPr>
          <w:p w14:paraId="691A2754">
            <w:pPr>
              <w:pStyle w:val="48"/>
              <w:spacing w:before="0" w:after="0" w:line="240" w:lineRule="auto"/>
              <w:jc w:val="left"/>
            </w:pPr>
            <w:r>
              <w:t>注：7、8度时括号内数值分别用于设计基本地震加速度为0.15g和0.30g的地区。</w:t>
            </w:r>
          </w:p>
        </w:tc>
      </w:tr>
    </w:tbl>
    <w:p w14:paraId="7157939C">
      <w:pPr>
        <w:pStyle w:val="50"/>
        <w:rPr>
          <w:rFonts w:hint="eastAsia"/>
        </w:rPr>
      </w:pPr>
      <w:r>
        <w:t>【条文说明】</w:t>
      </w:r>
      <w:r>
        <w:rPr>
          <w:rFonts w:hint="eastAsia"/>
        </w:rPr>
        <w:t>按现行国家标准《建筑结构荷载规范》GB 50009对围护结构的规定确定风荷载时，无需考虑建筑物内部压力的局部体型系数，且不宜对局部体型系数按构件的从属面积进行折减。温度作用参考了欧洲标准EN 1991-1-5对外挂墙板考虑太阳辐射的围护结构外表面温度的规定。</w:t>
      </w:r>
    </w:p>
    <w:p w14:paraId="71F4D26C">
      <w:pPr>
        <w:pStyle w:val="50"/>
        <w:ind w:firstLine="420"/>
        <w:rPr>
          <w:rFonts w:hint="eastAsia" w:eastAsia="宋体"/>
          <w:lang w:val="en-US" w:eastAsia="zh-CN"/>
        </w:rPr>
      </w:pPr>
      <w:r>
        <w:rPr>
          <w:rFonts w:hint="eastAsia"/>
        </w:rPr>
        <w:t>本条给出的地震作用计算方法参考了现行国家标准《建筑抗震设计规范》GB 50011和现行行业标准《装配式混凝土结构技术规程》JGJ 1、《预制混凝土外挂墙板应用技术规程》JGJ/T 458的有关规定</w:t>
      </w:r>
      <w:r>
        <w:rPr>
          <w:rFonts w:hint="eastAsia"/>
          <w:lang w:val="en-US" w:eastAsia="zh-CN"/>
        </w:rPr>
        <w:t>，</w:t>
      </w:r>
      <w:r>
        <w:rPr>
          <w:rFonts w:hint="eastAsia"/>
        </w:rPr>
        <w:t>震作用均按多遇地震考虑</w:t>
      </w:r>
      <w:r>
        <w:rPr>
          <w:rFonts w:hint="eastAsia"/>
          <w:lang w:eastAsia="zh-CN"/>
        </w:rPr>
        <w:t>。</w:t>
      </w:r>
    </w:p>
    <w:p w14:paraId="0BCAFB4F">
      <w:pPr>
        <w:pStyle w:val="43"/>
      </w:pPr>
      <w:r>
        <w:rPr>
          <w:rFonts w:hint="eastAsia"/>
        </w:rPr>
        <w:t>拉结件承载力验算时，作用组合的效应设计值应按下列公式计算：</w:t>
      </w:r>
    </w:p>
    <w:p w14:paraId="4BA05AF2">
      <w:pPr>
        <w:pStyle w:val="44"/>
        <w:spacing w:line="240" w:lineRule="auto"/>
        <w:ind w:firstLine="482"/>
      </w:pPr>
      <w:r>
        <w:t>生产及</w:t>
      </w:r>
      <w:r>
        <w:rPr>
          <w:rFonts w:hint="eastAsia"/>
          <w:lang w:val="en-US" w:eastAsia="zh-CN"/>
        </w:rPr>
        <w:t>施工</w:t>
      </w:r>
      <w:r>
        <w:t>阶段：</w:t>
      </w:r>
    </w:p>
    <w:tbl>
      <w:tblPr>
        <w:tblStyle w:val="32"/>
        <w:tblW w:w="0" w:type="auto"/>
        <w:tblInd w:w="18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5"/>
        <w:gridCol w:w="2066"/>
      </w:tblGrid>
      <w:tr w14:paraId="10847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5" w:type="dxa"/>
            <w:vAlign w:val="center"/>
          </w:tcPr>
          <w:p w14:paraId="4706ABCA">
            <w:pPr>
              <w:pStyle w:val="48"/>
              <w:snapToGrid w:val="0"/>
              <w:spacing w:line="240" w:lineRule="auto"/>
              <w:jc w:val="center"/>
            </w:pPr>
            <w:r>
              <w:rPr>
                <w:color w:val="000000" w:themeColor="text1"/>
                <w:position w:val="-10"/>
                <w:szCs w:val="21"/>
                <w14:textFill>
                  <w14:solidFill>
                    <w14:schemeClr w14:val="tx1"/>
                  </w14:solidFill>
                </w14:textFill>
              </w:rPr>
              <w:object>
                <v:shape id="_x0000_i1076" o:spt="75" type="#_x0000_t75" style="height:15.65pt;width:68.75pt;" o:ole="t" filled="f" o:preferrelative="t" stroked="f" coordsize="21600,21600">
                  <v:path/>
                  <v:fill on="f" focussize="0,0"/>
                  <v:stroke on="f"/>
                  <v:imagedata r:id="rId139" o:title=""/>
                  <o:lock v:ext="edit" aspectratio="t"/>
                  <w10:wrap type="none"/>
                  <w10:anchorlock/>
                </v:shape>
                <o:OLEObject Type="Embed" ProgID="Equation.DSMT4" ShapeID="_x0000_i1076" DrawAspect="Content" ObjectID="_1468075776" r:id="rId138">
                  <o:LockedField>false</o:LockedField>
                </o:OLEObject>
              </w:object>
            </w:r>
          </w:p>
        </w:tc>
        <w:tc>
          <w:tcPr>
            <w:tcW w:w="2066" w:type="dxa"/>
            <w:vAlign w:val="center"/>
          </w:tcPr>
          <w:p w14:paraId="2F630BBC">
            <w:pPr>
              <w:pStyle w:val="48"/>
              <w:snapToGrid w:val="0"/>
              <w:spacing w:line="240" w:lineRule="auto"/>
              <w:jc w:val="right"/>
            </w:pPr>
            <w:r>
              <w:t>（5.3.3-1）</w:t>
            </w:r>
          </w:p>
        </w:tc>
      </w:tr>
    </w:tbl>
    <w:p w14:paraId="0C220830">
      <w:pPr>
        <w:pStyle w:val="44"/>
        <w:spacing w:line="240" w:lineRule="auto"/>
        <w:ind w:firstLine="482"/>
      </w:pPr>
      <w:r>
        <w:t>使用阶段的持久设计状况，按下列公式中最不利值计算：</w:t>
      </w:r>
    </w:p>
    <w:tbl>
      <w:tblPr>
        <w:tblStyle w:val="31"/>
        <w:tblW w:w="0" w:type="auto"/>
        <w:tblInd w:w="18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5"/>
        <w:gridCol w:w="2066"/>
      </w:tblGrid>
      <w:tr w14:paraId="53730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5" w:type="dxa"/>
            <w:vAlign w:val="center"/>
          </w:tcPr>
          <w:p w14:paraId="798612BF">
            <w:pPr>
              <w:pStyle w:val="48"/>
              <w:snapToGrid w:val="0"/>
              <w:spacing w:line="240" w:lineRule="auto"/>
              <w:jc w:val="center"/>
            </w:pPr>
            <w:r>
              <w:rPr>
                <w:color w:val="000000" w:themeColor="text1"/>
                <w:position w:val="-10"/>
                <w:szCs w:val="21"/>
                <w14:textFill>
                  <w14:solidFill>
                    <w14:schemeClr w14:val="tx1"/>
                  </w14:solidFill>
                </w14:textFill>
              </w:rPr>
              <w:object>
                <v:shape id="_x0000_i1077" o:spt="75" type="#_x0000_t75" style="height:15.6pt;width:118.2pt;" o:ole="t" filled="f" o:preferrelative="t" stroked="f" coordsize="21600,21600">
                  <v:path/>
                  <v:fill on="f" focussize="0,0"/>
                  <v:stroke on="f" joinstyle="miter"/>
                  <v:imagedata r:id="rId141" o:title=""/>
                  <o:lock v:ext="edit" aspectratio="t"/>
                  <w10:wrap type="none"/>
                  <w10:anchorlock/>
                </v:shape>
                <o:OLEObject Type="Embed" ProgID="Equation.DSMT4" ShapeID="_x0000_i1077" DrawAspect="Content" ObjectID="_1468075777" r:id="rId140">
                  <o:LockedField>false</o:LockedField>
                </o:OLEObject>
              </w:object>
            </w:r>
          </w:p>
        </w:tc>
        <w:tc>
          <w:tcPr>
            <w:tcW w:w="2066" w:type="dxa"/>
            <w:vAlign w:val="center"/>
          </w:tcPr>
          <w:p w14:paraId="1A558C79">
            <w:pPr>
              <w:snapToGrid w:val="0"/>
              <w:spacing w:line="240" w:lineRule="auto"/>
              <w:ind w:firstLine="420" w:firstLineChars="200"/>
              <w:jc w:val="right"/>
              <w:rPr>
                <w:sz w:val="21"/>
              </w:rPr>
            </w:pPr>
            <w:r>
              <w:rPr>
                <w:sz w:val="21"/>
                <w:szCs w:val="20"/>
              </w:rPr>
              <w:t>（5.3.3-2）</w:t>
            </w:r>
          </w:p>
        </w:tc>
      </w:tr>
      <w:tr w14:paraId="63424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5" w:type="dxa"/>
            <w:vAlign w:val="center"/>
          </w:tcPr>
          <w:p w14:paraId="3E9DFD37">
            <w:pPr>
              <w:pStyle w:val="48"/>
              <w:snapToGrid w:val="0"/>
              <w:spacing w:line="240" w:lineRule="auto"/>
              <w:jc w:val="center"/>
              <w:rPr>
                <w:color w:val="000000" w:themeColor="text1"/>
                <w:position w:val="-10"/>
                <w:szCs w:val="21"/>
                <w14:textFill>
                  <w14:solidFill>
                    <w14:schemeClr w14:val="tx1"/>
                  </w14:solidFill>
                </w14:textFill>
              </w:rPr>
            </w:pPr>
            <w:r>
              <w:rPr>
                <w:color w:val="000000" w:themeColor="text1"/>
                <w:position w:val="-10"/>
                <w:szCs w:val="21"/>
                <w14:textFill>
                  <w14:solidFill>
                    <w14:schemeClr w14:val="tx1"/>
                  </w14:solidFill>
                </w14:textFill>
              </w:rPr>
              <w:object>
                <v:shape id="_x0000_i1078" o:spt="75" type="#_x0000_t75" style="height:15.6pt;width:119.3pt;" o:ole="t" filled="f" o:preferrelative="t" stroked="f" coordsize="21600,21600">
                  <v:path/>
                  <v:fill on="f" focussize="0,0"/>
                  <v:stroke on="f" joinstyle="miter"/>
                  <v:imagedata r:id="rId143" o:title=""/>
                  <o:lock v:ext="edit" aspectratio="t"/>
                  <w10:wrap type="none"/>
                  <w10:anchorlock/>
                </v:shape>
                <o:OLEObject Type="Embed" ProgID="Equation.DSMT4" ShapeID="_x0000_i1078" DrawAspect="Content" ObjectID="_1468075778" r:id="rId142">
                  <o:LockedField>false</o:LockedField>
                </o:OLEObject>
              </w:object>
            </w:r>
          </w:p>
        </w:tc>
        <w:tc>
          <w:tcPr>
            <w:tcW w:w="2066" w:type="dxa"/>
            <w:vAlign w:val="center"/>
          </w:tcPr>
          <w:p w14:paraId="2FF20198">
            <w:pPr>
              <w:snapToGrid w:val="0"/>
              <w:spacing w:line="240" w:lineRule="auto"/>
              <w:ind w:firstLine="420" w:firstLineChars="200"/>
              <w:jc w:val="right"/>
            </w:pPr>
            <w:r>
              <w:rPr>
                <w:sz w:val="21"/>
                <w:szCs w:val="20"/>
              </w:rPr>
              <w:t>（5.3.3-3）</w:t>
            </w:r>
          </w:p>
        </w:tc>
      </w:tr>
    </w:tbl>
    <w:p w14:paraId="43C9D1B6">
      <w:pPr>
        <w:pStyle w:val="44"/>
        <w:spacing w:line="240" w:lineRule="auto"/>
        <w:ind w:firstLine="482"/>
      </w:pPr>
      <w:r>
        <w:t>使用阶段的地震设计状况：</w:t>
      </w:r>
    </w:p>
    <w:p w14:paraId="65B98159">
      <w:pPr>
        <w:spacing w:line="360" w:lineRule="exact"/>
        <w:ind w:left="482" w:firstLine="0" w:firstLineChars="0"/>
      </w:pPr>
      <w:r>
        <w:t>在水平面内或面外地震作用下：</w:t>
      </w:r>
    </w:p>
    <w:tbl>
      <w:tblPr>
        <w:tblStyle w:val="31"/>
        <w:tblW w:w="0" w:type="auto"/>
        <w:tblInd w:w="18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5"/>
        <w:gridCol w:w="2066"/>
      </w:tblGrid>
      <w:tr w14:paraId="3FC39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5" w:type="dxa"/>
            <w:vAlign w:val="center"/>
          </w:tcPr>
          <w:p w14:paraId="5A804A8E">
            <w:pPr>
              <w:pStyle w:val="48"/>
              <w:snapToGrid w:val="0"/>
              <w:spacing w:line="240" w:lineRule="auto"/>
              <w:jc w:val="center"/>
            </w:pPr>
            <w:r>
              <w:rPr>
                <w:color w:val="000000" w:themeColor="text1"/>
                <w:position w:val="-10"/>
                <w:szCs w:val="21"/>
                <w14:textFill>
                  <w14:solidFill>
                    <w14:schemeClr w14:val="tx1"/>
                  </w14:solidFill>
                </w14:textFill>
              </w:rPr>
              <w:object>
                <v:shape id="_x0000_i1079" o:spt="75" type="#_x0000_t75" style="height:15.6pt;width:169.25pt;" o:ole="t" filled="f" o:preferrelative="t" stroked="f" coordsize="21600,21600">
                  <v:path/>
                  <v:fill on="f" focussize="0,0"/>
                  <v:stroke on="f" joinstyle="miter"/>
                  <v:imagedata r:id="rId145" o:title=""/>
                  <o:lock v:ext="edit" aspectratio="t"/>
                  <w10:wrap type="none"/>
                  <w10:anchorlock/>
                </v:shape>
                <o:OLEObject Type="Embed" ProgID="Equation.DSMT4" ShapeID="_x0000_i1079" DrawAspect="Content" ObjectID="_1468075779" r:id="rId144">
                  <o:LockedField>false</o:LockedField>
                </o:OLEObject>
              </w:object>
            </w:r>
          </w:p>
        </w:tc>
        <w:tc>
          <w:tcPr>
            <w:tcW w:w="2066" w:type="dxa"/>
            <w:vAlign w:val="center"/>
          </w:tcPr>
          <w:p w14:paraId="7FACA462">
            <w:pPr>
              <w:pStyle w:val="48"/>
              <w:snapToGrid w:val="0"/>
              <w:spacing w:line="240" w:lineRule="auto"/>
              <w:jc w:val="right"/>
            </w:pPr>
            <w:r>
              <w:rPr>
                <w:color w:val="000000" w:themeColor="text1"/>
                <w:szCs w:val="21"/>
                <w14:textFill>
                  <w14:solidFill>
                    <w14:schemeClr w14:val="tx1"/>
                  </w14:solidFill>
                </w14:textFill>
              </w:rPr>
              <w:t>（5.3.3-4）</w:t>
            </w:r>
          </w:p>
        </w:tc>
      </w:tr>
    </w:tbl>
    <w:p w14:paraId="5DD2084A">
      <w:pPr>
        <w:spacing w:line="360" w:lineRule="exact"/>
        <w:ind w:left="482" w:firstLine="0" w:firstLineChars="0"/>
      </w:pPr>
      <w:r>
        <w:t>在竖向地震作用下：</w:t>
      </w:r>
    </w:p>
    <w:tbl>
      <w:tblPr>
        <w:tblStyle w:val="31"/>
        <w:tblW w:w="0" w:type="auto"/>
        <w:tblInd w:w="1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0"/>
        <w:gridCol w:w="676"/>
        <w:gridCol w:w="390"/>
        <w:gridCol w:w="61"/>
        <w:gridCol w:w="222"/>
        <w:gridCol w:w="450"/>
        <w:gridCol w:w="3842"/>
        <w:gridCol w:w="1956"/>
        <w:gridCol w:w="110"/>
      </w:tblGrid>
      <w:tr w14:paraId="6A7CD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3"/>
          <w:wBefore w:w="1766" w:type="dxa"/>
        </w:trPr>
        <w:tc>
          <w:tcPr>
            <w:tcW w:w="4575" w:type="dxa"/>
            <w:gridSpan w:val="4"/>
            <w:vAlign w:val="center"/>
          </w:tcPr>
          <w:p w14:paraId="748F00AE">
            <w:pPr>
              <w:pStyle w:val="48"/>
              <w:snapToGrid w:val="0"/>
              <w:spacing w:line="240" w:lineRule="auto"/>
              <w:jc w:val="center"/>
            </w:pPr>
            <w:r>
              <w:rPr>
                <w:color w:val="000000" w:themeColor="text1"/>
                <w:position w:val="-10"/>
                <w:szCs w:val="21"/>
                <w14:textFill>
                  <w14:solidFill>
                    <w14:schemeClr w14:val="tx1"/>
                  </w14:solidFill>
                </w14:textFill>
              </w:rPr>
              <w:object>
                <v:shape id="_x0000_i1080" o:spt="75" type="#_x0000_t75" style="height:15.6pt;width:169.25pt;" o:ole="t" filled="f" o:preferrelative="t" stroked="f" coordsize="21600,21600">
                  <v:path/>
                  <v:fill on="f" focussize="0,0"/>
                  <v:stroke on="f" joinstyle="miter"/>
                  <v:imagedata r:id="rId147" o:title=""/>
                  <o:lock v:ext="edit" aspectratio="t"/>
                  <w10:wrap type="none"/>
                  <w10:anchorlock/>
                </v:shape>
                <o:OLEObject Type="Embed" ProgID="Equation.DSMT4" ShapeID="_x0000_i1080" DrawAspect="Content" ObjectID="_1468075780" r:id="rId146">
                  <o:LockedField>false</o:LockedField>
                </o:OLEObject>
              </w:object>
            </w:r>
          </w:p>
        </w:tc>
        <w:tc>
          <w:tcPr>
            <w:tcW w:w="2066" w:type="dxa"/>
            <w:gridSpan w:val="2"/>
            <w:vAlign w:val="center"/>
          </w:tcPr>
          <w:p w14:paraId="5703DA7D">
            <w:pPr>
              <w:pStyle w:val="48"/>
              <w:snapToGrid w:val="0"/>
              <w:spacing w:line="240" w:lineRule="auto"/>
              <w:jc w:val="right"/>
            </w:pPr>
            <w:r>
              <w:rPr>
                <w:color w:val="000000" w:themeColor="text1"/>
                <w:szCs w:val="21"/>
                <w14:textFill>
                  <w14:solidFill>
                    <w14:schemeClr w14:val="tx1"/>
                  </w14:solidFill>
                </w14:textFill>
              </w:rPr>
              <w:t>（5.3.3-5）</w:t>
            </w:r>
          </w:p>
        </w:tc>
      </w:tr>
      <w:tr w14:paraId="537B2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0" w:type="dxa"/>
          <w:jc w:val="center"/>
        </w:trPr>
        <w:tc>
          <w:tcPr>
            <w:tcW w:w="700" w:type="dxa"/>
          </w:tcPr>
          <w:p w14:paraId="481AC482">
            <w:pPr>
              <w:pStyle w:val="48"/>
              <w:snapToGrid w:val="0"/>
              <w:spacing w:line="360" w:lineRule="exact"/>
            </w:pPr>
            <w:r>
              <w:t>式中：</w:t>
            </w:r>
          </w:p>
        </w:tc>
        <w:tc>
          <w:tcPr>
            <w:tcW w:w="676" w:type="dxa"/>
            <w:shd w:val="clear" w:color="auto" w:fill="auto"/>
          </w:tcPr>
          <w:p w14:paraId="2E0BC8C7">
            <w:pPr>
              <w:pStyle w:val="48"/>
              <w:snapToGrid w:val="0"/>
              <w:spacing w:line="360" w:lineRule="exact"/>
              <w:jc w:val="left"/>
            </w:pPr>
            <w:r>
              <w:rPr>
                <w:color w:val="000000" w:themeColor="text1"/>
                <w:position w:val="-6"/>
                <w:szCs w:val="21"/>
                <w14:textFill>
                  <w14:solidFill>
                    <w14:schemeClr w14:val="tx1"/>
                  </w14:solidFill>
                </w14:textFill>
              </w:rPr>
              <w:object>
                <v:shape id="_x0000_i1081" o:spt="75" type="#_x0000_t75" style="height:12.05pt;width:9.45pt;" o:ole="t" filled="f" o:preferrelative="t" stroked="f" coordsize="21600,21600">
                  <v:path/>
                  <v:fill on="f" focussize="0,0"/>
                  <v:stroke on="f" joinstyle="miter"/>
                  <v:imagedata r:id="rId149" o:title=""/>
                  <o:lock v:ext="edit" aspectratio="t"/>
                  <w10:wrap type="none"/>
                  <w10:anchorlock/>
                </v:shape>
                <o:OLEObject Type="Embed" ProgID="Equation.DSMT4" ShapeID="_x0000_i1081" DrawAspect="Content" ObjectID="_1468075781" r:id="rId148">
                  <o:LockedField>false</o:LockedField>
                </o:OLEObject>
              </w:object>
            </w:r>
          </w:p>
        </w:tc>
        <w:tc>
          <w:tcPr>
            <w:tcW w:w="451" w:type="dxa"/>
            <w:gridSpan w:val="2"/>
            <w:shd w:val="clear" w:color="auto" w:fill="auto"/>
          </w:tcPr>
          <w:p w14:paraId="2B47DFF7">
            <w:pPr>
              <w:pStyle w:val="48"/>
              <w:snapToGrid w:val="0"/>
              <w:spacing w:line="360" w:lineRule="exact"/>
            </w:pPr>
            <w:r>
              <w:t>—</w:t>
            </w:r>
          </w:p>
        </w:tc>
        <w:tc>
          <w:tcPr>
            <w:tcW w:w="6470" w:type="dxa"/>
            <w:gridSpan w:val="4"/>
            <w:shd w:val="clear" w:color="auto" w:fill="auto"/>
          </w:tcPr>
          <w:p w14:paraId="54B54EF4">
            <w:pPr>
              <w:pStyle w:val="48"/>
              <w:snapToGrid w:val="0"/>
              <w:spacing w:line="360" w:lineRule="exact"/>
              <w:jc w:val="both"/>
              <w:rPr>
                <w:rFonts w:hint="eastAsia" w:eastAsia="宋体"/>
                <w:lang w:val="en-US" w:eastAsia="zh-CN"/>
              </w:rPr>
            </w:pPr>
            <w:r>
              <w:t>承载能力极限状态下作用组合的效应设计值；</w:t>
            </w:r>
          </w:p>
        </w:tc>
      </w:tr>
      <w:tr w14:paraId="60B57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0" w:type="dxa"/>
          <w:jc w:val="center"/>
        </w:trPr>
        <w:tc>
          <w:tcPr>
            <w:tcW w:w="700" w:type="dxa"/>
          </w:tcPr>
          <w:p w14:paraId="6A0AC48F">
            <w:pPr>
              <w:pStyle w:val="48"/>
              <w:snapToGrid w:val="0"/>
              <w:spacing w:line="360" w:lineRule="exact"/>
            </w:pPr>
          </w:p>
        </w:tc>
        <w:tc>
          <w:tcPr>
            <w:tcW w:w="676" w:type="dxa"/>
            <w:shd w:val="clear" w:color="auto" w:fill="auto"/>
          </w:tcPr>
          <w:p w14:paraId="0C6D215D">
            <w:pPr>
              <w:pStyle w:val="48"/>
              <w:snapToGrid w:val="0"/>
              <w:spacing w:line="360" w:lineRule="exact"/>
              <w:jc w:val="left"/>
            </w:pPr>
            <w:r>
              <w:rPr>
                <w:color w:val="000000" w:themeColor="text1"/>
                <w:position w:val="-10"/>
                <w:szCs w:val="21"/>
                <w14:textFill>
                  <w14:solidFill>
                    <w14:schemeClr w14:val="tx1"/>
                  </w14:solidFill>
                </w14:textFill>
              </w:rPr>
              <w:object>
                <v:shape id="_x0000_i1082" o:spt="75" type="#_x0000_t75" style="height:15.65pt;width:15.65pt;" o:ole="t" filled="f" o:preferrelative="t" stroked="f" coordsize="21600,21600">
                  <v:path/>
                  <v:fill on="f" focussize="0,0"/>
                  <v:stroke on="f" joinstyle="miter"/>
                  <v:imagedata r:id="rId151" o:title=""/>
                  <o:lock v:ext="edit" aspectratio="t"/>
                  <w10:wrap type="none"/>
                  <w10:anchorlock/>
                </v:shape>
                <o:OLEObject Type="Embed" ProgID="Equation.DSMT4" ShapeID="_x0000_i1082" DrawAspect="Content" ObjectID="_1468075782" r:id="rId150">
                  <o:LockedField>false</o:LockedField>
                </o:OLEObject>
              </w:object>
            </w:r>
          </w:p>
        </w:tc>
        <w:tc>
          <w:tcPr>
            <w:tcW w:w="451" w:type="dxa"/>
            <w:gridSpan w:val="2"/>
            <w:shd w:val="clear" w:color="auto" w:fill="auto"/>
          </w:tcPr>
          <w:p w14:paraId="398C0C51">
            <w:pPr>
              <w:pStyle w:val="48"/>
              <w:snapToGrid w:val="0"/>
              <w:spacing w:line="360" w:lineRule="exact"/>
            </w:pPr>
            <w:r>
              <w:t>—</w:t>
            </w:r>
          </w:p>
        </w:tc>
        <w:tc>
          <w:tcPr>
            <w:tcW w:w="6470" w:type="dxa"/>
            <w:gridSpan w:val="4"/>
            <w:shd w:val="clear" w:color="auto" w:fill="auto"/>
          </w:tcPr>
          <w:p w14:paraId="2B5744EB">
            <w:pPr>
              <w:pStyle w:val="48"/>
              <w:snapToGrid w:val="0"/>
              <w:spacing w:line="360" w:lineRule="exact"/>
              <w:jc w:val="both"/>
            </w:pPr>
            <w:r>
              <w:t>生产及施工阶段等效静力荷载标准值的效应；</w:t>
            </w:r>
          </w:p>
        </w:tc>
      </w:tr>
      <w:tr w14:paraId="46361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0" w:type="dxa"/>
          <w:jc w:val="center"/>
        </w:trPr>
        <w:tc>
          <w:tcPr>
            <w:tcW w:w="700" w:type="dxa"/>
          </w:tcPr>
          <w:p w14:paraId="7ADDA1D5">
            <w:pPr>
              <w:pStyle w:val="48"/>
              <w:snapToGrid w:val="0"/>
              <w:spacing w:line="360" w:lineRule="exact"/>
            </w:pPr>
          </w:p>
        </w:tc>
        <w:tc>
          <w:tcPr>
            <w:tcW w:w="676" w:type="dxa"/>
            <w:shd w:val="clear" w:color="auto" w:fill="auto"/>
          </w:tcPr>
          <w:p w14:paraId="088C4339">
            <w:pPr>
              <w:pStyle w:val="48"/>
              <w:snapToGrid w:val="0"/>
              <w:spacing w:line="360" w:lineRule="exact"/>
              <w:jc w:val="left"/>
            </w:pPr>
            <w:r>
              <w:rPr>
                <w:color w:val="000000" w:themeColor="text1"/>
                <w:position w:val="-10"/>
                <w:szCs w:val="21"/>
                <w14:textFill>
                  <w14:solidFill>
                    <w14:schemeClr w14:val="tx1"/>
                  </w14:solidFill>
                </w14:textFill>
              </w:rPr>
              <w:object>
                <v:shape id="_x0000_i1083" o:spt="75" type="#_x0000_t75" style="height:15.65pt;width:15.65pt;" o:ole="t" filled="f" o:preferrelative="t" stroked="f" coordsize="21600,21600">
                  <v:path/>
                  <v:fill on="f" focussize="0,0"/>
                  <v:stroke on="f" joinstyle="miter"/>
                  <v:imagedata r:id="rId153" o:title=""/>
                  <o:lock v:ext="edit" aspectratio="t"/>
                  <w10:wrap type="none"/>
                  <w10:anchorlock/>
                </v:shape>
                <o:OLEObject Type="Embed" ProgID="Equation.DSMT4" ShapeID="_x0000_i1083" DrawAspect="Content" ObjectID="_1468075783" r:id="rId152">
                  <o:LockedField>false</o:LockedField>
                </o:OLEObject>
              </w:object>
            </w:r>
          </w:p>
        </w:tc>
        <w:tc>
          <w:tcPr>
            <w:tcW w:w="451" w:type="dxa"/>
            <w:gridSpan w:val="2"/>
            <w:shd w:val="clear" w:color="auto" w:fill="auto"/>
          </w:tcPr>
          <w:p w14:paraId="461D795E">
            <w:pPr>
              <w:pStyle w:val="48"/>
              <w:snapToGrid w:val="0"/>
              <w:spacing w:line="360" w:lineRule="exact"/>
            </w:pPr>
            <w:r>
              <w:t>—</w:t>
            </w:r>
          </w:p>
        </w:tc>
        <w:tc>
          <w:tcPr>
            <w:tcW w:w="6470" w:type="dxa"/>
            <w:gridSpan w:val="4"/>
            <w:shd w:val="clear" w:color="auto" w:fill="auto"/>
          </w:tcPr>
          <w:p w14:paraId="5053A0BF">
            <w:pPr>
              <w:pStyle w:val="48"/>
              <w:snapToGrid w:val="0"/>
              <w:spacing w:line="360" w:lineRule="exact"/>
              <w:jc w:val="both"/>
            </w:pPr>
            <w:r>
              <w:t>生产及施工阶段除等效静力荷载外的其他作用标准值的效应；</w:t>
            </w:r>
          </w:p>
        </w:tc>
      </w:tr>
      <w:tr w14:paraId="6C9BB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0" w:type="dxa"/>
          <w:jc w:val="center"/>
        </w:trPr>
        <w:tc>
          <w:tcPr>
            <w:tcW w:w="700" w:type="dxa"/>
          </w:tcPr>
          <w:p w14:paraId="25D266B9">
            <w:pPr>
              <w:pStyle w:val="48"/>
              <w:snapToGrid w:val="0"/>
              <w:spacing w:line="360" w:lineRule="exact"/>
            </w:pPr>
          </w:p>
        </w:tc>
        <w:tc>
          <w:tcPr>
            <w:tcW w:w="676" w:type="dxa"/>
            <w:shd w:val="clear" w:color="auto" w:fill="auto"/>
          </w:tcPr>
          <w:p w14:paraId="67170B3D">
            <w:pPr>
              <w:pStyle w:val="48"/>
              <w:snapToGrid w:val="0"/>
              <w:spacing w:line="360" w:lineRule="exact"/>
              <w:jc w:val="left"/>
            </w:pPr>
            <w:r>
              <w:rPr>
                <w:color w:val="000000" w:themeColor="text1"/>
                <w:position w:val="-10"/>
                <w:szCs w:val="21"/>
                <w14:textFill>
                  <w14:solidFill>
                    <w14:schemeClr w14:val="tx1"/>
                  </w14:solidFill>
                </w14:textFill>
              </w:rPr>
              <w:object>
                <v:shape id="_x0000_i1084" o:spt="75" type="#_x0000_t75" style="height:15.65pt;width:18.25pt;" o:ole="t" filled="f" o:preferrelative="t" stroked="f" coordsize="21600,21600">
                  <v:path/>
                  <v:fill on="f" focussize="0,0"/>
                  <v:stroke on="f" joinstyle="miter"/>
                  <v:imagedata r:id="rId155" o:title=""/>
                  <o:lock v:ext="edit" aspectratio="t"/>
                  <w10:wrap type="none"/>
                  <w10:anchorlock/>
                </v:shape>
                <o:OLEObject Type="Embed" ProgID="Equation.DSMT4" ShapeID="_x0000_i1084" DrawAspect="Content" ObjectID="_1468075784" r:id="rId154">
                  <o:LockedField>false</o:LockedField>
                </o:OLEObject>
              </w:object>
            </w:r>
          </w:p>
        </w:tc>
        <w:tc>
          <w:tcPr>
            <w:tcW w:w="451" w:type="dxa"/>
            <w:gridSpan w:val="2"/>
            <w:shd w:val="clear" w:color="auto" w:fill="auto"/>
          </w:tcPr>
          <w:p w14:paraId="716D88B8">
            <w:pPr>
              <w:pStyle w:val="48"/>
              <w:snapToGrid w:val="0"/>
              <w:spacing w:line="360" w:lineRule="exact"/>
            </w:pPr>
            <w:r>
              <w:t>—</w:t>
            </w:r>
          </w:p>
        </w:tc>
        <w:tc>
          <w:tcPr>
            <w:tcW w:w="6470" w:type="dxa"/>
            <w:gridSpan w:val="4"/>
            <w:shd w:val="clear" w:color="auto" w:fill="auto"/>
          </w:tcPr>
          <w:p w14:paraId="4BAFB0F8">
            <w:pPr>
              <w:pStyle w:val="48"/>
              <w:snapToGrid w:val="0"/>
              <w:spacing w:line="360" w:lineRule="exact"/>
              <w:jc w:val="both"/>
            </w:pPr>
            <w:r>
              <w:t>自重标准值的效应，按外叶墙板自重标准值与保温层自重标准值之和计算；</w:t>
            </w:r>
          </w:p>
        </w:tc>
      </w:tr>
      <w:tr w14:paraId="1AC31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0" w:type="dxa"/>
          <w:jc w:val="center"/>
        </w:trPr>
        <w:tc>
          <w:tcPr>
            <w:tcW w:w="700" w:type="dxa"/>
          </w:tcPr>
          <w:p w14:paraId="2FB15CD8">
            <w:pPr>
              <w:pStyle w:val="48"/>
              <w:snapToGrid w:val="0"/>
              <w:spacing w:line="360" w:lineRule="exact"/>
            </w:pPr>
          </w:p>
        </w:tc>
        <w:tc>
          <w:tcPr>
            <w:tcW w:w="676" w:type="dxa"/>
            <w:shd w:val="clear" w:color="auto" w:fill="auto"/>
          </w:tcPr>
          <w:p w14:paraId="47307A73">
            <w:pPr>
              <w:pStyle w:val="48"/>
              <w:snapToGrid w:val="0"/>
              <w:spacing w:line="360" w:lineRule="exact"/>
              <w:jc w:val="left"/>
            </w:pPr>
            <w:r>
              <w:rPr>
                <w:color w:val="000000" w:themeColor="text1"/>
                <w:position w:val="-10"/>
                <w:szCs w:val="21"/>
                <w14:textFill>
                  <w14:solidFill>
                    <w14:schemeClr w14:val="tx1"/>
                  </w14:solidFill>
                </w14:textFill>
              </w:rPr>
              <w:object>
                <v:shape id="_x0000_i1085" o:spt="75" type="#_x0000_t75" style="height:15.65pt;width:16.95pt;" o:ole="t" filled="f" o:preferrelative="t" stroked="f" coordsize="21600,21600">
                  <v:path/>
                  <v:fill on="f" focussize="0,0"/>
                  <v:stroke on="f" joinstyle="miter"/>
                  <v:imagedata r:id="rId157" o:title=""/>
                  <o:lock v:ext="edit" aspectratio="t"/>
                  <w10:wrap type="none"/>
                  <w10:anchorlock/>
                </v:shape>
                <o:OLEObject Type="Embed" ProgID="Equation.DSMT4" ShapeID="_x0000_i1085" DrawAspect="Content" ObjectID="_1468075785" r:id="rId156">
                  <o:LockedField>false</o:LockedField>
                </o:OLEObject>
              </w:object>
            </w:r>
          </w:p>
        </w:tc>
        <w:tc>
          <w:tcPr>
            <w:tcW w:w="451" w:type="dxa"/>
            <w:gridSpan w:val="2"/>
            <w:shd w:val="clear" w:color="auto" w:fill="auto"/>
          </w:tcPr>
          <w:p w14:paraId="632019A9">
            <w:pPr>
              <w:pStyle w:val="48"/>
              <w:snapToGrid w:val="0"/>
              <w:spacing w:line="360" w:lineRule="exact"/>
            </w:pPr>
            <w:r>
              <w:t>—</w:t>
            </w:r>
          </w:p>
        </w:tc>
        <w:tc>
          <w:tcPr>
            <w:tcW w:w="6470" w:type="dxa"/>
            <w:gridSpan w:val="4"/>
            <w:shd w:val="clear" w:color="auto" w:fill="auto"/>
          </w:tcPr>
          <w:p w14:paraId="2CDFDF17">
            <w:pPr>
              <w:pStyle w:val="48"/>
              <w:snapToGrid w:val="0"/>
              <w:spacing w:line="360" w:lineRule="exact"/>
              <w:jc w:val="both"/>
            </w:pPr>
            <w:r>
              <w:t>风荷载标准值的效应；</w:t>
            </w:r>
          </w:p>
        </w:tc>
      </w:tr>
      <w:tr w14:paraId="352E2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0" w:type="dxa"/>
          <w:jc w:val="center"/>
        </w:trPr>
        <w:tc>
          <w:tcPr>
            <w:tcW w:w="700" w:type="dxa"/>
          </w:tcPr>
          <w:p w14:paraId="4A0653CF">
            <w:pPr>
              <w:pStyle w:val="48"/>
              <w:snapToGrid w:val="0"/>
              <w:spacing w:line="360" w:lineRule="exact"/>
            </w:pPr>
          </w:p>
        </w:tc>
        <w:tc>
          <w:tcPr>
            <w:tcW w:w="676" w:type="dxa"/>
            <w:shd w:val="clear" w:color="auto" w:fill="auto"/>
          </w:tcPr>
          <w:p w14:paraId="166B95AF">
            <w:pPr>
              <w:pStyle w:val="48"/>
              <w:snapToGrid w:val="0"/>
              <w:spacing w:line="360" w:lineRule="exact"/>
            </w:pPr>
            <w:r>
              <w:rPr>
                <w:color w:val="000000" w:themeColor="text1"/>
                <w:position w:val="-10"/>
                <w:szCs w:val="21"/>
                <w14:textFill>
                  <w14:solidFill>
                    <w14:schemeClr w14:val="tx1"/>
                  </w14:solidFill>
                </w14:textFill>
              </w:rPr>
              <w:object>
                <v:shape id="_x0000_i1086" o:spt="75" type="#_x0000_t75" style="height:15.65pt;width:15.65pt;" o:ole="t" filled="f" o:preferrelative="t" stroked="f" coordsize="21600,21600">
                  <v:path/>
                  <v:fill on="f" focussize="0,0"/>
                  <v:stroke on="f" joinstyle="miter"/>
                  <v:imagedata r:id="rId159" o:title=""/>
                  <o:lock v:ext="edit" aspectratio="t"/>
                  <w10:wrap type="none"/>
                  <w10:anchorlock/>
                </v:shape>
                <o:OLEObject Type="Embed" ProgID="Equation.DSMT4" ShapeID="_x0000_i1086" DrawAspect="Content" ObjectID="_1468075786" r:id="rId158">
                  <o:LockedField>false</o:LockedField>
                </o:OLEObject>
              </w:object>
            </w:r>
          </w:p>
        </w:tc>
        <w:tc>
          <w:tcPr>
            <w:tcW w:w="451" w:type="dxa"/>
            <w:gridSpan w:val="2"/>
            <w:shd w:val="clear" w:color="auto" w:fill="auto"/>
          </w:tcPr>
          <w:p w14:paraId="1651AC6D">
            <w:pPr>
              <w:pStyle w:val="48"/>
              <w:snapToGrid w:val="0"/>
              <w:spacing w:line="360" w:lineRule="exact"/>
            </w:pPr>
            <w:r>
              <w:t>—</w:t>
            </w:r>
          </w:p>
        </w:tc>
        <w:tc>
          <w:tcPr>
            <w:tcW w:w="6470" w:type="dxa"/>
            <w:gridSpan w:val="4"/>
            <w:shd w:val="clear" w:color="auto" w:fill="auto"/>
          </w:tcPr>
          <w:p w14:paraId="5FF3A214">
            <w:pPr>
              <w:pStyle w:val="48"/>
              <w:snapToGrid w:val="0"/>
              <w:spacing w:line="360" w:lineRule="exact"/>
              <w:jc w:val="both"/>
            </w:pPr>
            <w:r>
              <w:t>温度作用标准值的效应；</w:t>
            </w:r>
          </w:p>
        </w:tc>
      </w:tr>
      <w:tr w14:paraId="38807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0" w:type="dxa"/>
          <w:jc w:val="center"/>
        </w:trPr>
        <w:tc>
          <w:tcPr>
            <w:tcW w:w="700" w:type="dxa"/>
          </w:tcPr>
          <w:p w14:paraId="66656804">
            <w:pPr>
              <w:pStyle w:val="48"/>
              <w:snapToGrid w:val="0"/>
              <w:spacing w:line="360" w:lineRule="exact"/>
            </w:pPr>
          </w:p>
        </w:tc>
        <w:tc>
          <w:tcPr>
            <w:tcW w:w="676" w:type="dxa"/>
            <w:shd w:val="clear" w:color="auto" w:fill="auto"/>
          </w:tcPr>
          <w:p w14:paraId="3B6D20B3">
            <w:pPr>
              <w:pStyle w:val="48"/>
              <w:snapToGrid w:val="0"/>
              <w:spacing w:line="360" w:lineRule="exact"/>
            </w:pPr>
            <w:r>
              <w:rPr>
                <w:color w:val="000000" w:themeColor="text1"/>
                <w:position w:val="-10"/>
                <w:szCs w:val="21"/>
                <w14:textFill>
                  <w14:solidFill>
                    <w14:schemeClr w14:val="tx1"/>
                  </w14:solidFill>
                </w14:textFill>
              </w:rPr>
              <w:object>
                <v:shape id="_x0000_i1087" o:spt="75" type="#_x0000_t75" style="height:15.65pt;width:20.2pt;" o:ole="t" filled="f" o:preferrelative="t" stroked="f" coordsize="21600,21600">
                  <v:path/>
                  <v:fill on="f" focussize="0,0"/>
                  <v:stroke on="f" joinstyle="miter"/>
                  <v:imagedata r:id="rId161" o:title=""/>
                  <o:lock v:ext="edit" aspectratio="t"/>
                  <w10:wrap type="none"/>
                  <w10:anchorlock/>
                </v:shape>
                <o:OLEObject Type="Embed" ProgID="Equation.DSMT4" ShapeID="_x0000_i1087" DrawAspect="Content" ObjectID="_1468075787" r:id="rId160">
                  <o:LockedField>false</o:LockedField>
                </o:OLEObject>
              </w:object>
            </w:r>
          </w:p>
        </w:tc>
        <w:tc>
          <w:tcPr>
            <w:tcW w:w="451" w:type="dxa"/>
            <w:gridSpan w:val="2"/>
            <w:shd w:val="clear" w:color="auto" w:fill="auto"/>
          </w:tcPr>
          <w:p w14:paraId="323570AA">
            <w:pPr>
              <w:pStyle w:val="48"/>
              <w:snapToGrid w:val="0"/>
              <w:spacing w:line="360" w:lineRule="exact"/>
            </w:pPr>
            <w:r>
              <w:t>—</w:t>
            </w:r>
          </w:p>
        </w:tc>
        <w:tc>
          <w:tcPr>
            <w:tcW w:w="6470" w:type="dxa"/>
            <w:gridSpan w:val="4"/>
            <w:shd w:val="clear" w:color="auto" w:fill="auto"/>
          </w:tcPr>
          <w:p w14:paraId="310BF9AE">
            <w:pPr>
              <w:pStyle w:val="48"/>
              <w:snapToGrid w:val="0"/>
              <w:spacing w:line="360" w:lineRule="exact"/>
              <w:jc w:val="both"/>
            </w:pPr>
            <w:r>
              <w:t>水平面内或面外地震作用标准值的效应；</w:t>
            </w:r>
          </w:p>
        </w:tc>
      </w:tr>
      <w:tr w14:paraId="0F9CC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0" w:type="dxa"/>
          <w:jc w:val="center"/>
        </w:trPr>
        <w:tc>
          <w:tcPr>
            <w:tcW w:w="700" w:type="dxa"/>
          </w:tcPr>
          <w:p w14:paraId="13F77220">
            <w:pPr>
              <w:pStyle w:val="48"/>
              <w:snapToGrid w:val="0"/>
              <w:spacing w:line="360" w:lineRule="exact"/>
            </w:pPr>
          </w:p>
        </w:tc>
        <w:tc>
          <w:tcPr>
            <w:tcW w:w="676" w:type="dxa"/>
            <w:shd w:val="clear" w:color="auto" w:fill="auto"/>
          </w:tcPr>
          <w:p w14:paraId="55BEA181">
            <w:pPr>
              <w:pStyle w:val="48"/>
              <w:snapToGrid w:val="0"/>
              <w:spacing w:line="360" w:lineRule="exact"/>
            </w:pPr>
            <w:r>
              <w:rPr>
                <w:color w:val="000000" w:themeColor="text1"/>
                <w:position w:val="-10"/>
                <w:szCs w:val="21"/>
                <w14:textFill>
                  <w14:solidFill>
                    <w14:schemeClr w14:val="tx1"/>
                  </w14:solidFill>
                </w14:textFill>
              </w:rPr>
              <w:object>
                <v:shape id="_x0000_i1088" o:spt="75" type="#_x0000_t75" style="height:15.65pt;width:20.2pt;" o:ole="t" filled="f" o:preferrelative="t" stroked="f" coordsize="21600,21600">
                  <v:path/>
                  <v:fill on="f" focussize="0,0"/>
                  <v:stroke on="f" joinstyle="miter"/>
                  <v:imagedata r:id="rId163" o:title=""/>
                  <o:lock v:ext="edit" aspectratio="t"/>
                  <w10:wrap type="none"/>
                  <w10:anchorlock/>
                </v:shape>
                <o:OLEObject Type="Embed" ProgID="Equation.DSMT4" ShapeID="_x0000_i1088" DrawAspect="Content" ObjectID="_1468075788" r:id="rId162">
                  <o:LockedField>false</o:LockedField>
                </o:OLEObject>
              </w:object>
            </w:r>
          </w:p>
        </w:tc>
        <w:tc>
          <w:tcPr>
            <w:tcW w:w="451" w:type="dxa"/>
            <w:gridSpan w:val="2"/>
            <w:shd w:val="clear" w:color="auto" w:fill="auto"/>
          </w:tcPr>
          <w:p w14:paraId="6D5C42FB">
            <w:pPr>
              <w:pStyle w:val="48"/>
              <w:snapToGrid w:val="0"/>
              <w:spacing w:line="360" w:lineRule="exact"/>
            </w:pPr>
            <w:r>
              <w:t>—</w:t>
            </w:r>
          </w:p>
        </w:tc>
        <w:tc>
          <w:tcPr>
            <w:tcW w:w="6470" w:type="dxa"/>
            <w:gridSpan w:val="4"/>
            <w:shd w:val="clear" w:color="auto" w:fill="auto"/>
          </w:tcPr>
          <w:p w14:paraId="6CBADDCE">
            <w:pPr>
              <w:pStyle w:val="48"/>
              <w:snapToGrid w:val="0"/>
              <w:spacing w:line="360" w:lineRule="exact"/>
              <w:jc w:val="both"/>
            </w:pPr>
            <w:r>
              <w:t>竖向地震作用标准值的效应；</w:t>
            </w:r>
          </w:p>
        </w:tc>
      </w:tr>
      <w:tr w14:paraId="2AFDD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0" w:type="dxa"/>
          <w:jc w:val="center"/>
        </w:trPr>
        <w:tc>
          <w:tcPr>
            <w:tcW w:w="700" w:type="dxa"/>
          </w:tcPr>
          <w:p w14:paraId="76FA74FB">
            <w:pPr>
              <w:pStyle w:val="48"/>
              <w:snapToGrid w:val="0"/>
              <w:spacing w:line="360" w:lineRule="exact"/>
            </w:pPr>
          </w:p>
        </w:tc>
        <w:tc>
          <w:tcPr>
            <w:tcW w:w="676" w:type="dxa"/>
            <w:shd w:val="clear" w:color="auto" w:fill="auto"/>
          </w:tcPr>
          <w:p w14:paraId="62FB62B8">
            <w:pPr>
              <w:pStyle w:val="48"/>
              <w:snapToGrid w:val="0"/>
              <w:spacing w:line="360" w:lineRule="exact"/>
            </w:pPr>
            <w:r>
              <w:rPr>
                <w:color w:val="000000" w:themeColor="text1"/>
                <w:position w:val="-10"/>
                <w:szCs w:val="21"/>
                <w14:textFill>
                  <w14:solidFill>
                    <w14:schemeClr w14:val="tx1"/>
                  </w14:solidFill>
                </w14:textFill>
              </w:rPr>
              <w:object>
                <v:shape id="_x0000_i1089" o:spt="75" type="#_x0000_t75" style="height:15.65pt;width:12.05pt;" o:ole="t" filled="f" o:preferrelative="t" stroked="f" coordsize="21600,21600">
                  <v:path/>
                  <v:fill on="f" focussize="0,0"/>
                  <v:stroke on="f" joinstyle="miter"/>
                  <v:imagedata r:id="rId165" o:title=""/>
                  <o:lock v:ext="edit" aspectratio="t"/>
                  <w10:wrap type="none"/>
                  <w10:anchorlock/>
                </v:shape>
                <o:OLEObject Type="Embed" ProgID="Equation.DSMT4" ShapeID="_x0000_i1089" DrawAspect="Content" ObjectID="_1468075789" r:id="rId164">
                  <o:LockedField>false</o:LockedField>
                </o:OLEObject>
              </w:object>
            </w:r>
          </w:p>
        </w:tc>
        <w:tc>
          <w:tcPr>
            <w:tcW w:w="451" w:type="dxa"/>
            <w:gridSpan w:val="2"/>
            <w:shd w:val="clear" w:color="auto" w:fill="auto"/>
          </w:tcPr>
          <w:p w14:paraId="5024332F">
            <w:pPr>
              <w:pStyle w:val="48"/>
              <w:snapToGrid w:val="0"/>
              <w:spacing w:line="360" w:lineRule="exact"/>
            </w:pPr>
            <w:r>
              <w:t>—</w:t>
            </w:r>
          </w:p>
        </w:tc>
        <w:tc>
          <w:tcPr>
            <w:tcW w:w="6470" w:type="dxa"/>
            <w:gridSpan w:val="4"/>
            <w:shd w:val="clear" w:color="auto" w:fill="auto"/>
          </w:tcPr>
          <w:p w14:paraId="445A8353">
            <w:pPr>
              <w:pStyle w:val="48"/>
              <w:snapToGrid w:val="0"/>
              <w:spacing w:line="360" w:lineRule="exact"/>
              <w:jc w:val="both"/>
            </w:pPr>
            <w:r>
              <w:t>重力荷载分项系数，在持久设计状况下</w:t>
            </w:r>
            <w:r>
              <w:rPr>
                <w:rFonts w:hint="eastAsia"/>
                <w:lang w:val="en-US" w:eastAsia="zh-CN"/>
              </w:rPr>
              <w:t>和</w:t>
            </w:r>
            <w:r>
              <w:t>地震设计状况下</w:t>
            </w:r>
            <w:r>
              <w:rPr>
                <w:rFonts w:hint="eastAsia"/>
                <w:lang w:val="en-US" w:eastAsia="zh-CN"/>
              </w:rPr>
              <w:t>均</w:t>
            </w:r>
            <w:r>
              <w:t>取1.</w:t>
            </w:r>
            <w:r>
              <w:rPr>
                <w:rFonts w:hint="eastAsia"/>
                <w:lang w:val="en-US" w:eastAsia="zh-CN"/>
              </w:rPr>
              <w:t>3</w:t>
            </w:r>
            <w:r>
              <w:t>；</w:t>
            </w:r>
          </w:p>
        </w:tc>
      </w:tr>
      <w:tr w14:paraId="596E4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0" w:type="dxa"/>
          <w:jc w:val="center"/>
        </w:trPr>
        <w:tc>
          <w:tcPr>
            <w:tcW w:w="700" w:type="dxa"/>
          </w:tcPr>
          <w:p w14:paraId="6349C12C">
            <w:pPr>
              <w:pStyle w:val="48"/>
              <w:snapToGrid w:val="0"/>
              <w:spacing w:line="360" w:lineRule="exact"/>
            </w:pPr>
          </w:p>
        </w:tc>
        <w:tc>
          <w:tcPr>
            <w:tcW w:w="1349" w:type="dxa"/>
            <w:gridSpan w:val="4"/>
            <w:shd w:val="clear" w:color="auto" w:fill="auto"/>
          </w:tcPr>
          <w:p w14:paraId="51144138">
            <w:pPr>
              <w:pStyle w:val="48"/>
              <w:snapToGrid w:val="0"/>
              <w:spacing w:line="360" w:lineRule="exact"/>
            </w:pPr>
            <w:r>
              <w:rPr>
                <w:color w:val="000000" w:themeColor="text1"/>
                <w:position w:val="-10"/>
                <w:szCs w:val="21"/>
                <w14:textFill>
                  <w14:solidFill>
                    <w14:schemeClr w14:val="tx1"/>
                  </w14:solidFill>
                </w14:textFill>
              </w:rPr>
              <w:object>
                <v:shape id="_x0000_i1090" o:spt="75" type="#_x0000_t75" style="height:15.65pt;width:15.65pt;" o:ole="t" filled="f" o:preferrelative="t" stroked="f" coordsize="21600,21600">
                  <v:path/>
                  <v:fill on="f" focussize="0,0"/>
                  <v:stroke on="f" joinstyle="miter"/>
                  <v:imagedata r:id="rId167" o:title=""/>
                  <o:lock v:ext="edit" aspectratio="t"/>
                  <w10:wrap type="none"/>
                  <w10:anchorlock/>
                </v:shape>
                <o:OLEObject Type="Embed" ProgID="Equation.DSMT4" ShapeID="_x0000_i1090" DrawAspect="Content" ObjectID="_1468075790" r:id="rId166">
                  <o:LockedField>false</o:LockedField>
                </o:OLEObject>
              </w:object>
            </w:r>
            <w:r>
              <w:t>、</w:t>
            </w:r>
            <w:r>
              <w:rPr>
                <w:color w:val="000000" w:themeColor="text1"/>
                <w:position w:val="-10"/>
                <w:szCs w:val="21"/>
                <w14:textFill>
                  <w14:solidFill>
                    <w14:schemeClr w14:val="tx1"/>
                  </w14:solidFill>
                </w14:textFill>
              </w:rPr>
              <w:object>
                <v:shape id="_x0000_i1091" o:spt="75" type="#_x0000_t75" style="height:15.65pt;width:13.05pt;" o:ole="t" filled="f" o:preferrelative="t" stroked="f" coordsize="21600,21600">
                  <v:path/>
                  <v:fill on="f" focussize="0,0"/>
                  <v:stroke on="f" joinstyle="miter"/>
                  <v:imagedata r:id="rId169" o:title=""/>
                  <o:lock v:ext="edit" aspectratio="t"/>
                  <w10:wrap type="none"/>
                  <w10:anchorlock/>
                </v:shape>
                <o:OLEObject Type="Embed" ProgID="Equation.DSMT4" ShapeID="_x0000_i1091" DrawAspect="Content" ObjectID="_1468075791" r:id="rId168">
                  <o:LockedField>false</o:LockedField>
                </o:OLEObject>
              </w:object>
            </w:r>
          </w:p>
        </w:tc>
        <w:tc>
          <w:tcPr>
            <w:tcW w:w="450" w:type="dxa"/>
            <w:shd w:val="clear" w:color="auto" w:fill="auto"/>
          </w:tcPr>
          <w:p w14:paraId="56C16DCE">
            <w:pPr>
              <w:pStyle w:val="48"/>
              <w:snapToGrid w:val="0"/>
              <w:spacing w:line="360" w:lineRule="exact"/>
            </w:pPr>
            <w:r>
              <w:t>—</w:t>
            </w:r>
          </w:p>
        </w:tc>
        <w:tc>
          <w:tcPr>
            <w:tcW w:w="5798" w:type="dxa"/>
            <w:gridSpan w:val="2"/>
            <w:shd w:val="clear" w:color="auto" w:fill="auto"/>
          </w:tcPr>
          <w:p w14:paraId="313AEE15">
            <w:pPr>
              <w:pStyle w:val="48"/>
              <w:snapToGrid w:val="0"/>
              <w:spacing w:line="360" w:lineRule="exact"/>
              <w:jc w:val="both"/>
            </w:pPr>
            <w:r>
              <w:t>分别为风荷载分项系数、温度作用分项系数，在持久设计状况下</w:t>
            </w:r>
            <w:r>
              <w:rPr>
                <w:rFonts w:hint="eastAsia"/>
                <w:lang w:val="en-US" w:eastAsia="zh-CN"/>
              </w:rPr>
              <w:t>和</w:t>
            </w:r>
            <w:r>
              <w:t>地震设计状况下均取1.</w:t>
            </w:r>
            <w:r>
              <w:rPr>
                <w:rFonts w:hint="eastAsia"/>
                <w:lang w:val="en-US" w:eastAsia="zh-CN"/>
              </w:rPr>
              <w:t>5</w:t>
            </w:r>
            <w:r>
              <w:t xml:space="preserve">； </w:t>
            </w:r>
          </w:p>
        </w:tc>
      </w:tr>
      <w:tr w14:paraId="53463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0" w:type="dxa"/>
          <w:jc w:val="center"/>
        </w:trPr>
        <w:tc>
          <w:tcPr>
            <w:tcW w:w="700" w:type="dxa"/>
          </w:tcPr>
          <w:p w14:paraId="3F3D00D2">
            <w:pPr>
              <w:pStyle w:val="48"/>
              <w:snapToGrid w:val="0"/>
              <w:spacing w:line="360" w:lineRule="exact"/>
            </w:pPr>
          </w:p>
        </w:tc>
        <w:tc>
          <w:tcPr>
            <w:tcW w:w="1349" w:type="dxa"/>
            <w:gridSpan w:val="4"/>
            <w:shd w:val="clear" w:color="auto" w:fill="auto"/>
          </w:tcPr>
          <w:p w14:paraId="446379AB">
            <w:pPr>
              <w:pStyle w:val="48"/>
              <w:snapToGrid w:val="0"/>
              <w:spacing w:line="360" w:lineRule="exact"/>
            </w:pPr>
            <w:r>
              <w:rPr>
                <w:color w:val="000000" w:themeColor="text1"/>
                <w:position w:val="-10"/>
                <w:szCs w:val="21"/>
                <w14:textFill>
                  <w14:solidFill>
                    <w14:schemeClr w14:val="tx1"/>
                  </w14:solidFill>
                </w14:textFill>
              </w:rPr>
              <w:object>
                <v:shape id="_x0000_i1092" o:spt="75" type="#_x0000_t75" style="height:15.65pt;width:15.65pt;" o:ole="t" filled="f" o:preferrelative="t" stroked="f" coordsize="21600,21600">
                  <v:path/>
                  <v:fill on="f" focussize="0,0"/>
                  <v:stroke on="f" joinstyle="miter"/>
                  <v:imagedata r:id="rId171" o:title=""/>
                  <o:lock v:ext="edit" aspectratio="t"/>
                  <w10:wrap type="none"/>
                  <w10:anchorlock/>
                </v:shape>
                <o:OLEObject Type="Embed" ProgID="Equation.DSMT4" ShapeID="_x0000_i1092" DrawAspect="Content" ObjectID="_1468075792" r:id="rId170">
                  <o:LockedField>false</o:LockedField>
                </o:OLEObject>
              </w:object>
            </w:r>
            <w:r>
              <w:t>、</w:t>
            </w:r>
            <w:r>
              <w:rPr>
                <w:color w:val="000000" w:themeColor="text1"/>
                <w:position w:val="-10"/>
                <w:szCs w:val="21"/>
                <w14:textFill>
                  <w14:solidFill>
                    <w14:schemeClr w14:val="tx1"/>
                  </w14:solidFill>
                </w14:textFill>
              </w:rPr>
              <w:object>
                <v:shape id="_x0000_i1093" o:spt="75" type="#_x0000_t75" style="height:15.65pt;width:15.65pt;" o:ole="t" filled="f" o:preferrelative="t" stroked="f" coordsize="21600,21600">
                  <v:path/>
                  <v:fill on="f" focussize="0,0"/>
                  <v:stroke on="f" joinstyle="miter"/>
                  <v:imagedata r:id="rId173" o:title=""/>
                  <o:lock v:ext="edit" aspectratio="t"/>
                  <w10:wrap type="none"/>
                  <w10:anchorlock/>
                </v:shape>
                <o:OLEObject Type="Embed" ProgID="Equation.DSMT4" ShapeID="_x0000_i1093" DrawAspect="Content" ObjectID="_1468075793" r:id="rId172">
                  <o:LockedField>false</o:LockedField>
                </o:OLEObject>
              </w:object>
            </w:r>
          </w:p>
        </w:tc>
        <w:tc>
          <w:tcPr>
            <w:tcW w:w="450" w:type="dxa"/>
            <w:shd w:val="clear" w:color="auto" w:fill="auto"/>
          </w:tcPr>
          <w:p w14:paraId="619D6AA1">
            <w:pPr>
              <w:pStyle w:val="48"/>
              <w:snapToGrid w:val="0"/>
              <w:spacing w:line="360" w:lineRule="exact"/>
            </w:pPr>
            <w:r>
              <w:t>—</w:t>
            </w:r>
          </w:p>
        </w:tc>
        <w:tc>
          <w:tcPr>
            <w:tcW w:w="5798" w:type="dxa"/>
            <w:gridSpan w:val="2"/>
            <w:shd w:val="clear" w:color="auto" w:fill="auto"/>
          </w:tcPr>
          <w:p w14:paraId="31C68B67">
            <w:pPr>
              <w:pStyle w:val="48"/>
              <w:snapToGrid w:val="0"/>
              <w:spacing w:line="360" w:lineRule="exact"/>
              <w:jc w:val="both"/>
            </w:pPr>
            <w:r>
              <w:t>分别为水平面内或面外地震作用分项系数、竖向地震作用分项系数，应取1.</w:t>
            </w:r>
            <w:r>
              <w:rPr>
                <w:rFonts w:hint="eastAsia"/>
                <w:lang w:val="en-US" w:eastAsia="zh-CN"/>
              </w:rPr>
              <w:t>4</w:t>
            </w:r>
            <w:r>
              <w:t xml:space="preserve">； </w:t>
            </w:r>
          </w:p>
        </w:tc>
      </w:tr>
      <w:tr w14:paraId="2604F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10" w:type="dxa"/>
          <w:jc w:val="center"/>
        </w:trPr>
        <w:tc>
          <w:tcPr>
            <w:tcW w:w="700" w:type="dxa"/>
          </w:tcPr>
          <w:p w14:paraId="79021B18">
            <w:pPr>
              <w:pStyle w:val="48"/>
              <w:snapToGrid w:val="0"/>
              <w:spacing w:line="360" w:lineRule="exact"/>
            </w:pPr>
          </w:p>
        </w:tc>
        <w:tc>
          <w:tcPr>
            <w:tcW w:w="1349" w:type="dxa"/>
            <w:gridSpan w:val="4"/>
            <w:shd w:val="clear" w:color="auto" w:fill="auto"/>
          </w:tcPr>
          <w:p w14:paraId="34BECFCA">
            <w:pPr>
              <w:pStyle w:val="48"/>
              <w:snapToGrid w:val="0"/>
              <w:spacing w:line="360" w:lineRule="exact"/>
            </w:pPr>
            <w:r>
              <w:rPr>
                <w:color w:val="000000" w:themeColor="text1"/>
                <w:position w:val="-10"/>
                <w:szCs w:val="21"/>
                <w14:textFill>
                  <w14:solidFill>
                    <w14:schemeClr w14:val="tx1"/>
                  </w14:solidFill>
                </w14:textFill>
              </w:rPr>
              <w:object>
                <v:shape id="_x0000_i1094" o:spt="75" type="#_x0000_t75" style="height:15.65pt;width:15.65pt;" o:ole="t" filled="f" o:preferrelative="t" stroked="f" coordsize="21600,21600">
                  <v:path/>
                  <v:fill on="f" focussize="0,0"/>
                  <v:stroke on="f" joinstyle="miter"/>
                  <v:imagedata r:id="rId175" o:title=""/>
                  <o:lock v:ext="edit" aspectratio="t"/>
                  <w10:wrap type="none"/>
                  <w10:anchorlock/>
                </v:shape>
                <o:OLEObject Type="Embed" ProgID="Equation.DSMT4" ShapeID="_x0000_i1094" DrawAspect="Content" ObjectID="_1468075794" r:id="rId174">
                  <o:LockedField>false</o:LockedField>
                </o:OLEObject>
              </w:object>
            </w:r>
            <w:r>
              <w:t>、</w:t>
            </w:r>
            <w:r>
              <w:rPr>
                <w:color w:val="000000" w:themeColor="text1"/>
                <w:position w:val="-10"/>
                <w:szCs w:val="21"/>
                <w14:textFill>
                  <w14:solidFill>
                    <w14:schemeClr w14:val="tx1"/>
                  </w14:solidFill>
                </w14:textFill>
              </w:rPr>
              <w:object>
                <v:shape id="_x0000_i1095" o:spt="75" type="#_x0000_t75" style="height:15.65pt;width:13.05pt;" o:ole="t" filled="f" o:preferrelative="t" stroked="f" coordsize="21600,21600">
                  <v:path/>
                  <v:fill on="f" focussize="0,0"/>
                  <v:stroke on="f" joinstyle="miter"/>
                  <v:imagedata r:id="rId177" o:title=""/>
                  <o:lock v:ext="edit" aspectratio="t"/>
                  <w10:wrap type="none"/>
                  <w10:anchorlock/>
                </v:shape>
                <o:OLEObject Type="Embed" ProgID="Equation.DSMT4" ShapeID="_x0000_i1095" DrawAspect="Content" ObjectID="_1468075795" r:id="rId176">
                  <o:LockedField>false</o:LockedField>
                </o:OLEObject>
              </w:object>
            </w:r>
          </w:p>
        </w:tc>
        <w:tc>
          <w:tcPr>
            <w:tcW w:w="450" w:type="dxa"/>
            <w:shd w:val="clear" w:color="auto" w:fill="auto"/>
          </w:tcPr>
          <w:p w14:paraId="61AD6CCB">
            <w:pPr>
              <w:pStyle w:val="48"/>
              <w:snapToGrid w:val="0"/>
              <w:spacing w:line="360" w:lineRule="exact"/>
            </w:pPr>
            <w:r>
              <w:t>—</w:t>
            </w:r>
          </w:p>
        </w:tc>
        <w:tc>
          <w:tcPr>
            <w:tcW w:w="5798" w:type="dxa"/>
            <w:gridSpan w:val="2"/>
            <w:shd w:val="clear" w:color="auto" w:fill="auto"/>
          </w:tcPr>
          <w:p w14:paraId="546B502A">
            <w:pPr>
              <w:pStyle w:val="48"/>
              <w:snapToGrid w:val="0"/>
              <w:spacing w:line="360" w:lineRule="exact"/>
              <w:jc w:val="both"/>
            </w:pPr>
            <w:r>
              <w:t xml:space="preserve">分别为风荷载组合值系数、温度作用组合值系数，在持久设计状况下均取0.6，地震设计状况下均取0.2。 </w:t>
            </w:r>
          </w:p>
        </w:tc>
      </w:tr>
    </w:tbl>
    <w:p w14:paraId="3659E263">
      <w:pPr>
        <w:pStyle w:val="50"/>
        <w:rPr>
          <w:rFonts w:hint="eastAsia"/>
        </w:rPr>
      </w:pPr>
      <w:r>
        <w:t>【条文说明】</w:t>
      </w:r>
      <w:r>
        <w:rPr>
          <w:rFonts w:hint="eastAsia"/>
        </w:rPr>
        <w:t>参照现行国家标准《工程结构通用规范》GB 55001、《建筑与市政工程抗震通用规范》GB 55002和现行行业标准《装配式混凝土结构技术规程》JGJ 1、《预制混凝土外挂墙板应用技术规程》JGJ/T 458的有关规定，给出了夹心保温外墙板构件、拉结件及夹心保温外挂墙板连接节点进行承载能力极限状态验算时的作用组合效应计算方法。</w:t>
      </w:r>
    </w:p>
    <w:p w14:paraId="4A331451">
      <w:pPr>
        <w:pStyle w:val="50"/>
        <w:ind w:firstLine="420"/>
        <w:rPr>
          <w:rFonts w:hint="eastAsia"/>
          <w:lang w:val="en-US" w:eastAsia="zh-CN"/>
        </w:rPr>
      </w:pPr>
      <w:r>
        <w:rPr>
          <w:rFonts w:hint="eastAsia"/>
        </w:rPr>
        <w:t>等效静力荷载、自重的分项系数取值相同，均按永久荷载取为1.3；风荷载、温度作用分项系数按可变荷载取为1.5；面内或面外水平地震作用、竖向地震作用分项系数均取1.4；风荷载、温度作用组合值系数，在持久设计状况下均取0.6，地震设计状况下均取0.2。</w:t>
      </w:r>
    </w:p>
    <w:p w14:paraId="0B6B6278">
      <w:pPr>
        <w:pStyle w:val="43"/>
        <w:rPr>
          <w:rFonts w:hint="eastAsia"/>
          <w:lang w:val="en-US" w:eastAsia="zh-CN"/>
        </w:rPr>
      </w:pPr>
      <w:r>
        <w:rPr>
          <w:rFonts w:hint="eastAsia"/>
          <w:lang w:val="en-US" w:eastAsia="zh-CN"/>
        </w:rPr>
        <w:t>拉结件进行变形验算时，作用组合应按本规程第5.3.3条确定，但不考虑作用分项系数。</w:t>
      </w:r>
    </w:p>
    <w:p w14:paraId="0FE1A7EC">
      <w:pPr>
        <w:pStyle w:val="43"/>
      </w:pPr>
      <w:r>
        <w:rPr>
          <w:rFonts w:hint="eastAsia"/>
        </w:rPr>
        <w:t>拉结件的作用效应计算应符合下列规定：</w:t>
      </w:r>
      <w:r>
        <w:t xml:space="preserve"> </w:t>
      </w:r>
    </w:p>
    <w:p w14:paraId="6A629646">
      <w:pPr>
        <w:pStyle w:val="44"/>
      </w:pPr>
      <w:r>
        <w:rPr>
          <w:rFonts w:hint="eastAsia"/>
        </w:rPr>
        <w:t>对不锈钢板式</w:t>
      </w:r>
      <w:r>
        <w:rPr>
          <w:rFonts w:hint="eastAsia"/>
          <w:lang w:eastAsia="zh-CN"/>
        </w:rPr>
        <w:t>拉结件系统</w:t>
      </w:r>
      <w:r>
        <w:rPr>
          <w:rFonts w:hint="eastAsia"/>
        </w:rPr>
        <w:t>和不锈钢夹式</w:t>
      </w:r>
      <w:r>
        <w:rPr>
          <w:rFonts w:hint="eastAsia"/>
          <w:lang w:eastAsia="zh-CN"/>
        </w:rPr>
        <w:t>拉结件系统</w:t>
      </w:r>
      <w:r>
        <w:rPr>
          <w:rFonts w:hint="eastAsia"/>
        </w:rPr>
        <w:t>，在外叶墙板自重和面内水平地震作用、竖向地震作用下，可将作用方向的不锈钢板式拉结件或不锈钢夹式拉结件作为外叶墙板支座，按力学平衡条件计算单个不锈钢板式拉结件或不锈钢夹式拉结件承受的剪力；</w:t>
      </w:r>
    </w:p>
    <w:p w14:paraId="00457812">
      <w:pPr>
        <w:pStyle w:val="44"/>
      </w:pPr>
      <w:r>
        <w:rPr>
          <w:rFonts w:hint="eastAsia"/>
        </w:rPr>
        <w:t>对不锈钢桁架式</w:t>
      </w:r>
      <w:r>
        <w:rPr>
          <w:rFonts w:hint="eastAsia"/>
          <w:lang w:eastAsia="zh-CN"/>
        </w:rPr>
        <w:t>拉结件系统</w:t>
      </w:r>
      <w:r>
        <w:rPr>
          <w:rFonts w:hint="eastAsia"/>
        </w:rPr>
        <w:t>，在外叶墙板自重和平行于外叶墙板方向的地震作用下，可将作用方向的不锈钢桁架式拉结件作为外叶墙板支座，按力学平衡条件计算单个不锈钢桁架式拉结件承受的剪力，再按受拉腹杆拉力沿弦杆方向的分量之和与剪力平衡的原则计算不锈钢桁架式拉结件腹杆拉力；</w:t>
      </w:r>
    </w:p>
    <w:p w14:paraId="602EBE31">
      <w:pPr>
        <w:pStyle w:val="44"/>
      </w:pPr>
      <w:r>
        <w:rPr>
          <w:rFonts w:hint="eastAsia"/>
        </w:rPr>
        <w:t>对于外叶墙板自重和面内水平地震作用、竖向地震作用下FRP拉结件的剪力，当外叶墙板形状规则、FRP拉结件布置均匀时，可近似按拉结件从属面积计算；当外叶墙板形状复杂或FRP拉结件布置不均匀时，宜采用有限元方法计算；</w:t>
      </w:r>
    </w:p>
    <w:p w14:paraId="0178BFD9">
      <w:pPr>
        <w:pStyle w:val="44"/>
      </w:pPr>
      <w:r>
        <w:rPr>
          <w:rFonts w:hint="eastAsia"/>
        </w:rPr>
        <w:t>风荷载和面外水平地震作用下，当外叶墙板形状规则、拉结件布置均匀时，可近似按拉结件从属面积计算拉结件的拉力和压力；当外叶墙板形状复杂或拉结件布置不均匀时，宜采用有限元方法计算拉结件的拉力和压力；</w:t>
      </w:r>
    </w:p>
    <w:p w14:paraId="7E108087">
      <w:pPr>
        <w:pStyle w:val="44"/>
      </w:pPr>
      <w:r>
        <w:rPr>
          <w:rFonts w:hint="eastAsia"/>
        </w:rPr>
        <w:t>温度作用下，宜采用有限元方法计算拉结件的内力或应力</w:t>
      </w:r>
      <w:r>
        <w:rPr>
          <w:rFonts w:hint="eastAsia"/>
          <w:lang w:eastAsia="zh-CN"/>
        </w:rPr>
        <w:t>；</w:t>
      </w:r>
    </w:p>
    <w:p w14:paraId="420600C0">
      <w:pPr>
        <w:pStyle w:val="44"/>
      </w:pPr>
      <w:r>
        <w:rPr>
          <w:rFonts w:hint="eastAsia"/>
        </w:rPr>
        <w:t>可将拉结件内力作用于拉结件位于外叶墙板内的一端，再根据拉结件刚度计算变形；也可按有限元方法直接计算拉结件的变形；</w:t>
      </w:r>
    </w:p>
    <w:p w14:paraId="03051CC6">
      <w:pPr>
        <w:pStyle w:val="44"/>
      </w:pPr>
      <w:r>
        <w:rPr>
          <w:rFonts w:hint="eastAsia"/>
        </w:rPr>
        <w:t>采用有限元方法计算内力和变形时，有限元模型应包括外叶墙板和所有拉结件，拉结件位于内叶墙板的一端可按固接模拟，模型中应合理模拟拉结件的刚度。</w:t>
      </w:r>
    </w:p>
    <w:p w14:paraId="1B5A555F">
      <w:pPr>
        <w:pStyle w:val="50"/>
        <w:rPr>
          <w:rFonts w:hint="eastAsia"/>
        </w:rPr>
      </w:pPr>
      <w:r>
        <w:t>【条文说明】</w:t>
      </w:r>
      <w:r>
        <w:rPr>
          <w:rFonts w:hint="eastAsia"/>
        </w:rPr>
        <w:t>本规程将拉结件承受的平行于外叶墙板方向的力称为拉结件的剪力，其本质上为作用于拉结件位于外叶墙板一端的集中力，在此集中力作用下，不锈钢板式拉结件同时承受剪力和弯矩，不锈钢夹式拉结件及不锈钢桁架式拉结件的杆件承受拉力和压力。对FRP拉结件，其可同时承受剪力、拉力或压力。</w:t>
      </w:r>
    </w:p>
    <w:p w14:paraId="29C2BAD2">
      <w:pPr>
        <w:pStyle w:val="50"/>
        <w:ind w:firstLine="420"/>
        <w:rPr>
          <w:rFonts w:hint="eastAsia"/>
        </w:rPr>
      </w:pPr>
      <w:r>
        <w:rPr>
          <w:rFonts w:hint="eastAsia"/>
        </w:rPr>
        <w:t>采用力学平衡条件计算单个拉结件承受的剪力时，可将外叶墙板简化为支承在拉结件上的梁模型，各项作用转换为分布荷载后作用于梁模型上。</w:t>
      </w:r>
    </w:p>
    <w:p w14:paraId="5BE46DC7">
      <w:pPr>
        <w:pStyle w:val="50"/>
        <w:ind w:firstLine="420"/>
        <w:rPr>
          <w:rFonts w:hint="eastAsia"/>
        </w:rPr>
      </w:pPr>
      <w:r>
        <w:rPr>
          <w:rFonts w:hint="eastAsia"/>
        </w:rPr>
        <w:t>拉结件的从属面积可近似取为过相邻拉结件连线中点的竖向轴线与水平轴线所包围的区域面积。</w:t>
      </w:r>
    </w:p>
    <w:p w14:paraId="5A59B1E5">
      <w:pPr>
        <w:pStyle w:val="50"/>
        <w:ind w:firstLine="420"/>
      </w:pPr>
      <w:r>
        <w:rPr>
          <w:rFonts w:hint="eastAsia"/>
        </w:rPr>
        <w:t>外叶墙板为一字形且没有面外突出物时，可视为形状规则。外叶墙板有面外突出物或为L形时，可视为形状复杂。</w:t>
      </w:r>
    </w:p>
    <w:p w14:paraId="4D33DB74">
      <w:pPr>
        <w:pStyle w:val="43"/>
      </w:pPr>
      <w:r>
        <w:rPr>
          <w:rFonts w:hint="eastAsia"/>
        </w:rPr>
        <w:t>当</w:t>
      </w:r>
      <w:r>
        <w:rPr>
          <w:rFonts w:hint="eastAsia"/>
          <w:lang w:eastAsia="zh-CN"/>
        </w:rPr>
        <w:t>拉结件系统</w:t>
      </w:r>
      <w:r>
        <w:rPr>
          <w:rFonts w:hint="eastAsia"/>
        </w:rPr>
        <w:t>需依靠保温层承受压力时，保温层的压应力计算宜符合下列规定：</w:t>
      </w:r>
    </w:p>
    <w:p w14:paraId="3BE66D04">
      <w:pPr>
        <w:pStyle w:val="44"/>
      </w:pPr>
      <w:r>
        <w:rPr>
          <w:rFonts w:hint="eastAsia"/>
        </w:rPr>
        <w:t>针式拉结件周围保温层的压应力可按针式拉结件的压力除以从属面积计算，针式拉结件的压力应按本规程第5.3.5条计算；</w:t>
      </w:r>
    </w:p>
    <w:p w14:paraId="16014527">
      <w:pPr>
        <w:pStyle w:val="44"/>
      </w:pPr>
      <w:r>
        <w:rPr>
          <w:rFonts w:hint="eastAsia"/>
        </w:rPr>
        <w:t>桁架式拉结件周围保温层的压应力可按受压腹杆的压力除以从属面积计算，受压腹杆的压力可根据与按本规程第5.3.5条计算的受拉腹杆拉力相平衡的原则确定；</w:t>
      </w:r>
    </w:p>
    <w:p w14:paraId="2C0F216F">
      <w:pPr>
        <w:pStyle w:val="44"/>
      </w:pPr>
      <w:r>
        <w:rPr>
          <w:rFonts w:hint="eastAsia"/>
        </w:rPr>
        <w:t>应考虑外叶墙板自重和地震作用偏心产生的压应力。</w:t>
      </w:r>
    </w:p>
    <w:p w14:paraId="646ACA51">
      <w:pPr>
        <w:pStyle w:val="50"/>
      </w:pPr>
      <w:r>
        <w:t>【条文说明】</w:t>
      </w:r>
      <w:r>
        <w:rPr>
          <w:rFonts w:hint="eastAsia"/>
        </w:rPr>
        <w:t>本条规定的方法为简化方法，当简化方法难以反映实际情况时，应采用有限元方法计算。</w:t>
      </w:r>
    </w:p>
    <w:p w14:paraId="2E93E09A">
      <w:pPr>
        <w:pStyle w:val="42"/>
      </w:pPr>
      <w:bookmarkStart w:id="155" w:name="_Toc23220"/>
      <w:bookmarkStart w:id="156" w:name="_Toc17582"/>
      <w:bookmarkStart w:id="157" w:name="_Toc27547"/>
      <w:bookmarkStart w:id="158" w:name="_Toc17615"/>
      <w:r>
        <w:rPr>
          <w:rFonts w:hint="eastAsia"/>
        </w:rPr>
        <w:t>承载力计算</w:t>
      </w:r>
      <w:bookmarkStart w:id="159" w:name="_Toc29870"/>
      <w:bookmarkStart w:id="160" w:name="_Toc31923"/>
      <w:bookmarkStart w:id="161" w:name="_Toc24722"/>
      <w:bookmarkStart w:id="162" w:name="_Toc4760"/>
      <w:r>
        <w:fldChar w:fldCharType="begin"/>
      </w:r>
      <w:r>
        <w:instrText xml:space="preserve"> TC  "</w:instrText>
      </w:r>
      <w:r>
        <w:rPr>
          <w:rFonts w:hint="eastAsia"/>
        </w:rPr>
        <w:instrText xml:space="preserve">5.</w:instrText>
      </w:r>
      <w:r>
        <w:rPr>
          <w:rFonts w:hint="eastAsia"/>
          <w:lang w:val="en-US" w:eastAsia="zh-CN"/>
        </w:rPr>
        <w:instrText xml:space="preserve">4</w:instrText>
      </w:r>
      <w:r>
        <w:instrText xml:space="preserve"> </w:instrText>
      </w:r>
      <w:r>
        <w:rPr>
          <w:rFonts w:hint="eastAsia"/>
        </w:rPr>
        <w:instrText xml:space="preserve">Capacity Calculation</w:instrText>
      </w:r>
      <w:r>
        <w:instrText xml:space="preserve">" \l 2 </w:instrText>
      </w:r>
      <w:r>
        <w:fldChar w:fldCharType="end"/>
      </w:r>
      <w:bookmarkEnd w:id="155"/>
      <w:bookmarkEnd w:id="156"/>
      <w:bookmarkEnd w:id="157"/>
      <w:bookmarkEnd w:id="158"/>
      <w:bookmarkEnd w:id="159"/>
      <w:bookmarkEnd w:id="160"/>
      <w:bookmarkEnd w:id="161"/>
      <w:bookmarkEnd w:id="162"/>
    </w:p>
    <w:p w14:paraId="5E17A57A">
      <w:pPr>
        <w:pStyle w:val="43"/>
      </w:pPr>
      <w:r>
        <w:rPr>
          <w:rFonts w:hint="eastAsia"/>
        </w:rPr>
        <w:t>拉结件承载力应采用下列设计表达式进行验算：</w:t>
      </w:r>
    </w:p>
    <w:p w14:paraId="73402618">
      <w:pPr>
        <w:pStyle w:val="44"/>
        <w:ind w:firstLine="482"/>
      </w:pPr>
      <w:r>
        <w:rPr>
          <w:rFonts w:hint="eastAsia"/>
        </w:rPr>
        <w:t>持久设计状况、短暂设计状况：</w:t>
      </w:r>
    </w:p>
    <w:tbl>
      <w:tblPr>
        <w:tblStyle w:val="31"/>
        <w:tblW w:w="0" w:type="auto"/>
        <w:tblInd w:w="18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5"/>
        <w:gridCol w:w="2066"/>
      </w:tblGrid>
      <w:tr w14:paraId="58FEF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5" w:type="dxa"/>
            <w:vAlign w:val="center"/>
          </w:tcPr>
          <w:p w14:paraId="7578DCB2">
            <w:pPr>
              <w:pStyle w:val="48"/>
              <w:snapToGrid w:val="0"/>
              <w:spacing w:line="240" w:lineRule="auto"/>
              <w:jc w:val="center"/>
            </w:pPr>
            <w:r>
              <w:rPr>
                <w:color w:val="000000" w:themeColor="text1"/>
                <w:position w:val="-10"/>
                <w:szCs w:val="21"/>
                <w14:textFill>
                  <w14:solidFill>
                    <w14:schemeClr w14:val="tx1"/>
                  </w14:solidFill>
                </w14:textFill>
              </w:rPr>
              <w:object>
                <v:shape id="_x0000_i1096" o:spt="75" type="#_x0000_t75" style="height:15.65pt;width:38.75pt;" o:ole="t" filled="f" o:preferrelative="t" stroked="f" coordsize="21600,21600">
                  <v:path/>
                  <v:fill on="f" focussize="0,0"/>
                  <v:stroke on="f" joinstyle="miter"/>
                  <v:imagedata r:id="rId179" o:title=""/>
                  <o:lock v:ext="edit" aspectratio="t"/>
                  <w10:wrap type="none"/>
                  <w10:anchorlock/>
                </v:shape>
                <o:OLEObject Type="Embed" ProgID="Equation.DSMT4" ShapeID="_x0000_i1096" DrawAspect="Content" ObjectID="_1468075796" r:id="rId178">
                  <o:LockedField>false</o:LockedField>
                </o:OLEObject>
              </w:object>
            </w:r>
          </w:p>
        </w:tc>
        <w:tc>
          <w:tcPr>
            <w:tcW w:w="2066" w:type="dxa"/>
            <w:vAlign w:val="center"/>
          </w:tcPr>
          <w:p w14:paraId="02C5E210">
            <w:pPr>
              <w:snapToGrid w:val="0"/>
              <w:spacing w:line="240" w:lineRule="auto"/>
              <w:ind w:firstLine="480" w:firstLineChars="200"/>
              <w:jc w:val="right"/>
            </w:pPr>
            <w:r>
              <w:rPr>
                <w:color w:val="000000" w:themeColor="text1"/>
                <w:szCs w:val="21"/>
                <w14:textFill>
                  <w14:solidFill>
                    <w14:schemeClr w14:val="tx1"/>
                  </w14:solidFill>
                </w14:textFill>
              </w:rPr>
              <w:t>（5.4.1-1）</w:t>
            </w:r>
          </w:p>
        </w:tc>
      </w:tr>
      <w:tr w14:paraId="33621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5" w:type="dxa"/>
            <w:vAlign w:val="center"/>
          </w:tcPr>
          <w:p w14:paraId="2E51DBBB">
            <w:pPr>
              <w:pStyle w:val="48"/>
              <w:snapToGrid w:val="0"/>
              <w:spacing w:line="240" w:lineRule="auto"/>
              <w:jc w:val="center"/>
              <w:rPr>
                <w:color w:val="000000" w:themeColor="text1"/>
                <w:position w:val="-10"/>
                <w:szCs w:val="21"/>
                <w14:textFill>
                  <w14:solidFill>
                    <w14:schemeClr w14:val="tx1"/>
                  </w14:solidFill>
                </w14:textFill>
              </w:rPr>
            </w:pPr>
            <w:r>
              <w:rPr>
                <w:color w:val="000000" w:themeColor="text1"/>
                <w:position w:val="-26"/>
                <w:szCs w:val="21"/>
                <w14:textFill>
                  <w14:solidFill>
                    <w14:schemeClr w14:val="tx1"/>
                  </w14:solidFill>
                </w14:textFill>
              </w:rPr>
              <w:object>
                <v:shape id="_x0000_i1097" o:spt="75" type="#_x0000_t75" style="height:31.3pt;width:42pt;" o:ole="t" filled="f" o:preferrelative="t" stroked="f" coordsize="21600,21600">
                  <v:path/>
                  <v:fill on="f" focussize="0,0"/>
                  <v:stroke on="f"/>
                  <v:imagedata r:id="rId181" o:title=""/>
                  <o:lock v:ext="edit" aspectratio="t"/>
                  <w10:wrap type="none"/>
                  <w10:anchorlock/>
                </v:shape>
                <o:OLEObject Type="Embed" ProgID="Equation.DSMT4" ShapeID="_x0000_i1097" DrawAspect="Content" ObjectID="_1468075797" r:id="rId180">
                  <o:LockedField>false</o:LockedField>
                </o:OLEObject>
              </w:object>
            </w:r>
          </w:p>
        </w:tc>
        <w:tc>
          <w:tcPr>
            <w:tcW w:w="2066" w:type="dxa"/>
            <w:vAlign w:val="center"/>
          </w:tcPr>
          <w:p w14:paraId="7E29D4B1">
            <w:pPr>
              <w:snapToGrid w:val="0"/>
              <w:spacing w:line="240" w:lineRule="auto"/>
              <w:ind w:firstLine="480" w:firstLineChars="200"/>
              <w:jc w:val="right"/>
            </w:pPr>
            <w:r>
              <w:rPr>
                <w:color w:val="000000" w:themeColor="text1"/>
                <w:szCs w:val="21"/>
                <w14:textFill>
                  <w14:solidFill>
                    <w14:schemeClr w14:val="tx1"/>
                  </w14:solidFill>
                </w14:textFill>
              </w:rPr>
              <w:t>（5.4.1-2）</w:t>
            </w:r>
          </w:p>
        </w:tc>
      </w:tr>
    </w:tbl>
    <w:p w14:paraId="295707AC">
      <w:pPr>
        <w:pStyle w:val="44"/>
        <w:ind w:firstLine="482"/>
      </w:pPr>
      <w:r>
        <w:rPr>
          <w:rFonts w:hint="eastAsia"/>
        </w:rPr>
        <w:t>地震设计状况：</w:t>
      </w:r>
    </w:p>
    <w:tbl>
      <w:tblPr>
        <w:tblStyle w:val="31"/>
        <w:tblW w:w="0" w:type="auto"/>
        <w:tblInd w:w="1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7"/>
        <w:gridCol w:w="531"/>
        <w:gridCol w:w="468"/>
        <w:gridCol w:w="43"/>
        <w:gridCol w:w="4532"/>
        <w:gridCol w:w="1956"/>
        <w:gridCol w:w="110"/>
      </w:tblGrid>
      <w:tr w14:paraId="00379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3"/>
          <w:wBefore w:w="1766" w:type="dxa"/>
        </w:trPr>
        <w:tc>
          <w:tcPr>
            <w:tcW w:w="4575" w:type="dxa"/>
            <w:gridSpan w:val="2"/>
            <w:vAlign w:val="center"/>
          </w:tcPr>
          <w:p w14:paraId="149E6699">
            <w:pPr>
              <w:pStyle w:val="48"/>
              <w:snapToGrid w:val="0"/>
              <w:spacing w:line="240" w:lineRule="auto"/>
              <w:jc w:val="center"/>
            </w:pPr>
            <w:r>
              <w:rPr>
                <w:color w:val="000000" w:themeColor="text1"/>
                <w:position w:val="-10"/>
                <w:szCs w:val="21"/>
                <w14:textFill>
                  <w14:solidFill>
                    <w14:schemeClr w14:val="tx1"/>
                  </w14:solidFill>
                </w14:textFill>
              </w:rPr>
              <w:object>
                <v:shape id="_x0000_i1098" o:spt="75" type="#_x0000_t75" style="height:15.65pt;width:54.4pt;" o:ole="t" filled="f" o:preferrelative="t" stroked="f" coordsize="21600,21600">
                  <v:path/>
                  <v:fill on="f" focussize="0,0"/>
                  <v:stroke on="f" joinstyle="miter"/>
                  <v:imagedata r:id="rId183" o:title=""/>
                  <o:lock v:ext="edit" aspectratio="t"/>
                  <w10:wrap type="none"/>
                  <w10:anchorlock/>
                </v:shape>
                <o:OLEObject Type="Embed" ProgID="Equation.DSMT4" ShapeID="_x0000_i1098" DrawAspect="Content" ObjectID="_1468075798" r:id="rId182">
                  <o:LockedField>false</o:LockedField>
                </o:OLEObject>
              </w:object>
            </w:r>
          </w:p>
        </w:tc>
        <w:tc>
          <w:tcPr>
            <w:tcW w:w="2066" w:type="dxa"/>
            <w:gridSpan w:val="2"/>
            <w:vAlign w:val="center"/>
          </w:tcPr>
          <w:p w14:paraId="43EC63EC">
            <w:pPr>
              <w:snapToGrid w:val="0"/>
              <w:spacing w:line="240" w:lineRule="auto"/>
              <w:ind w:firstLine="480" w:firstLineChars="200"/>
              <w:jc w:val="right"/>
            </w:pPr>
            <w:r>
              <w:rPr>
                <w:color w:val="000000" w:themeColor="text1"/>
                <w:szCs w:val="21"/>
                <w14:textFill>
                  <w14:solidFill>
                    <w14:schemeClr w14:val="tx1"/>
                  </w14:solidFill>
                </w14:textFill>
              </w:rPr>
              <w:t>（5.4.1-</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w:t>
            </w:r>
          </w:p>
        </w:tc>
      </w:tr>
      <w:tr w14:paraId="439751C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110" w:type="dxa"/>
          <w:jc w:val="center"/>
        </w:trPr>
        <w:tc>
          <w:tcPr>
            <w:tcW w:w="767" w:type="dxa"/>
            <w:tcBorders>
              <w:top w:val="nil"/>
              <w:left w:val="nil"/>
              <w:bottom w:val="nil"/>
              <w:right w:val="nil"/>
            </w:tcBorders>
          </w:tcPr>
          <w:p w14:paraId="5984A49D">
            <w:pPr>
              <w:pStyle w:val="48"/>
              <w:snapToGrid w:val="0"/>
              <w:spacing w:line="360" w:lineRule="exact"/>
            </w:pPr>
            <w:r>
              <w:t>式中：</w:t>
            </w:r>
          </w:p>
        </w:tc>
        <w:tc>
          <w:tcPr>
            <w:tcW w:w="531" w:type="dxa"/>
            <w:tcBorders>
              <w:top w:val="nil"/>
              <w:left w:val="nil"/>
              <w:bottom w:val="nil"/>
              <w:right w:val="nil"/>
            </w:tcBorders>
            <w:shd w:val="clear" w:color="auto" w:fill="auto"/>
          </w:tcPr>
          <w:p w14:paraId="26BB2474">
            <w:pPr>
              <w:pStyle w:val="48"/>
              <w:snapToGrid w:val="0"/>
              <w:spacing w:line="360" w:lineRule="exact"/>
            </w:pPr>
            <w:r>
              <w:rPr>
                <w:color w:val="000000" w:themeColor="text1"/>
                <w:position w:val="-10"/>
                <w:szCs w:val="21"/>
                <w14:textFill>
                  <w14:solidFill>
                    <w14:schemeClr w14:val="tx1"/>
                  </w14:solidFill>
                </w14:textFill>
              </w:rPr>
              <w:object>
                <v:shape id="_x0000_i1099" o:spt="75" type="#_x0000_t75" style="height:15.65pt;width:12.05pt;" o:ole="t" filled="f" o:preferrelative="t" stroked="f" coordsize="21600,21600">
                  <v:path/>
                  <v:fill on="f" focussize="0,0"/>
                  <v:stroke on="f" joinstyle="miter"/>
                  <v:imagedata r:id="rId185" o:title=""/>
                  <o:lock v:ext="edit" aspectratio="t"/>
                  <w10:wrap type="none"/>
                  <w10:anchorlock/>
                </v:shape>
                <o:OLEObject Type="Embed" ProgID="Equation.DSMT4" ShapeID="_x0000_i1099" DrawAspect="Content" ObjectID="_1468075799" r:id="rId184">
                  <o:LockedField>false</o:LockedField>
                </o:OLEObject>
              </w:object>
            </w:r>
          </w:p>
        </w:tc>
        <w:tc>
          <w:tcPr>
            <w:tcW w:w="511" w:type="dxa"/>
            <w:gridSpan w:val="2"/>
            <w:tcBorders>
              <w:top w:val="nil"/>
              <w:left w:val="nil"/>
              <w:bottom w:val="nil"/>
              <w:right w:val="nil"/>
            </w:tcBorders>
            <w:shd w:val="clear" w:color="auto" w:fill="auto"/>
          </w:tcPr>
          <w:p w14:paraId="7EBF1C5F">
            <w:pPr>
              <w:pStyle w:val="48"/>
              <w:snapToGrid w:val="0"/>
              <w:spacing w:line="360" w:lineRule="exact"/>
            </w:pPr>
            <w:r>
              <w:t>—</w:t>
            </w:r>
          </w:p>
        </w:tc>
        <w:tc>
          <w:tcPr>
            <w:tcW w:w="6488" w:type="dxa"/>
            <w:gridSpan w:val="2"/>
            <w:tcBorders>
              <w:top w:val="nil"/>
              <w:left w:val="nil"/>
              <w:bottom w:val="nil"/>
              <w:right w:val="nil"/>
            </w:tcBorders>
            <w:shd w:val="clear" w:color="auto" w:fill="auto"/>
          </w:tcPr>
          <w:p w14:paraId="24803D69">
            <w:pPr>
              <w:pStyle w:val="48"/>
              <w:snapToGrid w:val="0"/>
              <w:spacing w:line="360" w:lineRule="exact"/>
              <w:jc w:val="both"/>
            </w:pPr>
            <w:r>
              <w:t>拉结件重要性系数，宜与主体结构相同，且不应小于1.0；</w:t>
            </w:r>
          </w:p>
        </w:tc>
      </w:tr>
      <w:tr w14:paraId="6C87E59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110" w:type="dxa"/>
          <w:jc w:val="center"/>
        </w:trPr>
        <w:tc>
          <w:tcPr>
            <w:tcW w:w="767" w:type="dxa"/>
            <w:tcBorders>
              <w:top w:val="nil"/>
              <w:left w:val="nil"/>
              <w:bottom w:val="nil"/>
              <w:right w:val="nil"/>
            </w:tcBorders>
          </w:tcPr>
          <w:p w14:paraId="52270314">
            <w:pPr>
              <w:pStyle w:val="48"/>
              <w:snapToGrid w:val="0"/>
              <w:spacing w:line="360" w:lineRule="exact"/>
            </w:pPr>
          </w:p>
        </w:tc>
        <w:tc>
          <w:tcPr>
            <w:tcW w:w="531" w:type="dxa"/>
            <w:tcBorders>
              <w:top w:val="nil"/>
              <w:left w:val="nil"/>
              <w:bottom w:val="nil"/>
              <w:right w:val="nil"/>
            </w:tcBorders>
            <w:shd w:val="clear" w:color="auto" w:fill="auto"/>
          </w:tcPr>
          <w:p w14:paraId="04359AA3">
            <w:pPr>
              <w:pStyle w:val="48"/>
              <w:snapToGrid w:val="0"/>
              <w:spacing w:line="360" w:lineRule="exact"/>
            </w:pPr>
            <w:r>
              <w:rPr>
                <w:color w:val="000000" w:themeColor="text1"/>
                <w:position w:val="-10"/>
                <w:szCs w:val="21"/>
                <w14:textFill>
                  <w14:solidFill>
                    <w14:schemeClr w14:val="tx1"/>
                  </w14:solidFill>
                </w14:textFill>
              </w:rPr>
              <w:object>
                <v:shape id="_x0000_i1100" o:spt="75" type="#_x0000_t75" style="height:15.65pt;width:12.05pt;" o:ole="t" filled="f" o:preferrelative="t" stroked="f" coordsize="21600,21600">
                  <v:path/>
                  <v:fill on="f" focussize="0,0"/>
                  <v:stroke on="f" joinstyle="miter"/>
                  <v:imagedata r:id="rId187" o:title=""/>
                  <o:lock v:ext="edit" aspectratio="t"/>
                  <w10:wrap type="none"/>
                  <w10:anchorlock/>
                </v:shape>
                <o:OLEObject Type="Embed" ProgID="Equation.DSMT4" ShapeID="_x0000_i1100" DrawAspect="Content" ObjectID="_1468075800" r:id="rId186">
                  <o:LockedField>false</o:LockedField>
                </o:OLEObject>
              </w:object>
            </w:r>
          </w:p>
        </w:tc>
        <w:tc>
          <w:tcPr>
            <w:tcW w:w="511" w:type="dxa"/>
            <w:gridSpan w:val="2"/>
            <w:tcBorders>
              <w:top w:val="nil"/>
              <w:left w:val="nil"/>
              <w:bottom w:val="nil"/>
              <w:right w:val="nil"/>
            </w:tcBorders>
            <w:shd w:val="clear" w:color="auto" w:fill="auto"/>
          </w:tcPr>
          <w:p w14:paraId="11409531">
            <w:pPr>
              <w:pStyle w:val="48"/>
              <w:snapToGrid w:val="0"/>
              <w:spacing w:line="360" w:lineRule="exact"/>
            </w:pPr>
            <w:r>
              <w:t>—</w:t>
            </w:r>
          </w:p>
        </w:tc>
        <w:tc>
          <w:tcPr>
            <w:tcW w:w="6488" w:type="dxa"/>
            <w:gridSpan w:val="2"/>
            <w:tcBorders>
              <w:top w:val="nil"/>
              <w:left w:val="nil"/>
              <w:bottom w:val="nil"/>
              <w:right w:val="nil"/>
            </w:tcBorders>
            <w:shd w:val="clear" w:color="auto" w:fill="auto"/>
          </w:tcPr>
          <w:p w14:paraId="5E5F5451">
            <w:pPr>
              <w:pStyle w:val="48"/>
              <w:snapToGrid w:val="0"/>
              <w:spacing w:line="360" w:lineRule="exact"/>
              <w:jc w:val="both"/>
            </w:pPr>
            <w:r>
              <w:t xml:space="preserve">拉结件承载力设计值； </w:t>
            </w:r>
          </w:p>
        </w:tc>
      </w:tr>
      <w:tr w14:paraId="202B000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110" w:type="dxa"/>
          <w:jc w:val="center"/>
        </w:trPr>
        <w:tc>
          <w:tcPr>
            <w:tcW w:w="767" w:type="dxa"/>
            <w:tcBorders>
              <w:top w:val="nil"/>
              <w:left w:val="nil"/>
              <w:bottom w:val="nil"/>
              <w:right w:val="nil"/>
            </w:tcBorders>
          </w:tcPr>
          <w:p w14:paraId="51EAD92F">
            <w:pPr>
              <w:pStyle w:val="48"/>
              <w:snapToGrid w:val="0"/>
              <w:spacing w:line="360" w:lineRule="exact"/>
            </w:pPr>
          </w:p>
        </w:tc>
        <w:tc>
          <w:tcPr>
            <w:tcW w:w="531" w:type="dxa"/>
            <w:tcBorders>
              <w:top w:val="nil"/>
              <w:left w:val="nil"/>
              <w:bottom w:val="nil"/>
              <w:right w:val="nil"/>
            </w:tcBorders>
            <w:shd w:val="clear" w:color="auto" w:fill="auto"/>
          </w:tcPr>
          <w:p w14:paraId="3B7B2ACF">
            <w:pPr>
              <w:pStyle w:val="48"/>
              <w:snapToGrid w:val="0"/>
              <w:spacing w:line="360" w:lineRule="exact"/>
            </w:pPr>
            <w:r>
              <w:rPr>
                <w:color w:val="000000" w:themeColor="text1"/>
                <w:position w:val="-10"/>
                <w:szCs w:val="21"/>
                <w14:textFill>
                  <w14:solidFill>
                    <w14:schemeClr w14:val="tx1"/>
                  </w14:solidFill>
                </w14:textFill>
              </w:rPr>
              <w:object>
                <v:shape id="_x0000_i1101" o:spt="75" type="#_x0000_t75" style="height:15.65pt;width:12.05pt;" o:ole="t" filled="f" o:preferrelative="t" stroked="f" coordsize="21600,21600">
                  <v:path/>
                  <v:fill on="f" focussize="0,0"/>
                  <v:stroke on="f" joinstyle="miter"/>
                  <v:imagedata r:id="rId189" o:title=""/>
                  <o:lock v:ext="edit" aspectratio="t"/>
                  <w10:wrap type="none"/>
                  <w10:anchorlock/>
                </v:shape>
                <o:OLEObject Type="Embed" ProgID="Equation.DSMT4" ShapeID="_x0000_i1101" DrawAspect="Content" ObjectID="_1468075801" r:id="rId188">
                  <o:LockedField>false</o:LockedField>
                </o:OLEObject>
              </w:object>
            </w:r>
          </w:p>
        </w:tc>
        <w:tc>
          <w:tcPr>
            <w:tcW w:w="511" w:type="dxa"/>
            <w:gridSpan w:val="2"/>
            <w:tcBorders>
              <w:top w:val="nil"/>
              <w:left w:val="nil"/>
              <w:bottom w:val="nil"/>
              <w:right w:val="nil"/>
            </w:tcBorders>
            <w:shd w:val="clear" w:color="auto" w:fill="auto"/>
          </w:tcPr>
          <w:p w14:paraId="71A8CDC1">
            <w:pPr>
              <w:pStyle w:val="48"/>
              <w:snapToGrid w:val="0"/>
              <w:spacing w:line="360" w:lineRule="exact"/>
            </w:pPr>
            <w:r>
              <w:t>—</w:t>
            </w:r>
          </w:p>
        </w:tc>
        <w:tc>
          <w:tcPr>
            <w:tcW w:w="6488" w:type="dxa"/>
            <w:gridSpan w:val="2"/>
            <w:tcBorders>
              <w:top w:val="nil"/>
              <w:left w:val="nil"/>
              <w:bottom w:val="nil"/>
              <w:right w:val="nil"/>
            </w:tcBorders>
            <w:shd w:val="clear" w:color="auto" w:fill="auto"/>
          </w:tcPr>
          <w:p w14:paraId="4598FF85">
            <w:pPr>
              <w:pStyle w:val="48"/>
              <w:snapToGrid w:val="0"/>
              <w:spacing w:line="360" w:lineRule="exact"/>
              <w:jc w:val="both"/>
            </w:pPr>
            <w:r>
              <w:t xml:space="preserve">拉结件承载力标准值； </w:t>
            </w:r>
          </w:p>
        </w:tc>
      </w:tr>
      <w:tr w14:paraId="033E475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110" w:type="dxa"/>
          <w:jc w:val="center"/>
        </w:trPr>
        <w:tc>
          <w:tcPr>
            <w:tcW w:w="767" w:type="dxa"/>
            <w:tcBorders>
              <w:top w:val="nil"/>
              <w:left w:val="nil"/>
              <w:bottom w:val="nil"/>
              <w:right w:val="nil"/>
            </w:tcBorders>
          </w:tcPr>
          <w:p w14:paraId="274F02B1">
            <w:pPr>
              <w:pStyle w:val="48"/>
              <w:snapToGrid w:val="0"/>
              <w:spacing w:line="360" w:lineRule="exact"/>
            </w:pPr>
          </w:p>
        </w:tc>
        <w:tc>
          <w:tcPr>
            <w:tcW w:w="531" w:type="dxa"/>
            <w:tcBorders>
              <w:top w:val="nil"/>
              <w:left w:val="nil"/>
              <w:bottom w:val="nil"/>
              <w:right w:val="nil"/>
            </w:tcBorders>
            <w:shd w:val="clear" w:color="auto" w:fill="auto"/>
          </w:tcPr>
          <w:p w14:paraId="5111EEB7">
            <w:pPr>
              <w:pStyle w:val="48"/>
              <w:snapToGrid w:val="0"/>
              <w:spacing w:line="360" w:lineRule="exact"/>
            </w:pPr>
            <w:r>
              <w:rPr>
                <w:color w:val="000000" w:themeColor="text1"/>
                <w:position w:val="-10"/>
                <w:szCs w:val="21"/>
                <w14:textFill>
                  <w14:solidFill>
                    <w14:schemeClr w14:val="tx1"/>
                  </w14:solidFill>
                </w14:textFill>
              </w:rPr>
              <w:object>
                <v:shape id="_x0000_i1102" o:spt="75" type="#_x0000_t75" style="height:15.65pt;width:12.05pt;" o:ole="t" filled="f" o:preferrelative="t" stroked="f" coordsize="21600,21600">
                  <v:path/>
                  <v:fill on="f" focussize="0,0"/>
                  <v:stroke on="f" joinstyle="miter"/>
                  <v:imagedata r:id="rId191" o:title=""/>
                  <o:lock v:ext="edit" aspectratio="t"/>
                  <w10:wrap type="none"/>
                  <w10:anchorlock/>
                </v:shape>
                <o:OLEObject Type="Embed" ProgID="Equation.DSMT4" ShapeID="_x0000_i1102" DrawAspect="Content" ObjectID="_1468075802" r:id="rId190">
                  <o:LockedField>false</o:LockedField>
                </o:OLEObject>
              </w:object>
            </w:r>
          </w:p>
        </w:tc>
        <w:tc>
          <w:tcPr>
            <w:tcW w:w="511" w:type="dxa"/>
            <w:gridSpan w:val="2"/>
            <w:tcBorders>
              <w:top w:val="nil"/>
              <w:left w:val="nil"/>
              <w:bottom w:val="nil"/>
              <w:right w:val="nil"/>
            </w:tcBorders>
            <w:shd w:val="clear" w:color="auto" w:fill="auto"/>
          </w:tcPr>
          <w:p w14:paraId="6221C758">
            <w:pPr>
              <w:pStyle w:val="48"/>
              <w:snapToGrid w:val="0"/>
              <w:spacing w:line="360" w:lineRule="exact"/>
            </w:pPr>
            <w:r>
              <w:t>—</w:t>
            </w:r>
          </w:p>
        </w:tc>
        <w:tc>
          <w:tcPr>
            <w:tcW w:w="6488" w:type="dxa"/>
            <w:gridSpan w:val="2"/>
            <w:tcBorders>
              <w:top w:val="nil"/>
              <w:left w:val="nil"/>
              <w:bottom w:val="nil"/>
              <w:right w:val="nil"/>
            </w:tcBorders>
            <w:shd w:val="clear" w:color="auto" w:fill="auto"/>
          </w:tcPr>
          <w:p w14:paraId="15ABB238">
            <w:pPr>
              <w:pStyle w:val="48"/>
              <w:snapToGrid w:val="0"/>
              <w:spacing w:line="360" w:lineRule="exact"/>
              <w:jc w:val="both"/>
            </w:pPr>
            <w:r>
              <w:rPr>
                <w:rFonts w:hint="eastAsia"/>
              </w:rPr>
              <w:t>拉结件的承载力分项系数，对短暂设计状况，当混凝土强度未达到设计混凝土强度等级值时应取2.5，达到设计混凝土强度等级值时应取2.0；对持久设计状况及地震设计状况，当破坏形态为混凝土破坏时应取2.0，破坏形态为拉结件破坏时应取1.5，破坏形态应以型式检验结果为准；</w:t>
            </w:r>
          </w:p>
        </w:tc>
      </w:tr>
      <w:tr w14:paraId="1398CBA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110" w:type="dxa"/>
          <w:jc w:val="center"/>
        </w:trPr>
        <w:tc>
          <w:tcPr>
            <w:tcW w:w="767" w:type="dxa"/>
            <w:tcBorders>
              <w:top w:val="nil"/>
              <w:left w:val="nil"/>
              <w:bottom w:val="nil"/>
              <w:right w:val="nil"/>
            </w:tcBorders>
          </w:tcPr>
          <w:p w14:paraId="0E33934C">
            <w:pPr>
              <w:pStyle w:val="48"/>
              <w:snapToGrid w:val="0"/>
              <w:spacing w:line="360" w:lineRule="exact"/>
            </w:pPr>
          </w:p>
        </w:tc>
        <w:tc>
          <w:tcPr>
            <w:tcW w:w="531" w:type="dxa"/>
            <w:tcBorders>
              <w:top w:val="nil"/>
              <w:left w:val="nil"/>
              <w:bottom w:val="nil"/>
              <w:right w:val="nil"/>
            </w:tcBorders>
            <w:shd w:val="clear" w:color="auto" w:fill="auto"/>
            <w:vAlign w:val="top"/>
          </w:tcPr>
          <w:p w14:paraId="1EA88E28">
            <w:pPr>
              <w:pStyle w:val="48"/>
              <w:snapToGrid w:val="0"/>
              <w:spacing w:line="360" w:lineRule="exact"/>
              <w:ind w:firstLine="0" w:firstLineChars="0"/>
              <w:rPr>
                <w:rFonts w:ascii="Times New Roman" w:hAnsi="Times New Roman" w:eastAsia="宋体" w:cs="Times New Roman"/>
                <w:kern w:val="2"/>
                <w:sz w:val="21"/>
                <w:lang w:val="en-US" w:eastAsia="zh-CN" w:bidi="ar-SA"/>
              </w:rPr>
            </w:pPr>
            <w:r>
              <w:rPr>
                <w:color w:val="000000" w:themeColor="text1"/>
                <w:position w:val="-10"/>
                <w:szCs w:val="21"/>
                <w14:textFill>
                  <w14:solidFill>
                    <w14:schemeClr w14:val="tx1"/>
                  </w14:solidFill>
                </w14:textFill>
              </w:rPr>
              <w:object>
                <v:shape id="_x0000_i1103" o:spt="75" type="#_x0000_t75" style="height:15.65pt;width:11.25pt;" o:ole="t" filled="f" o:preferrelative="t" stroked="f" coordsize="21600,21600">
                  <v:path/>
                  <v:fill on="f" focussize="0,0"/>
                  <v:stroke on="f"/>
                  <v:imagedata r:id="rId193" o:title=""/>
                  <o:lock v:ext="edit" aspectratio="t"/>
                  <w10:wrap type="none"/>
                  <w10:anchorlock/>
                </v:shape>
                <o:OLEObject Type="Embed" ProgID="Equation.DSMT4" ShapeID="_x0000_i1103" DrawAspect="Content" ObjectID="_1468075803" r:id="rId192">
                  <o:LockedField>false</o:LockedField>
                </o:OLEObject>
              </w:object>
            </w:r>
          </w:p>
        </w:tc>
        <w:tc>
          <w:tcPr>
            <w:tcW w:w="511" w:type="dxa"/>
            <w:gridSpan w:val="2"/>
            <w:tcBorders>
              <w:top w:val="nil"/>
              <w:left w:val="nil"/>
              <w:bottom w:val="nil"/>
              <w:right w:val="nil"/>
            </w:tcBorders>
            <w:shd w:val="clear" w:color="auto" w:fill="auto"/>
            <w:vAlign w:val="top"/>
          </w:tcPr>
          <w:p w14:paraId="110D214C">
            <w:pPr>
              <w:pStyle w:val="48"/>
              <w:snapToGrid w:val="0"/>
              <w:spacing w:line="360" w:lineRule="exact"/>
              <w:ind w:firstLine="0" w:firstLineChars="0"/>
              <w:rPr>
                <w:rFonts w:ascii="Times New Roman" w:hAnsi="Times New Roman" w:eastAsia="宋体" w:cs="Times New Roman"/>
                <w:kern w:val="2"/>
                <w:sz w:val="21"/>
                <w:lang w:val="en-US" w:eastAsia="zh-CN" w:bidi="ar-SA"/>
              </w:rPr>
            </w:pPr>
            <w:r>
              <w:t>—</w:t>
            </w:r>
          </w:p>
        </w:tc>
        <w:tc>
          <w:tcPr>
            <w:tcW w:w="6488" w:type="dxa"/>
            <w:gridSpan w:val="2"/>
            <w:tcBorders>
              <w:top w:val="nil"/>
              <w:left w:val="nil"/>
              <w:bottom w:val="nil"/>
              <w:right w:val="nil"/>
            </w:tcBorders>
            <w:shd w:val="clear" w:color="auto" w:fill="auto"/>
            <w:vAlign w:val="top"/>
          </w:tcPr>
          <w:p w14:paraId="41EE1D83">
            <w:pPr>
              <w:pStyle w:val="48"/>
              <w:snapToGrid w:val="0"/>
              <w:spacing w:line="360" w:lineRule="exact"/>
              <w:ind w:firstLine="0" w:firstLineChars="0"/>
              <w:jc w:val="both"/>
              <w:rPr>
                <w:rFonts w:ascii="Times New Roman" w:hAnsi="Times New Roman" w:eastAsia="宋体" w:cs="Times New Roman"/>
                <w:kern w:val="2"/>
                <w:sz w:val="21"/>
                <w:lang w:val="en-US" w:eastAsia="zh-CN" w:bidi="ar-SA"/>
              </w:rPr>
            </w:pPr>
            <w:r>
              <w:rPr>
                <w:rFonts w:hint="eastAsia"/>
              </w:rPr>
              <w:t>拉结件的承载力</w:t>
            </w:r>
            <w:r>
              <w:rPr>
                <w:rFonts w:hint="eastAsia"/>
                <w:lang w:val="en-US" w:eastAsia="zh-CN"/>
              </w:rPr>
              <w:t>环境影响</w:t>
            </w:r>
            <w:r>
              <w:rPr>
                <w:rFonts w:hint="eastAsia"/>
              </w:rPr>
              <w:t>系数，</w:t>
            </w:r>
            <w:r>
              <w:rPr>
                <w:rFonts w:hint="eastAsia"/>
                <w:lang w:val="en-US" w:eastAsia="zh-CN"/>
              </w:rPr>
              <w:t>对FRP拉结件取2.0，对不锈钢拉结件取1.0</w:t>
            </w:r>
            <w:r>
              <w:rPr>
                <w:rFonts w:hint="eastAsia"/>
              </w:rPr>
              <w:t>；</w:t>
            </w:r>
          </w:p>
        </w:tc>
      </w:tr>
      <w:tr w14:paraId="3584F29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110" w:type="dxa"/>
          <w:jc w:val="center"/>
        </w:trPr>
        <w:tc>
          <w:tcPr>
            <w:tcW w:w="767" w:type="dxa"/>
            <w:tcBorders>
              <w:top w:val="nil"/>
              <w:left w:val="nil"/>
              <w:bottom w:val="nil"/>
              <w:right w:val="nil"/>
            </w:tcBorders>
          </w:tcPr>
          <w:p w14:paraId="58A2F0B4">
            <w:pPr>
              <w:pStyle w:val="48"/>
              <w:snapToGrid w:val="0"/>
              <w:spacing w:line="360" w:lineRule="exact"/>
            </w:pPr>
          </w:p>
        </w:tc>
        <w:tc>
          <w:tcPr>
            <w:tcW w:w="531" w:type="dxa"/>
            <w:tcBorders>
              <w:top w:val="nil"/>
              <w:left w:val="nil"/>
              <w:bottom w:val="nil"/>
              <w:right w:val="nil"/>
            </w:tcBorders>
            <w:shd w:val="clear" w:color="auto" w:fill="auto"/>
          </w:tcPr>
          <w:p w14:paraId="7D729B47">
            <w:pPr>
              <w:pStyle w:val="48"/>
              <w:snapToGrid w:val="0"/>
              <w:spacing w:line="360" w:lineRule="exact"/>
            </w:pPr>
            <w:r>
              <w:rPr>
                <w:color w:val="000000" w:themeColor="text1"/>
                <w:position w:val="-6"/>
                <w:szCs w:val="21"/>
                <w14:textFill>
                  <w14:solidFill>
                    <w14:schemeClr w14:val="tx1"/>
                  </w14:solidFill>
                </w14:textFill>
              </w:rPr>
              <w:object>
                <v:shape id="_x0000_i1104" o:spt="75" type="#_x0000_t75" style="height:12.05pt;width:9.45pt;" o:ole="t" filled="f" o:preferrelative="t" stroked="f" coordsize="21600,21600">
                  <v:path/>
                  <v:fill on="f" focussize="0,0"/>
                  <v:stroke on="f" joinstyle="miter"/>
                  <v:imagedata r:id="rId195" o:title=""/>
                  <o:lock v:ext="edit" aspectratio="t"/>
                  <w10:wrap type="none"/>
                  <w10:anchorlock/>
                </v:shape>
                <o:OLEObject Type="Embed" ProgID="Equation.DSMT4" ShapeID="_x0000_i1104" DrawAspect="Content" ObjectID="_1468075804" r:id="rId194">
                  <o:LockedField>false</o:LockedField>
                </o:OLEObject>
              </w:object>
            </w:r>
          </w:p>
        </w:tc>
        <w:tc>
          <w:tcPr>
            <w:tcW w:w="511" w:type="dxa"/>
            <w:gridSpan w:val="2"/>
            <w:tcBorders>
              <w:top w:val="nil"/>
              <w:left w:val="nil"/>
              <w:bottom w:val="nil"/>
              <w:right w:val="nil"/>
            </w:tcBorders>
            <w:shd w:val="clear" w:color="auto" w:fill="auto"/>
          </w:tcPr>
          <w:p w14:paraId="1214B11C">
            <w:pPr>
              <w:pStyle w:val="48"/>
              <w:snapToGrid w:val="0"/>
              <w:spacing w:line="360" w:lineRule="exact"/>
            </w:pPr>
            <w:r>
              <w:t>—</w:t>
            </w:r>
          </w:p>
        </w:tc>
        <w:tc>
          <w:tcPr>
            <w:tcW w:w="6488" w:type="dxa"/>
            <w:gridSpan w:val="2"/>
            <w:tcBorders>
              <w:top w:val="nil"/>
              <w:left w:val="nil"/>
              <w:bottom w:val="nil"/>
              <w:right w:val="nil"/>
            </w:tcBorders>
            <w:shd w:val="clear" w:color="auto" w:fill="auto"/>
          </w:tcPr>
          <w:p w14:paraId="7ABEF256">
            <w:pPr>
              <w:pStyle w:val="48"/>
              <w:snapToGrid w:val="0"/>
              <w:spacing w:line="360" w:lineRule="exact"/>
              <w:jc w:val="both"/>
            </w:pPr>
            <w:r>
              <w:t>地震作用下拉结件承载力折减系数，破坏形态为混凝土破坏时取0.8</w:t>
            </w:r>
            <w:r>
              <w:rPr>
                <w:rFonts w:hint="eastAsia"/>
                <w:lang w:eastAsia="zh-CN"/>
              </w:rPr>
              <w:t>，</w:t>
            </w:r>
            <w:r>
              <w:rPr>
                <w:rFonts w:hint="eastAsia"/>
                <w:lang w:val="en-US" w:eastAsia="zh-CN"/>
              </w:rPr>
              <w:t>对FRP拉结件的受剪承载力取0.7</w:t>
            </w:r>
            <w:r>
              <w:t xml:space="preserve">；破坏形态为拉结件破坏时均取1.0； </w:t>
            </w:r>
          </w:p>
        </w:tc>
      </w:tr>
      <w:tr w14:paraId="628E416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1"/>
          <w:wAfter w:w="110" w:type="dxa"/>
          <w:jc w:val="center"/>
        </w:trPr>
        <w:tc>
          <w:tcPr>
            <w:tcW w:w="767" w:type="dxa"/>
            <w:tcBorders>
              <w:top w:val="nil"/>
              <w:left w:val="nil"/>
              <w:bottom w:val="nil"/>
              <w:right w:val="nil"/>
            </w:tcBorders>
          </w:tcPr>
          <w:p w14:paraId="7873A81D">
            <w:pPr>
              <w:pStyle w:val="48"/>
              <w:snapToGrid w:val="0"/>
              <w:spacing w:line="360" w:lineRule="exact"/>
            </w:pPr>
          </w:p>
        </w:tc>
        <w:tc>
          <w:tcPr>
            <w:tcW w:w="531" w:type="dxa"/>
            <w:tcBorders>
              <w:top w:val="nil"/>
              <w:left w:val="nil"/>
              <w:bottom w:val="nil"/>
              <w:right w:val="nil"/>
            </w:tcBorders>
            <w:shd w:val="clear" w:color="auto" w:fill="auto"/>
          </w:tcPr>
          <w:p w14:paraId="6FA8FA7B">
            <w:pPr>
              <w:pStyle w:val="48"/>
              <w:snapToGrid w:val="0"/>
              <w:spacing w:line="360" w:lineRule="exact"/>
            </w:pPr>
            <w:r>
              <w:rPr>
                <w:color w:val="000000" w:themeColor="text1"/>
                <w:position w:val="-10"/>
                <w:szCs w:val="21"/>
                <w14:textFill>
                  <w14:solidFill>
                    <w14:schemeClr w14:val="tx1"/>
                  </w14:solidFill>
                </w14:textFill>
              </w:rPr>
              <w:object>
                <v:shape id="_x0000_i1105" o:spt="75" type="#_x0000_t75" style="height:15.65pt;width:18.25pt;" o:ole="t" filled="f" o:preferrelative="t" stroked="f" coordsize="21600,21600">
                  <v:path/>
                  <v:fill on="f" focussize="0,0"/>
                  <v:stroke on="f" joinstyle="miter"/>
                  <v:imagedata r:id="rId197" o:title=""/>
                  <o:lock v:ext="edit" aspectratio="t"/>
                  <w10:wrap type="none"/>
                  <w10:anchorlock/>
                </v:shape>
                <o:OLEObject Type="Embed" ProgID="Equation.DSMT4" ShapeID="_x0000_i1105" DrawAspect="Content" ObjectID="_1468075805" r:id="rId196">
                  <o:LockedField>false</o:LockedField>
                </o:OLEObject>
              </w:object>
            </w:r>
          </w:p>
        </w:tc>
        <w:tc>
          <w:tcPr>
            <w:tcW w:w="511" w:type="dxa"/>
            <w:gridSpan w:val="2"/>
            <w:tcBorders>
              <w:top w:val="nil"/>
              <w:left w:val="nil"/>
              <w:bottom w:val="nil"/>
              <w:right w:val="nil"/>
            </w:tcBorders>
            <w:shd w:val="clear" w:color="auto" w:fill="auto"/>
          </w:tcPr>
          <w:p w14:paraId="193E95C8">
            <w:pPr>
              <w:pStyle w:val="48"/>
              <w:snapToGrid w:val="0"/>
              <w:spacing w:line="360" w:lineRule="exact"/>
            </w:pPr>
            <w:r>
              <w:t>—</w:t>
            </w:r>
          </w:p>
        </w:tc>
        <w:tc>
          <w:tcPr>
            <w:tcW w:w="6488" w:type="dxa"/>
            <w:gridSpan w:val="2"/>
            <w:tcBorders>
              <w:top w:val="nil"/>
              <w:left w:val="nil"/>
              <w:bottom w:val="nil"/>
              <w:right w:val="nil"/>
            </w:tcBorders>
            <w:shd w:val="clear" w:color="auto" w:fill="auto"/>
          </w:tcPr>
          <w:p w14:paraId="55764756">
            <w:pPr>
              <w:pStyle w:val="48"/>
              <w:snapToGrid w:val="0"/>
              <w:spacing w:line="360" w:lineRule="exact"/>
              <w:jc w:val="both"/>
            </w:pPr>
            <w:r>
              <w:t>拉结件承载力抗震调整系数，取1.0。</w:t>
            </w:r>
          </w:p>
        </w:tc>
      </w:tr>
    </w:tbl>
    <w:p w14:paraId="79CEB72C">
      <w:pPr>
        <w:pStyle w:val="50"/>
        <w:rPr>
          <w:rFonts w:hint="eastAsia"/>
        </w:rPr>
      </w:pPr>
      <w:r>
        <w:t>【条文说明】</w:t>
      </w:r>
      <w:r>
        <w:rPr>
          <w:rFonts w:hint="eastAsia"/>
        </w:rPr>
        <w:t>由于拉结件受力状态与锚栓类似，本条参考了现行行业标准《混凝土结构后锚固技术规程》JGJ 145对后锚固连接承载力验算的相关规定。</w:t>
      </w:r>
    </w:p>
    <w:p w14:paraId="7E892A2F">
      <w:pPr>
        <w:pStyle w:val="50"/>
        <w:ind w:firstLine="420" w:firstLineChars="0"/>
        <w:rPr>
          <w:rFonts w:hint="eastAsia"/>
        </w:rPr>
      </w:pPr>
      <w:r>
        <w:rPr>
          <w:rFonts w:hint="eastAsia"/>
        </w:rPr>
        <w:t>拉结件的承载力设计值由承载力标准值除以分项系数得到，该分项系数与材料和破坏类型有关。参考被连接结构类型为非结构构件的锚固承载力分项系数，同时为保证可靠性及便于设计，对破坏形态为混凝土破坏时，承载力分项系数统一取2.0，破坏形态为拉结件材料或内部节点破坏时，承载力分项系数统一取1.5。</w:t>
      </w:r>
    </w:p>
    <w:p w14:paraId="5F6C9227">
      <w:pPr>
        <w:pStyle w:val="50"/>
        <w:ind w:firstLine="420" w:firstLineChars="0"/>
        <w:rPr>
          <w:rFonts w:hint="eastAsia"/>
        </w:rPr>
      </w:pPr>
      <w:r>
        <w:rPr>
          <w:rFonts w:hint="eastAsia"/>
        </w:rPr>
        <w:t>对短暂设计状况，拉结件的作用类似于吊件，适当提高安全度，不区分拉结件破坏形态，承载力分项系数统一取2.0，此时考虑作用分项系数1.3和动力放大系数等，相当于安全系数达到3~4，与吊件安全系数相当。需注意的是，对脱模起吊等短暂设计状况，一般混凝土强度未达到设计混凝土强度等级值，此时均按混凝土立方体抗压强度达到20MPa（为最小要求30MPa的67%）考虑，受混凝土破坏控制的拉结件承载力近似按承载力与混凝土立方体抗压强度的平方根成正比进行折减，则原承载力分项系数2.0需增大为2.44，可取为2.5。</w:t>
      </w:r>
    </w:p>
    <w:p w14:paraId="470CBA92">
      <w:pPr>
        <w:pStyle w:val="50"/>
        <w:ind w:firstLine="420" w:firstLineChars="0"/>
        <w:rPr>
          <w:rFonts w:hint="eastAsia"/>
        </w:rPr>
      </w:pPr>
      <w:r>
        <w:rPr>
          <w:rFonts w:hint="eastAsia"/>
        </w:rPr>
        <w:t>在低周反复荷载下锚固承载力呈现一定的退化现象，本条参照现行行业标准《混凝土结构后锚固技术规程》JGJ 145对地震作用下拉结件的承载力折减系数作了规定。</w:t>
      </w:r>
    </w:p>
    <w:p w14:paraId="364CE6A4">
      <w:pPr>
        <w:pStyle w:val="50"/>
        <w:ind w:firstLine="420" w:firstLineChars="0"/>
        <w:rPr>
          <w:rFonts w:hint="default" w:eastAsia="宋体"/>
          <w:lang w:val="en-US" w:eastAsia="zh-CN"/>
        </w:rPr>
      </w:pPr>
      <w:r>
        <w:rPr>
          <w:rFonts w:hint="eastAsia"/>
          <w:lang w:val="en-US" w:eastAsia="zh-CN"/>
        </w:rPr>
        <w:t>纤维增强复合材料（FRP）拉结件抗拉承载力和抗剪承载力的环境影响系数，按现行国家标准《纤维增强复合材料工程应用技术标准》GB 50608取2.0。</w:t>
      </w:r>
    </w:p>
    <w:p w14:paraId="4404AB83">
      <w:pPr>
        <w:pStyle w:val="43"/>
      </w:pPr>
      <w:r>
        <w:rPr>
          <w:rFonts w:hint="eastAsia"/>
          <w:lang w:val="en-US" w:eastAsia="zh-CN"/>
        </w:rPr>
        <w:t>不锈钢</w:t>
      </w:r>
      <w:r>
        <w:rPr>
          <w:rFonts w:hint="eastAsia"/>
        </w:rPr>
        <w:t>针式拉结件和桁架式拉结件，均不应考虑其承受压力作用。</w:t>
      </w:r>
    </w:p>
    <w:p w14:paraId="2F9F134E">
      <w:pPr>
        <w:pStyle w:val="50"/>
        <w:rPr>
          <w:rFonts w:hint="eastAsia"/>
        </w:rPr>
      </w:pPr>
      <w:r>
        <w:t>【条文说明】</w:t>
      </w:r>
      <w:r>
        <w:rPr>
          <w:rFonts w:hint="eastAsia"/>
        </w:rPr>
        <w:t>对针式拉结件，由于其杆件截面较小且安装后难以保持垂直度和平直度，因此受压承载力难以有效保证。</w:t>
      </w:r>
    </w:p>
    <w:p w14:paraId="6BC8FC97">
      <w:pPr>
        <w:pStyle w:val="50"/>
        <w:ind w:firstLine="420"/>
      </w:pPr>
      <w:r>
        <w:rPr>
          <w:rFonts w:hint="eastAsia"/>
        </w:rPr>
        <w:t>对桁架式拉结件，其腹杆直径一般较小且容易存在初弯曲等缺陷，规程编制组进行的受剪试验和受压试验表明，去除保温层后，在整体的剪力或压力作用下，腹杆较早地发生了受压失稳破坏，只有保温层存在时方可发挥承载能力；试件受剪时受拉腹杆承受拉力，压力由保温层承受，最终破坏形态主要表现为受拉腹杆拉断，受压腹杆发生屈曲后未发挥作用；试件受压时腹杆屈曲后压力完全由保温层承受。</w:t>
      </w:r>
    </w:p>
    <w:p w14:paraId="68CFD96B">
      <w:pPr>
        <w:pStyle w:val="43"/>
      </w:pPr>
      <w:r>
        <w:rPr>
          <w:rFonts w:hint="eastAsia"/>
        </w:rPr>
        <w:t>当</w:t>
      </w:r>
      <w:r>
        <w:rPr>
          <w:rFonts w:hint="eastAsia"/>
          <w:lang w:eastAsia="zh-CN"/>
        </w:rPr>
        <w:t>拉结件系统</w:t>
      </w:r>
      <w:r>
        <w:rPr>
          <w:rFonts w:hint="eastAsia"/>
        </w:rPr>
        <w:t>需依靠保温层承受压力时，保温层的压缩性能应符合下列规定：</w:t>
      </w:r>
    </w:p>
    <w:p w14:paraId="70103B1B">
      <w:pPr>
        <w:pStyle w:val="44"/>
        <w:ind w:firstLine="482"/>
      </w:pPr>
      <w:r>
        <w:rPr>
          <w:rFonts w:hint="eastAsia"/>
        </w:rPr>
        <w:t>在2倍的保温层压应力设计值作用下，不发生强度破坏；</w:t>
      </w:r>
    </w:p>
    <w:p w14:paraId="2C1AAB29">
      <w:pPr>
        <w:pStyle w:val="44"/>
        <w:ind w:firstLine="482"/>
      </w:pPr>
      <w:r>
        <w:rPr>
          <w:rFonts w:hint="eastAsia"/>
          <w:lang w:eastAsia="zh-CN"/>
        </w:rPr>
        <w:t>在2倍的保温层压应力设计值作用下，压缩变形不大于保温层厚度的10%和夹心外墙板胶缝允许剪切变形量的较小值；</w:t>
      </w:r>
    </w:p>
    <w:p w14:paraId="4AE2B924">
      <w:pPr>
        <w:pStyle w:val="44"/>
        <w:ind w:firstLine="482"/>
      </w:pPr>
      <w:r>
        <w:rPr>
          <w:rFonts w:hint="eastAsia"/>
          <w:lang w:eastAsia="zh-CN"/>
        </w:rPr>
        <w:t>保温层的压缩性能应通过试验确定，试验方法应符合现行国家标准《建筑用绝热制品 压缩性能的测定》GB/T 13480的有关规定。</w:t>
      </w:r>
    </w:p>
    <w:p w14:paraId="65A010D2">
      <w:pPr>
        <w:pStyle w:val="50"/>
        <w:rPr>
          <w:rFonts w:hint="eastAsia"/>
        </w:rPr>
      </w:pPr>
      <w:r>
        <w:t>【条文说明】</w:t>
      </w:r>
      <w:r>
        <w:rPr>
          <w:rFonts w:hint="eastAsia"/>
        </w:rPr>
        <w:t>规程编制组针对</w:t>
      </w:r>
      <w:r>
        <w:rPr>
          <w:rFonts w:hint="eastAsia"/>
          <w:lang w:val="en-US" w:eastAsia="zh-CN"/>
        </w:rPr>
        <w:t>不锈钢</w:t>
      </w:r>
      <w:r>
        <w:rPr>
          <w:rFonts w:hint="eastAsia"/>
        </w:rPr>
        <w:t>针式拉结件、板式拉结件、夹式拉结件和桁架式拉结件的受压性能进行了试验研究，结果表明保温层的压缩性能满足本条规定时可保证保温层受压时不发生破坏或过大变形。</w:t>
      </w:r>
    </w:p>
    <w:p w14:paraId="32F1B96D">
      <w:pPr>
        <w:pStyle w:val="43"/>
        <w:ind w:firstLine="0"/>
      </w:pPr>
      <w:r>
        <w:rPr>
          <w:rFonts w:hint="eastAsia"/>
        </w:rPr>
        <w:t>单个</w:t>
      </w:r>
      <w:r>
        <w:rPr>
          <w:rFonts w:hint="eastAsia"/>
          <w:lang w:val="en-US" w:eastAsia="zh-CN"/>
        </w:rPr>
        <w:t>不锈钢</w:t>
      </w:r>
      <w:r>
        <w:rPr>
          <w:rFonts w:hint="eastAsia"/>
        </w:rPr>
        <w:t>板式拉结件的承载力应符合下列规定：</w:t>
      </w:r>
    </w:p>
    <w:p w14:paraId="4ED16DC3">
      <w:pPr>
        <w:pStyle w:val="44"/>
        <w:ind w:firstLine="482"/>
      </w:pPr>
      <w:r>
        <w:t>仅受拉时</w:t>
      </w:r>
    </w:p>
    <w:tbl>
      <w:tblPr>
        <w:tblStyle w:val="31"/>
        <w:tblW w:w="0" w:type="auto"/>
        <w:tblInd w:w="18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5"/>
        <w:gridCol w:w="2066"/>
      </w:tblGrid>
      <w:tr w14:paraId="5F0D3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575" w:type="dxa"/>
            <w:vAlign w:val="center"/>
          </w:tcPr>
          <w:p w14:paraId="0DFED6A1">
            <w:pPr>
              <w:pStyle w:val="48"/>
              <w:snapToGrid w:val="0"/>
              <w:spacing w:line="240" w:lineRule="auto"/>
              <w:jc w:val="center"/>
            </w:pPr>
            <w:r>
              <w:rPr>
                <w:color w:val="000000" w:themeColor="text1"/>
                <w:position w:val="-12"/>
                <w:szCs w:val="21"/>
                <w14:textFill>
                  <w14:solidFill>
                    <w14:schemeClr w14:val="tx1"/>
                  </w14:solidFill>
                </w14:textFill>
              </w:rPr>
              <w:object>
                <v:shape id="_x0000_i1106" o:spt="75" type="#_x0000_t75" style="height:15.65pt;width:39.4pt;" o:ole="t" filled="f" o:preferrelative="t" stroked="f" coordsize="21600,21600">
                  <v:path/>
                  <v:fill on="f" focussize="0,0"/>
                  <v:stroke on="f" joinstyle="miter"/>
                  <v:imagedata r:id="rId199" o:title=""/>
                  <o:lock v:ext="edit" aspectratio="t"/>
                  <w10:wrap type="none"/>
                  <w10:anchorlock/>
                </v:shape>
                <o:OLEObject Type="Embed" ProgID="Equation.DSMT4" ShapeID="_x0000_i1106" DrawAspect="Content" ObjectID="_1468075806" r:id="rId198">
                  <o:LockedField>false</o:LockedField>
                </o:OLEObject>
              </w:object>
            </w:r>
          </w:p>
        </w:tc>
        <w:tc>
          <w:tcPr>
            <w:tcW w:w="2066" w:type="dxa"/>
            <w:vAlign w:val="center"/>
          </w:tcPr>
          <w:p w14:paraId="6CF1F62E">
            <w:pPr>
              <w:snapToGrid w:val="0"/>
              <w:spacing w:line="240" w:lineRule="auto"/>
              <w:ind w:firstLine="480" w:firstLineChars="200"/>
              <w:jc w:val="right"/>
            </w:pPr>
            <w:r>
              <w:rPr>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5.4.4</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w:t>
            </w:r>
          </w:p>
        </w:tc>
      </w:tr>
    </w:tbl>
    <w:p w14:paraId="3CD44943">
      <w:pPr>
        <w:pStyle w:val="44"/>
        <w:ind w:firstLine="482"/>
      </w:pPr>
      <w:r>
        <w:t>仅受剪时</w:t>
      </w:r>
    </w:p>
    <w:tbl>
      <w:tblPr>
        <w:tblStyle w:val="31"/>
        <w:tblW w:w="0" w:type="auto"/>
        <w:tblInd w:w="18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5"/>
        <w:gridCol w:w="2066"/>
      </w:tblGrid>
      <w:tr w14:paraId="1E5E4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5" w:type="dxa"/>
            <w:vAlign w:val="center"/>
          </w:tcPr>
          <w:p w14:paraId="4CF5DC0A">
            <w:pPr>
              <w:pStyle w:val="48"/>
              <w:snapToGrid w:val="0"/>
              <w:spacing w:line="240" w:lineRule="auto"/>
              <w:jc w:val="center"/>
            </w:pPr>
            <w:r>
              <w:rPr>
                <w:color w:val="000000" w:themeColor="text1"/>
                <w:position w:val="-10"/>
                <w:szCs w:val="21"/>
                <w14:textFill>
                  <w14:solidFill>
                    <w14:schemeClr w14:val="tx1"/>
                  </w14:solidFill>
                </w14:textFill>
              </w:rPr>
              <w:object>
                <v:shape id="_x0000_i1107" o:spt="75" type="#_x0000_t75" style="height:15.65pt;width:30.6pt;" o:ole="t" filled="f" o:preferrelative="t" stroked="f" coordsize="21600,21600">
                  <v:path/>
                  <v:fill on="f" focussize="0,0"/>
                  <v:stroke on="f" joinstyle="miter"/>
                  <v:imagedata r:id="rId201" o:title=""/>
                  <o:lock v:ext="edit" aspectratio="t"/>
                  <w10:wrap type="none"/>
                  <w10:anchorlock/>
                </v:shape>
                <o:OLEObject Type="Embed" ProgID="Equation.DSMT4" ShapeID="_x0000_i1107" DrawAspect="Content" ObjectID="_1468075807" r:id="rId200">
                  <o:LockedField>false</o:LockedField>
                </o:OLEObject>
              </w:object>
            </w:r>
          </w:p>
        </w:tc>
        <w:tc>
          <w:tcPr>
            <w:tcW w:w="2066" w:type="dxa"/>
            <w:vAlign w:val="center"/>
          </w:tcPr>
          <w:p w14:paraId="59BBFC8F">
            <w:pPr>
              <w:snapToGrid w:val="0"/>
              <w:spacing w:line="240" w:lineRule="auto"/>
              <w:ind w:firstLine="480" w:firstLineChars="200"/>
              <w:jc w:val="right"/>
            </w:pPr>
            <w:r>
              <w:rPr>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5.4.4</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w:t>
            </w:r>
          </w:p>
        </w:tc>
      </w:tr>
    </w:tbl>
    <w:p w14:paraId="556C2DED">
      <w:pPr>
        <w:pStyle w:val="44"/>
        <w:ind w:firstLine="482"/>
      </w:pPr>
      <w:r>
        <w:t>拉剪复合受力时</w:t>
      </w:r>
    </w:p>
    <w:tbl>
      <w:tblPr>
        <w:tblStyle w:val="31"/>
        <w:tblW w:w="0" w:type="auto"/>
        <w:tblInd w:w="18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5"/>
        <w:gridCol w:w="2066"/>
      </w:tblGrid>
      <w:tr w14:paraId="67338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5" w:type="dxa"/>
            <w:vAlign w:val="center"/>
          </w:tcPr>
          <w:p w14:paraId="1342F243">
            <w:pPr>
              <w:pStyle w:val="48"/>
              <w:snapToGrid w:val="0"/>
              <w:spacing w:line="240" w:lineRule="auto"/>
              <w:jc w:val="center"/>
            </w:pPr>
            <w:r>
              <w:rPr>
                <w:color w:val="000000" w:themeColor="text1"/>
                <w:position w:val="-12"/>
                <w:szCs w:val="21"/>
                <w14:textFill>
                  <w14:solidFill>
                    <w14:schemeClr w14:val="tx1"/>
                  </w14:solidFill>
                </w14:textFill>
              </w:rPr>
              <w:object>
                <v:shape id="_x0000_i1108" o:spt="75" type="#_x0000_t75" style="height:16.95pt;width:114.35pt;" o:ole="t" filled="f" o:preferrelative="t" stroked="f" coordsize="21600,21600">
                  <v:path/>
                  <v:fill on="f" focussize="0,0"/>
                  <v:stroke on="f" joinstyle="miter"/>
                  <v:imagedata r:id="rId203" o:title=""/>
                  <o:lock v:ext="edit" aspectratio="t"/>
                  <w10:wrap type="none"/>
                  <w10:anchorlock/>
                </v:shape>
                <o:OLEObject Type="Embed" ProgID="Equation.DSMT4" ShapeID="_x0000_i1108" DrawAspect="Content" ObjectID="_1468075808" r:id="rId202">
                  <o:LockedField>false</o:LockedField>
                </o:OLEObject>
              </w:object>
            </w:r>
          </w:p>
        </w:tc>
        <w:tc>
          <w:tcPr>
            <w:tcW w:w="2066" w:type="dxa"/>
            <w:vAlign w:val="center"/>
          </w:tcPr>
          <w:p w14:paraId="36A4CDDC">
            <w:pPr>
              <w:snapToGrid w:val="0"/>
              <w:spacing w:line="240" w:lineRule="auto"/>
              <w:ind w:firstLine="480" w:firstLineChars="200"/>
              <w:jc w:val="right"/>
            </w:pPr>
            <w:r>
              <w:rPr>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5.4.4</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w:t>
            </w:r>
          </w:p>
        </w:tc>
      </w:tr>
    </w:tbl>
    <w:p w14:paraId="2E346BFA">
      <w:pPr>
        <w:pStyle w:val="44"/>
        <w:ind w:firstLine="482"/>
      </w:pPr>
      <w:r>
        <w:rPr>
          <w:rFonts w:hint="eastAsia"/>
          <w:lang w:val="en-US" w:eastAsia="zh-CN"/>
        </w:rPr>
        <w:t>仅受压时</w:t>
      </w:r>
    </w:p>
    <w:tbl>
      <w:tblPr>
        <w:tblStyle w:val="31"/>
        <w:tblW w:w="0" w:type="auto"/>
        <w:tblInd w:w="18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5"/>
        <w:gridCol w:w="2066"/>
      </w:tblGrid>
      <w:tr w14:paraId="7EBCE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5" w:type="dxa"/>
            <w:vAlign w:val="center"/>
          </w:tcPr>
          <w:p w14:paraId="6C0FA937">
            <w:pPr>
              <w:pStyle w:val="48"/>
              <w:snapToGrid w:val="0"/>
              <w:spacing w:line="240" w:lineRule="auto"/>
              <w:jc w:val="center"/>
            </w:pPr>
            <w:r>
              <w:rPr>
                <w:color w:val="000000" w:themeColor="text1"/>
                <w:position w:val="-12"/>
                <w:szCs w:val="21"/>
                <w14:textFill>
                  <w14:solidFill>
                    <w14:schemeClr w14:val="tx1"/>
                  </w14:solidFill>
                </w14:textFill>
              </w:rPr>
              <w:object>
                <v:shape id="_x0000_i1109" o:spt="75" type="#_x0000_t75" style="height:15.65pt;width:42.05pt;" o:ole="t" filled="f" o:preferrelative="t" stroked="f" coordsize="21600,21600">
                  <v:path/>
                  <v:fill on="f" focussize="0,0"/>
                  <v:stroke on="f" joinstyle="miter"/>
                  <v:imagedata r:id="rId205" o:title=""/>
                  <o:lock v:ext="edit" aspectratio="t"/>
                  <w10:wrap type="none"/>
                  <w10:anchorlock/>
                </v:shape>
                <o:OLEObject Type="Embed" ProgID="Equation.DSMT4" ShapeID="_x0000_i1109" DrawAspect="Content" ObjectID="_1468075809" r:id="rId204">
                  <o:LockedField>false</o:LockedField>
                </o:OLEObject>
              </w:object>
            </w:r>
          </w:p>
        </w:tc>
        <w:tc>
          <w:tcPr>
            <w:tcW w:w="2066" w:type="dxa"/>
            <w:vAlign w:val="center"/>
          </w:tcPr>
          <w:p w14:paraId="1C65CA71">
            <w:pPr>
              <w:snapToGrid w:val="0"/>
              <w:spacing w:line="240" w:lineRule="auto"/>
              <w:ind w:firstLine="480" w:firstLineChars="200"/>
              <w:jc w:val="right"/>
            </w:pPr>
            <w:r>
              <w:rPr>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5.4.4</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w:t>
            </w:r>
            <w:r>
              <w:rPr>
                <w:color w:val="000000" w:themeColor="text1"/>
                <w:szCs w:val="21"/>
                <w14:textFill>
                  <w14:solidFill>
                    <w14:schemeClr w14:val="tx1"/>
                  </w14:solidFill>
                </w14:textFill>
              </w:rPr>
              <w:t>）</w:t>
            </w:r>
          </w:p>
        </w:tc>
      </w:tr>
    </w:tbl>
    <w:p w14:paraId="201A7662">
      <w:pPr>
        <w:pStyle w:val="44"/>
        <w:ind w:firstLine="482"/>
      </w:pPr>
      <w:r>
        <w:rPr>
          <w:rFonts w:hint="eastAsia"/>
          <w:lang w:val="en-US" w:eastAsia="zh-CN"/>
        </w:rPr>
        <w:t>压</w:t>
      </w:r>
      <w:r>
        <w:t>剪复合受力时</w:t>
      </w:r>
    </w:p>
    <w:tbl>
      <w:tblPr>
        <w:tblStyle w:val="31"/>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0"/>
        <w:gridCol w:w="404"/>
        <w:gridCol w:w="283"/>
        <w:gridCol w:w="452"/>
        <w:gridCol w:w="2834"/>
        <w:gridCol w:w="1739"/>
        <w:gridCol w:w="2066"/>
      </w:tblGrid>
      <w:tr w14:paraId="4CAF1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4"/>
          <w:wBefore w:w="1767" w:type="dxa"/>
        </w:trPr>
        <w:tc>
          <w:tcPr>
            <w:tcW w:w="4575" w:type="dxa"/>
            <w:gridSpan w:val="2"/>
            <w:vAlign w:val="center"/>
          </w:tcPr>
          <w:p w14:paraId="1B380C6C">
            <w:pPr>
              <w:pStyle w:val="48"/>
              <w:snapToGrid w:val="0"/>
              <w:spacing w:line="240" w:lineRule="auto"/>
              <w:jc w:val="center"/>
            </w:pPr>
            <w:r>
              <w:rPr>
                <w:color w:val="000000" w:themeColor="text1"/>
                <w:position w:val="-12"/>
                <w:szCs w:val="21"/>
                <w14:textFill>
                  <w14:solidFill>
                    <w14:schemeClr w14:val="tx1"/>
                  </w14:solidFill>
                </w14:textFill>
              </w:rPr>
              <w:object>
                <v:shape id="_x0000_i1110" o:spt="75" type="#_x0000_t75" style="height:15.65pt;width:87.65pt;" o:ole="t" filled="f" o:preferrelative="t" stroked="f" coordsize="21600,21600">
                  <v:path/>
                  <v:fill on="f" focussize="0,0"/>
                  <v:stroke on="f" joinstyle="miter"/>
                  <v:imagedata r:id="rId207" o:title=""/>
                  <o:lock v:ext="edit" aspectratio="t"/>
                  <w10:wrap type="none"/>
                  <w10:anchorlock/>
                </v:shape>
                <o:OLEObject Type="Embed" ProgID="Equation.DSMT4" ShapeID="_x0000_i1110" DrawAspect="Content" ObjectID="_1468075810" r:id="rId206">
                  <o:LockedField>false</o:LockedField>
                </o:OLEObject>
              </w:object>
            </w:r>
          </w:p>
        </w:tc>
        <w:tc>
          <w:tcPr>
            <w:tcW w:w="2066" w:type="dxa"/>
            <w:vAlign w:val="center"/>
          </w:tcPr>
          <w:p w14:paraId="63B0F8B1">
            <w:pPr>
              <w:snapToGrid w:val="0"/>
              <w:spacing w:line="240" w:lineRule="auto"/>
              <w:ind w:firstLine="480" w:firstLineChars="200"/>
              <w:jc w:val="right"/>
            </w:pPr>
            <w:r>
              <w:rPr>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5.4.4</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w:t>
            </w:r>
            <w:r>
              <w:rPr>
                <w:color w:val="000000" w:themeColor="text1"/>
                <w:szCs w:val="21"/>
                <w14:textFill>
                  <w14:solidFill>
                    <w14:schemeClr w14:val="tx1"/>
                  </w14:solidFill>
                </w14:textFill>
              </w:rPr>
              <w:t>）</w:t>
            </w:r>
          </w:p>
        </w:tc>
      </w:tr>
      <w:tr w14:paraId="1E7BED7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3806" w:type="dxa"/>
        </w:trPr>
        <w:tc>
          <w:tcPr>
            <w:tcW w:w="630" w:type="dxa"/>
            <w:tcBorders>
              <w:top w:val="nil"/>
              <w:left w:val="nil"/>
              <w:bottom w:val="nil"/>
              <w:right w:val="nil"/>
            </w:tcBorders>
          </w:tcPr>
          <w:p w14:paraId="52D2AAD4">
            <w:pPr>
              <w:pStyle w:val="48"/>
              <w:snapToGrid w:val="0"/>
              <w:spacing w:line="360" w:lineRule="exact"/>
            </w:pPr>
            <w:r>
              <w:t>式中：</w:t>
            </w:r>
          </w:p>
        </w:tc>
        <w:tc>
          <w:tcPr>
            <w:tcW w:w="402" w:type="dxa"/>
            <w:tcBorders>
              <w:top w:val="nil"/>
              <w:left w:val="nil"/>
              <w:bottom w:val="nil"/>
              <w:right w:val="nil"/>
            </w:tcBorders>
            <w:shd w:val="clear" w:color="auto" w:fill="auto"/>
            <w:vAlign w:val="center"/>
          </w:tcPr>
          <w:p w14:paraId="11AD7B23">
            <w:pPr>
              <w:pStyle w:val="48"/>
              <w:snapToGrid w:val="0"/>
              <w:spacing w:line="360" w:lineRule="exact"/>
            </w:pPr>
            <w:r>
              <w:rPr>
                <w:color w:val="000000" w:themeColor="text1"/>
                <w:position w:val="-6"/>
                <w:szCs w:val="21"/>
                <w14:textFill>
                  <w14:solidFill>
                    <w14:schemeClr w14:val="tx1"/>
                  </w14:solidFill>
                </w14:textFill>
              </w:rPr>
              <w:object>
                <v:shape id="_x0000_i1111" o:spt="75" type="#_x0000_t75" style="height:12.05pt;width:9.45pt;" o:ole="t" filled="f" o:preferrelative="t" stroked="f" coordsize="21600,21600">
                  <v:path/>
                  <v:fill on="f" focussize="0,0"/>
                  <v:stroke on="f" joinstyle="miter"/>
                  <v:imagedata r:id="rId209" o:title=""/>
                  <o:lock v:ext="edit" aspectratio="t"/>
                  <w10:wrap type="none"/>
                  <w10:anchorlock/>
                </v:shape>
                <o:OLEObject Type="Embed" ProgID="Equation.DSMT4" ShapeID="_x0000_i1111" DrawAspect="Content" ObjectID="_1468075811" r:id="rId208">
                  <o:LockedField>false</o:LockedField>
                </o:OLEObject>
              </w:object>
            </w:r>
          </w:p>
        </w:tc>
        <w:tc>
          <w:tcPr>
            <w:tcW w:w="283" w:type="dxa"/>
            <w:tcBorders>
              <w:top w:val="nil"/>
              <w:left w:val="nil"/>
              <w:bottom w:val="nil"/>
              <w:right w:val="nil"/>
            </w:tcBorders>
            <w:shd w:val="clear" w:color="auto" w:fill="auto"/>
          </w:tcPr>
          <w:p w14:paraId="4E54E7A4">
            <w:pPr>
              <w:pStyle w:val="48"/>
              <w:snapToGrid w:val="0"/>
              <w:spacing w:line="360" w:lineRule="exact"/>
            </w:pPr>
            <w:r>
              <w:t>—</w:t>
            </w:r>
          </w:p>
        </w:tc>
        <w:tc>
          <w:tcPr>
            <w:tcW w:w="3287" w:type="dxa"/>
            <w:gridSpan w:val="2"/>
            <w:tcBorders>
              <w:top w:val="nil"/>
              <w:left w:val="nil"/>
              <w:bottom w:val="nil"/>
              <w:right w:val="nil"/>
            </w:tcBorders>
            <w:shd w:val="clear" w:color="auto" w:fill="auto"/>
          </w:tcPr>
          <w:p w14:paraId="3411483A">
            <w:pPr>
              <w:pStyle w:val="48"/>
              <w:snapToGrid w:val="0"/>
              <w:spacing w:line="360" w:lineRule="exact"/>
            </w:pPr>
            <w:r>
              <w:t xml:space="preserve">单个板式拉结件承受的剪力设计值； </w:t>
            </w:r>
          </w:p>
        </w:tc>
      </w:tr>
      <w:tr w14:paraId="74FA3A3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3806" w:type="dxa"/>
        </w:trPr>
        <w:tc>
          <w:tcPr>
            <w:tcW w:w="630" w:type="dxa"/>
            <w:tcBorders>
              <w:top w:val="nil"/>
              <w:left w:val="nil"/>
              <w:bottom w:val="nil"/>
              <w:right w:val="nil"/>
            </w:tcBorders>
          </w:tcPr>
          <w:p w14:paraId="66121487">
            <w:pPr>
              <w:pStyle w:val="48"/>
              <w:snapToGrid w:val="0"/>
              <w:spacing w:line="360" w:lineRule="exact"/>
            </w:pPr>
          </w:p>
        </w:tc>
        <w:tc>
          <w:tcPr>
            <w:tcW w:w="402" w:type="dxa"/>
            <w:tcBorders>
              <w:top w:val="nil"/>
              <w:left w:val="nil"/>
              <w:bottom w:val="nil"/>
              <w:right w:val="nil"/>
            </w:tcBorders>
            <w:shd w:val="clear" w:color="auto" w:fill="auto"/>
            <w:vAlign w:val="center"/>
          </w:tcPr>
          <w:p w14:paraId="202473F6">
            <w:pPr>
              <w:pStyle w:val="48"/>
              <w:snapToGrid w:val="0"/>
              <w:spacing w:line="360" w:lineRule="exact"/>
            </w:pPr>
            <w:r>
              <w:rPr>
                <w:color w:val="000000" w:themeColor="text1"/>
                <w:position w:val="-10"/>
                <w:szCs w:val="21"/>
                <w14:textFill>
                  <w14:solidFill>
                    <w14:schemeClr w14:val="tx1"/>
                  </w14:solidFill>
                </w14:textFill>
              </w:rPr>
              <w:object>
                <v:shape id="_x0000_i1112" o:spt="75" type="#_x0000_t75" style="height:15.65pt;width:13.05pt;" o:ole="t" filled="f" o:preferrelative="t" stroked="f" coordsize="21600,21600">
                  <v:path/>
                  <v:fill on="f" focussize="0,0"/>
                  <v:stroke on="f" joinstyle="miter"/>
                  <v:imagedata r:id="rId211" o:title=""/>
                  <o:lock v:ext="edit" aspectratio="t"/>
                  <w10:wrap type="none"/>
                  <w10:anchorlock/>
                </v:shape>
                <o:OLEObject Type="Embed" ProgID="Equation.DSMT4" ShapeID="_x0000_i1112" DrawAspect="Content" ObjectID="_1468075812" r:id="rId210">
                  <o:LockedField>false</o:LockedField>
                </o:OLEObject>
              </w:object>
            </w:r>
          </w:p>
        </w:tc>
        <w:tc>
          <w:tcPr>
            <w:tcW w:w="283" w:type="dxa"/>
            <w:tcBorders>
              <w:top w:val="nil"/>
              <w:left w:val="nil"/>
              <w:bottom w:val="nil"/>
              <w:right w:val="nil"/>
            </w:tcBorders>
            <w:shd w:val="clear" w:color="auto" w:fill="auto"/>
          </w:tcPr>
          <w:p w14:paraId="077369F5">
            <w:pPr>
              <w:pStyle w:val="48"/>
              <w:snapToGrid w:val="0"/>
              <w:spacing w:line="360" w:lineRule="exact"/>
            </w:pPr>
            <w:r>
              <w:t>—</w:t>
            </w:r>
          </w:p>
        </w:tc>
        <w:tc>
          <w:tcPr>
            <w:tcW w:w="3287" w:type="dxa"/>
            <w:gridSpan w:val="2"/>
            <w:tcBorders>
              <w:top w:val="nil"/>
              <w:left w:val="nil"/>
              <w:bottom w:val="nil"/>
              <w:right w:val="nil"/>
            </w:tcBorders>
            <w:shd w:val="clear" w:color="auto" w:fill="auto"/>
          </w:tcPr>
          <w:p w14:paraId="1A3EFB7E">
            <w:pPr>
              <w:pStyle w:val="48"/>
              <w:snapToGrid w:val="0"/>
              <w:spacing w:line="360" w:lineRule="exact"/>
            </w:pPr>
            <w:r>
              <w:t>单个板式拉结件承受的拉力设计值；</w:t>
            </w:r>
          </w:p>
        </w:tc>
      </w:tr>
      <w:tr w14:paraId="13B0B07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3806" w:type="dxa"/>
        </w:trPr>
        <w:tc>
          <w:tcPr>
            <w:tcW w:w="630" w:type="dxa"/>
            <w:tcBorders>
              <w:top w:val="nil"/>
              <w:left w:val="nil"/>
              <w:bottom w:val="nil"/>
              <w:right w:val="nil"/>
            </w:tcBorders>
          </w:tcPr>
          <w:p w14:paraId="581BDF36">
            <w:pPr>
              <w:pStyle w:val="48"/>
              <w:snapToGrid w:val="0"/>
              <w:spacing w:line="360" w:lineRule="exact"/>
            </w:pPr>
          </w:p>
        </w:tc>
        <w:tc>
          <w:tcPr>
            <w:tcW w:w="402" w:type="dxa"/>
            <w:tcBorders>
              <w:top w:val="nil"/>
              <w:left w:val="nil"/>
              <w:bottom w:val="nil"/>
              <w:right w:val="nil"/>
            </w:tcBorders>
            <w:shd w:val="clear" w:color="auto" w:fill="auto"/>
            <w:vAlign w:val="center"/>
          </w:tcPr>
          <w:p w14:paraId="3737ACE7">
            <w:pPr>
              <w:pStyle w:val="48"/>
              <w:snapToGrid w:val="0"/>
              <w:spacing w:line="360" w:lineRule="exact"/>
            </w:pPr>
            <w:r>
              <w:rPr>
                <w:color w:val="000000" w:themeColor="text1"/>
                <w:position w:val="-12"/>
                <w:szCs w:val="21"/>
                <w14:textFill>
                  <w14:solidFill>
                    <w14:schemeClr w14:val="tx1"/>
                  </w14:solidFill>
                </w14:textFill>
              </w:rPr>
              <w:object>
                <v:shape id="_x0000_i1113" o:spt="75" type="#_x0000_t75" style="height:15.65pt;width:15.65pt;" o:ole="t" filled="f" o:preferrelative="t" stroked="f" coordsize="21600,21600">
                  <v:path/>
                  <v:fill on="f" focussize="0,0"/>
                  <v:stroke on="f" joinstyle="miter"/>
                  <v:imagedata r:id="rId213" o:title=""/>
                  <o:lock v:ext="edit" aspectratio="t"/>
                  <w10:wrap type="none"/>
                  <w10:anchorlock/>
                </v:shape>
                <o:OLEObject Type="Embed" ProgID="Equation.DSMT4" ShapeID="_x0000_i1113" DrawAspect="Content" ObjectID="_1468075813" r:id="rId212">
                  <o:LockedField>false</o:LockedField>
                </o:OLEObject>
              </w:object>
            </w:r>
          </w:p>
        </w:tc>
        <w:tc>
          <w:tcPr>
            <w:tcW w:w="283" w:type="dxa"/>
            <w:tcBorders>
              <w:top w:val="nil"/>
              <w:left w:val="nil"/>
              <w:bottom w:val="nil"/>
              <w:right w:val="nil"/>
            </w:tcBorders>
            <w:shd w:val="clear" w:color="auto" w:fill="auto"/>
          </w:tcPr>
          <w:p w14:paraId="3AD3130D">
            <w:pPr>
              <w:pStyle w:val="48"/>
              <w:snapToGrid w:val="0"/>
              <w:spacing w:line="360" w:lineRule="exact"/>
            </w:pPr>
            <w:r>
              <w:t>—</w:t>
            </w:r>
          </w:p>
        </w:tc>
        <w:tc>
          <w:tcPr>
            <w:tcW w:w="3287" w:type="dxa"/>
            <w:gridSpan w:val="2"/>
            <w:tcBorders>
              <w:top w:val="nil"/>
              <w:left w:val="nil"/>
              <w:bottom w:val="nil"/>
              <w:right w:val="nil"/>
            </w:tcBorders>
            <w:shd w:val="clear" w:color="auto" w:fill="auto"/>
          </w:tcPr>
          <w:p w14:paraId="0D4981C3">
            <w:pPr>
              <w:pStyle w:val="48"/>
              <w:snapToGrid w:val="0"/>
              <w:spacing w:line="360" w:lineRule="exact"/>
            </w:pPr>
            <w:r>
              <w:t xml:space="preserve">单个板式拉结件承受的压力设计值； </w:t>
            </w:r>
          </w:p>
        </w:tc>
      </w:tr>
      <w:tr w14:paraId="2935341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3806" w:type="dxa"/>
        </w:trPr>
        <w:tc>
          <w:tcPr>
            <w:tcW w:w="630" w:type="dxa"/>
            <w:tcBorders>
              <w:top w:val="nil"/>
              <w:left w:val="nil"/>
              <w:bottom w:val="nil"/>
              <w:right w:val="nil"/>
            </w:tcBorders>
          </w:tcPr>
          <w:p w14:paraId="4C6AC7D0">
            <w:pPr>
              <w:pStyle w:val="48"/>
              <w:snapToGrid w:val="0"/>
              <w:spacing w:line="360" w:lineRule="exact"/>
            </w:pPr>
          </w:p>
        </w:tc>
        <w:tc>
          <w:tcPr>
            <w:tcW w:w="402" w:type="dxa"/>
            <w:tcBorders>
              <w:top w:val="nil"/>
              <w:left w:val="nil"/>
              <w:bottom w:val="nil"/>
              <w:right w:val="nil"/>
            </w:tcBorders>
            <w:shd w:val="clear" w:color="auto" w:fill="auto"/>
            <w:vAlign w:val="center"/>
          </w:tcPr>
          <w:p w14:paraId="08005BBB">
            <w:pPr>
              <w:pStyle w:val="48"/>
              <w:snapToGrid w:val="0"/>
              <w:spacing w:line="360" w:lineRule="exact"/>
            </w:pPr>
            <w:r>
              <w:rPr>
                <w:color w:val="000000" w:themeColor="text1"/>
                <w:position w:val="-10"/>
                <w:szCs w:val="21"/>
                <w14:textFill>
                  <w14:solidFill>
                    <w14:schemeClr w14:val="tx1"/>
                  </w14:solidFill>
                </w14:textFill>
              </w:rPr>
              <w:object>
                <v:shape id="_x0000_i1114" o:spt="75" type="#_x0000_t75" style="height:15.65pt;width:13.05pt;" o:ole="t" filled="f" o:preferrelative="t" stroked="f" coordsize="21600,21600">
                  <v:path/>
                  <v:fill on="f" focussize="0,0"/>
                  <v:stroke on="f" joinstyle="miter"/>
                  <v:imagedata r:id="rId215" o:title=""/>
                  <o:lock v:ext="edit" aspectratio="t"/>
                  <w10:wrap type="none"/>
                  <w10:anchorlock/>
                </v:shape>
                <o:OLEObject Type="Embed" ProgID="Equation.DSMT4" ShapeID="_x0000_i1114" DrawAspect="Content" ObjectID="_1468075814" r:id="rId214">
                  <o:LockedField>false</o:LockedField>
                </o:OLEObject>
              </w:object>
            </w:r>
          </w:p>
        </w:tc>
        <w:tc>
          <w:tcPr>
            <w:tcW w:w="283" w:type="dxa"/>
            <w:tcBorders>
              <w:top w:val="nil"/>
              <w:left w:val="nil"/>
              <w:bottom w:val="nil"/>
              <w:right w:val="nil"/>
            </w:tcBorders>
            <w:shd w:val="clear" w:color="auto" w:fill="auto"/>
          </w:tcPr>
          <w:p w14:paraId="03C3DE1C">
            <w:pPr>
              <w:pStyle w:val="48"/>
              <w:snapToGrid w:val="0"/>
              <w:spacing w:line="360" w:lineRule="exact"/>
            </w:pPr>
            <w:r>
              <w:t>—</w:t>
            </w:r>
          </w:p>
        </w:tc>
        <w:tc>
          <w:tcPr>
            <w:tcW w:w="3287" w:type="dxa"/>
            <w:gridSpan w:val="2"/>
            <w:tcBorders>
              <w:top w:val="nil"/>
              <w:left w:val="nil"/>
              <w:bottom w:val="nil"/>
              <w:right w:val="nil"/>
            </w:tcBorders>
            <w:shd w:val="clear" w:color="auto" w:fill="auto"/>
          </w:tcPr>
          <w:p w14:paraId="05360D47">
            <w:pPr>
              <w:pStyle w:val="48"/>
              <w:snapToGrid w:val="0"/>
              <w:spacing w:line="360" w:lineRule="exact"/>
            </w:pPr>
            <w:r>
              <w:t>板式拉结件受剪承载力设计值；</w:t>
            </w:r>
          </w:p>
        </w:tc>
      </w:tr>
      <w:tr w14:paraId="17848DD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3806" w:type="dxa"/>
        </w:trPr>
        <w:tc>
          <w:tcPr>
            <w:tcW w:w="630" w:type="dxa"/>
            <w:tcBorders>
              <w:top w:val="nil"/>
              <w:left w:val="nil"/>
              <w:bottom w:val="nil"/>
              <w:right w:val="nil"/>
            </w:tcBorders>
          </w:tcPr>
          <w:p w14:paraId="51923A31">
            <w:pPr>
              <w:pStyle w:val="48"/>
              <w:snapToGrid w:val="0"/>
              <w:spacing w:line="360" w:lineRule="exact"/>
            </w:pPr>
          </w:p>
        </w:tc>
        <w:tc>
          <w:tcPr>
            <w:tcW w:w="402" w:type="dxa"/>
            <w:tcBorders>
              <w:top w:val="nil"/>
              <w:left w:val="nil"/>
              <w:bottom w:val="nil"/>
              <w:right w:val="nil"/>
            </w:tcBorders>
            <w:shd w:val="clear" w:color="auto" w:fill="auto"/>
            <w:vAlign w:val="center"/>
          </w:tcPr>
          <w:p w14:paraId="13838015">
            <w:pPr>
              <w:pStyle w:val="48"/>
              <w:snapToGrid w:val="0"/>
              <w:spacing w:line="360" w:lineRule="exact"/>
            </w:pPr>
            <w:r>
              <w:rPr>
                <w:color w:val="000000" w:themeColor="text1"/>
                <w:position w:val="-12"/>
                <w:szCs w:val="21"/>
                <w14:textFill>
                  <w14:solidFill>
                    <w14:schemeClr w14:val="tx1"/>
                  </w14:solidFill>
                </w14:textFill>
              </w:rPr>
              <w:object>
                <v:shape id="_x0000_i1115" o:spt="75" type="#_x0000_t75" style="height:15.65pt;width:19.55pt;" o:ole="t" filled="f" o:preferrelative="t" stroked="f" coordsize="21600,21600">
                  <v:path/>
                  <v:fill on="f" focussize="0,0"/>
                  <v:stroke on="f" joinstyle="miter"/>
                  <v:imagedata r:id="rId217" o:title=""/>
                  <o:lock v:ext="edit" aspectratio="t"/>
                  <w10:wrap type="none"/>
                  <w10:anchorlock/>
                </v:shape>
                <o:OLEObject Type="Embed" ProgID="Equation.DSMT4" ShapeID="_x0000_i1115" DrawAspect="Content" ObjectID="_1468075815" r:id="rId216">
                  <o:LockedField>false</o:LockedField>
                </o:OLEObject>
              </w:object>
            </w:r>
          </w:p>
        </w:tc>
        <w:tc>
          <w:tcPr>
            <w:tcW w:w="283" w:type="dxa"/>
            <w:tcBorders>
              <w:top w:val="nil"/>
              <w:left w:val="nil"/>
              <w:bottom w:val="nil"/>
              <w:right w:val="nil"/>
            </w:tcBorders>
            <w:shd w:val="clear" w:color="auto" w:fill="auto"/>
          </w:tcPr>
          <w:p w14:paraId="53628737">
            <w:pPr>
              <w:pStyle w:val="48"/>
              <w:snapToGrid w:val="0"/>
              <w:spacing w:line="360" w:lineRule="exact"/>
            </w:pPr>
            <w:r>
              <w:t>—</w:t>
            </w:r>
          </w:p>
        </w:tc>
        <w:tc>
          <w:tcPr>
            <w:tcW w:w="3287" w:type="dxa"/>
            <w:gridSpan w:val="2"/>
            <w:tcBorders>
              <w:top w:val="nil"/>
              <w:left w:val="nil"/>
              <w:bottom w:val="nil"/>
              <w:right w:val="nil"/>
            </w:tcBorders>
            <w:shd w:val="clear" w:color="auto" w:fill="auto"/>
          </w:tcPr>
          <w:p w14:paraId="5A0D1241">
            <w:pPr>
              <w:pStyle w:val="48"/>
              <w:snapToGrid w:val="0"/>
              <w:spacing w:line="360" w:lineRule="exact"/>
            </w:pPr>
            <w:r>
              <w:t>板式拉结件受拉承载力设计值；</w:t>
            </w:r>
          </w:p>
        </w:tc>
      </w:tr>
      <w:tr w14:paraId="25B8781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3806" w:type="dxa"/>
        </w:trPr>
        <w:tc>
          <w:tcPr>
            <w:tcW w:w="630" w:type="dxa"/>
            <w:tcBorders>
              <w:top w:val="nil"/>
              <w:left w:val="nil"/>
              <w:bottom w:val="nil"/>
              <w:right w:val="nil"/>
            </w:tcBorders>
          </w:tcPr>
          <w:p w14:paraId="6CAC175A">
            <w:pPr>
              <w:pStyle w:val="48"/>
              <w:snapToGrid w:val="0"/>
              <w:spacing w:line="360" w:lineRule="exact"/>
            </w:pPr>
          </w:p>
        </w:tc>
        <w:tc>
          <w:tcPr>
            <w:tcW w:w="402" w:type="dxa"/>
            <w:tcBorders>
              <w:top w:val="nil"/>
              <w:left w:val="nil"/>
              <w:bottom w:val="nil"/>
              <w:right w:val="nil"/>
            </w:tcBorders>
            <w:shd w:val="clear" w:color="auto" w:fill="auto"/>
            <w:vAlign w:val="center"/>
          </w:tcPr>
          <w:p w14:paraId="72C55CA6">
            <w:pPr>
              <w:pStyle w:val="48"/>
              <w:snapToGrid w:val="0"/>
              <w:spacing w:line="360" w:lineRule="exact"/>
            </w:pPr>
            <w:r>
              <w:rPr>
                <w:color w:val="000000" w:themeColor="text1"/>
                <w:position w:val="-12"/>
                <w:szCs w:val="21"/>
                <w14:textFill>
                  <w14:solidFill>
                    <w14:schemeClr w14:val="tx1"/>
                  </w14:solidFill>
                </w14:textFill>
              </w:rPr>
              <w:object>
                <v:shape id="_x0000_i1116" o:spt="75" type="#_x0000_t75" style="height:15.65pt;width:20.2pt;" o:ole="t" filled="f" o:preferrelative="t" stroked="f" coordsize="21600,21600">
                  <v:path/>
                  <v:fill on="f" focussize="0,0"/>
                  <v:stroke on="f" joinstyle="miter"/>
                  <v:imagedata r:id="rId219" o:title=""/>
                  <o:lock v:ext="edit" aspectratio="t"/>
                  <w10:wrap type="none"/>
                  <w10:anchorlock/>
                </v:shape>
                <o:OLEObject Type="Embed" ProgID="Equation.DSMT4" ShapeID="_x0000_i1116" DrawAspect="Content" ObjectID="_1468075816" r:id="rId218">
                  <o:LockedField>false</o:LockedField>
                </o:OLEObject>
              </w:object>
            </w:r>
          </w:p>
        </w:tc>
        <w:tc>
          <w:tcPr>
            <w:tcW w:w="283" w:type="dxa"/>
            <w:tcBorders>
              <w:top w:val="nil"/>
              <w:left w:val="nil"/>
              <w:bottom w:val="nil"/>
              <w:right w:val="nil"/>
            </w:tcBorders>
            <w:shd w:val="clear" w:color="auto" w:fill="auto"/>
          </w:tcPr>
          <w:p w14:paraId="1D732E10">
            <w:pPr>
              <w:pStyle w:val="48"/>
              <w:snapToGrid w:val="0"/>
              <w:spacing w:line="360" w:lineRule="exact"/>
            </w:pPr>
            <w:r>
              <w:t>—</w:t>
            </w:r>
          </w:p>
        </w:tc>
        <w:tc>
          <w:tcPr>
            <w:tcW w:w="3287" w:type="dxa"/>
            <w:gridSpan w:val="2"/>
            <w:tcBorders>
              <w:top w:val="nil"/>
              <w:left w:val="nil"/>
              <w:bottom w:val="nil"/>
              <w:right w:val="nil"/>
            </w:tcBorders>
            <w:shd w:val="clear" w:color="auto" w:fill="auto"/>
          </w:tcPr>
          <w:p w14:paraId="64F1C63A">
            <w:pPr>
              <w:pStyle w:val="48"/>
              <w:snapToGrid w:val="0"/>
              <w:spacing w:line="360" w:lineRule="exact"/>
            </w:pPr>
            <w:r>
              <w:t>板式拉结件受压承载力设计值。</w:t>
            </w:r>
          </w:p>
        </w:tc>
      </w:tr>
    </w:tbl>
    <w:p w14:paraId="7C79341D">
      <w:pPr>
        <w:pStyle w:val="50"/>
      </w:pPr>
      <w:r>
        <w:t>【条文说明】</w:t>
      </w:r>
      <w:r>
        <w:rPr>
          <w:rFonts w:hint="eastAsia"/>
        </w:rPr>
        <w:t>根据试验结果及相关产品技术资料，并参考现行行业标准《混凝土结构后锚固技术规程》JGJ 145给出了不锈钢板式拉结件的承载力验算公式。按本条规定的公式进行承载力验算时，尚应结合本规程第</w:t>
      </w:r>
      <w:r>
        <w:rPr>
          <w:rFonts w:hint="eastAsia"/>
          <w:lang w:val="en-US" w:eastAsia="zh-CN"/>
        </w:rPr>
        <w:t>5.4.1</w:t>
      </w:r>
      <w:r>
        <w:rPr>
          <w:rFonts w:hint="eastAsia"/>
        </w:rPr>
        <w:t>条的有关规定。</w:t>
      </w:r>
    </w:p>
    <w:p w14:paraId="0EF246ED">
      <w:pPr>
        <w:pStyle w:val="43"/>
        <w:ind w:firstLine="0"/>
      </w:pPr>
      <w:r>
        <w:rPr>
          <w:rFonts w:hint="eastAsia"/>
        </w:rPr>
        <w:t>单个</w:t>
      </w:r>
      <w:r>
        <w:rPr>
          <w:rFonts w:hint="eastAsia"/>
          <w:lang w:val="en-US" w:eastAsia="zh-CN"/>
        </w:rPr>
        <w:t>不锈钢夹</w:t>
      </w:r>
      <w:r>
        <w:rPr>
          <w:rFonts w:hint="eastAsia"/>
        </w:rPr>
        <w:t>式拉结件的承载力应符合下列规定：</w:t>
      </w:r>
    </w:p>
    <w:p w14:paraId="099A595B">
      <w:pPr>
        <w:pStyle w:val="44"/>
        <w:ind w:firstLine="482"/>
      </w:pPr>
      <w:r>
        <w:t>仅受拉时</w:t>
      </w:r>
    </w:p>
    <w:tbl>
      <w:tblPr>
        <w:tblStyle w:val="31"/>
        <w:tblW w:w="0" w:type="auto"/>
        <w:tblInd w:w="18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5"/>
        <w:gridCol w:w="2066"/>
      </w:tblGrid>
      <w:tr w14:paraId="20B50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5" w:type="dxa"/>
            <w:vAlign w:val="center"/>
          </w:tcPr>
          <w:p w14:paraId="7A8D6BAE">
            <w:pPr>
              <w:pStyle w:val="48"/>
              <w:snapToGrid w:val="0"/>
              <w:spacing w:line="240" w:lineRule="auto"/>
              <w:jc w:val="center"/>
            </w:pPr>
            <w:r>
              <w:rPr>
                <w:color w:val="000000" w:themeColor="text1"/>
                <w:position w:val="-12"/>
                <w:szCs w:val="21"/>
                <w14:textFill>
                  <w14:solidFill>
                    <w14:schemeClr w14:val="tx1"/>
                  </w14:solidFill>
                </w14:textFill>
              </w:rPr>
              <w:object>
                <v:shape id="_x0000_i1117" o:spt="75" type="#_x0000_t75" style="height:15.65pt;width:39.4pt;" o:ole="t" filled="f" o:preferrelative="t" stroked="f" coordsize="21600,21600">
                  <v:path/>
                  <v:fill on="f" focussize="0,0"/>
                  <v:stroke on="f" joinstyle="miter"/>
                  <v:imagedata r:id="rId199" o:title=""/>
                  <o:lock v:ext="edit" aspectratio="t"/>
                  <w10:wrap type="none"/>
                  <w10:anchorlock/>
                </v:shape>
                <o:OLEObject Type="Embed" ProgID="Equation.DSMT4" ShapeID="_x0000_i1117" DrawAspect="Content" ObjectID="_1468075817" r:id="rId220">
                  <o:LockedField>false</o:LockedField>
                </o:OLEObject>
              </w:object>
            </w:r>
          </w:p>
        </w:tc>
        <w:tc>
          <w:tcPr>
            <w:tcW w:w="2066" w:type="dxa"/>
            <w:vAlign w:val="center"/>
          </w:tcPr>
          <w:p w14:paraId="3F997CA2">
            <w:pPr>
              <w:snapToGrid w:val="0"/>
              <w:spacing w:line="240" w:lineRule="auto"/>
              <w:ind w:firstLine="480" w:firstLineChars="200"/>
              <w:jc w:val="right"/>
            </w:pPr>
            <w:r>
              <w:rPr>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5.4.5</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w:t>
            </w:r>
          </w:p>
        </w:tc>
      </w:tr>
    </w:tbl>
    <w:p w14:paraId="2506FED8">
      <w:pPr>
        <w:pStyle w:val="44"/>
        <w:ind w:firstLine="482"/>
      </w:pPr>
      <w:r>
        <w:t>仅受剪时</w:t>
      </w:r>
    </w:p>
    <w:tbl>
      <w:tblPr>
        <w:tblStyle w:val="31"/>
        <w:tblW w:w="0" w:type="auto"/>
        <w:tblInd w:w="18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5"/>
        <w:gridCol w:w="2066"/>
      </w:tblGrid>
      <w:tr w14:paraId="57555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5" w:type="dxa"/>
            <w:vAlign w:val="center"/>
          </w:tcPr>
          <w:p w14:paraId="166DD157">
            <w:pPr>
              <w:pStyle w:val="48"/>
              <w:snapToGrid w:val="0"/>
              <w:spacing w:line="240" w:lineRule="auto"/>
              <w:jc w:val="center"/>
            </w:pPr>
            <w:r>
              <w:rPr>
                <w:color w:val="000000" w:themeColor="text1"/>
                <w:position w:val="-10"/>
                <w:szCs w:val="21"/>
                <w14:textFill>
                  <w14:solidFill>
                    <w14:schemeClr w14:val="tx1"/>
                  </w14:solidFill>
                </w14:textFill>
              </w:rPr>
              <w:object>
                <v:shape id="_x0000_i1118" o:spt="75" type="#_x0000_t75" style="height:15.65pt;width:30.6pt;" o:ole="t" filled="f" o:preferrelative="t" stroked="f" coordsize="21600,21600">
                  <v:path/>
                  <v:fill on="f" focussize="0,0"/>
                  <v:stroke on="f" joinstyle="miter"/>
                  <v:imagedata r:id="rId201" o:title=""/>
                  <o:lock v:ext="edit" aspectratio="t"/>
                  <w10:wrap type="none"/>
                  <w10:anchorlock/>
                </v:shape>
                <o:OLEObject Type="Embed" ProgID="Equation.DSMT4" ShapeID="_x0000_i1118" DrawAspect="Content" ObjectID="_1468075818" r:id="rId221">
                  <o:LockedField>false</o:LockedField>
                </o:OLEObject>
              </w:object>
            </w:r>
          </w:p>
        </w:tc>
        <w:tc>
          <w:tcPr>
            <w:tcW w:w="2066" w:type="dxa"/>
            <w:vAlign w:val="center"/>
          </w:tcPr>
          <w:p w14:paraId="57385FE8">
            <w:pPr>
              <w:snapToGrid w:val="0"/>
              <w:spacing w:line="240" w:lineRule="auto"/>
              <w:ind w:firstLine="480" w:firstLineChars="200"/>
              <w:jc w:val="right"/>
            </w:pPr>
            <w:r>
              <w:rPr>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5.4.5</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w:t>
            </w:r>
          </w:p>
        </w:tc>
      </w:tr>
    </w:tbl>
    <w:p w14:paraId="1AE7EC51">
      <w:pPr>
        <w:pStyle w:val="44"/>
        <w:ind w:firstLine="482"/>
      </w:pPr>
      <w:r>
        <w:t>拉剪复合受力时</w:t>
      </w:r>
    </w:p>
    <w:tbl>
      <w:tblPr>
        <w:tblStyle w:val="31"/>
        <w:tblW w:w="0" w:type="auto"/>
        <w:tblInd w:w="18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5"/>
        <w:gridCol w:w="2066"/>
      </w:tblGrid>
      <w:tr w14:paraId="0C5C2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5" w:type="dxa"/>
            <w:vAlign w:val="center"/>
          </w:tcPr>
          <w:p w14:paraId="5D238BAA">
            <w:pPr>
              <w:pStyle w:val="48"/>
              <w:snapToGrid w:val="0"/>
              <w:spacing w:line="240" w:lineRule="auto"/>
              <w:jc w:val="center"/>
            </w:pPr>
            <w:r>
              <w:rPr>
                <w:color w:val="000000" w:themeColor="text1"/>
                <w:position w:val="-12"/>
                <w:szCs w:val="21"/>
                <w14:textFill>
                  <w14:solidFill>
                    <w14:schemeClr w14:val="tx1"/>
                  </w14:solidFill>
                </w14:textFill>
              </w:rPr>
              <w:object>
                <v:shape id="_x0000_i1119" o:spt="75" type="#_x0000_t75" style="height:15.65pt;width:86.35pt;" o:ole="t" filled="f" o:preferrelative="t" stroked="f" coordsize="21600,21600">
                  <v:path/>
                  <v:fill on="f" focussize="0,0"/>
                  <v:stroke on="f" joinstyle="miter"/>
                  <v:imagedata r:id="rId223" o:title=""/>
                  <o:lock v:ext="edit" aspectratio="t"/>
                  <w10:wrap type="none"/>
                  <w10:anchorlock/>
                </v:shape>
                <o:OLEObject Type="Embed" ProgID="Equation.DSMT4" ShapeID="_x0000_i1119" DrawAspect="Content" ObjectID="_1468075819" r:id="rId222">
                  <o:LockedField>false</o:LockedField>
                </o:OLEObject>
              </w:object>
            </w:r>
          </w:p>
        </w:tc>
        <w:tc>
          <w:tcPr>
            <w:tcW w:w="2066" w:type="dxa"/>
            <w:vAlign w:val="center"/>
          </w:tcPr>
          <w:p w14:paraId="5E786209">
            <w:pPr>
              <w:snapToGrid w:val="0"/>
              <w:spacing w:line="240" w:lineRule="auto"/>
              <w:ind w:firstLine="480" w:firstLineChars="200"/>
              <w:jc w:val="right"/>
            </w:pPr>
            <w:r>
              <w:rPr>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5.4.5</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w:t>
            </w:r>
          </w:p>
        </w:tc>
      </w:tr>
    </w:tbl>
    <w:p w14:paraId="5CB3A1F6">
      <w:pPr>
        <w:pStyle w:val="44"/>
        <w:ind w:firstLine="482"/>
      </w:pPr>
      <w:r>
        <w:rPr>
          <w:rFonts w:hint="eastAsia"/>
          <w:lang w:val="en-US" w:eastAsia="zh-CN"/>
        </w:rPr>
        <w:t>仅受压时</w:t>
      </w:r>
    </w:p>
    <w:tbl>
      <w:tblPr>
        <w:tblStyle w:val="31"/>
        <w:tblW w:w="0" w:type="auto"/>
        <w:tblInd w:w="18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5"/>
        <w:gridCol w:w="2066"/>
      </w:tblGrid>
      <w:tr w14:paraId="4A228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75" w:type="dxa"/>
            <w:vAlign w:val="center"/>
          </w:tcPr>
          <w:p w14:paraId="25EBB131">
            <w:pPr>
              <w:pStyle w:val="48"/>
              <w:snapToGrid w:val="0"/>
              <w:spacing w:line="240" w:lineRule="auto"/>
              <w:jc w:val="center"/>
            </w:pPr>
            <w:r>
              <w:rPr>
                <w:color w:val="000000" w:themeColor="text1"/>
                <w:position w:val="-12"/>
                <w:szCs w:val="21"/>
                <w14:textFill>
                  <w14:solidFill>
                    <w14:schemeClr w14:val="tx1"/>
                  </w14:solidFill>
                </w14:textFill>
              </w:rPr>
              <w:object>
                <v:shape id="_x0000_i1120" o:spt="75" type="#_x0000_t75" style="height:15.65pt;width:42.05pt;" o:ole="t" filled="f" o:preferrelative="t" stroked="f" coordsize="21600,21600">
                  <v:path/>
                  <v:fill on="f" focussize="0,0"/>
                  <v:stroke on="f" joinstyle="miter"/>
                  <v:imagedata r:id="rId205" o:title=""/>
                  <o:lock v:ext="edit" aspectratio="t"/>
                  <w10:wrap type="none"/>
                  <w10:anchorlock/>
                </v:shape>
                <o:OLEObject Type="Embed" ProgID="Equation.DSMT4" ShapeID="_x0000_i1120" DrawAspect="Content" ObjectID="_1468075820" r:id="rId224">
                  <o:LockedField>false</o:LockedField>
                </o:OLEObject>
              </w:object>
            </w:r>
          </w:p>
        </w:tc>
        <w:tc>
          <w:tcPr>
            <w:tcW w:w="2066" w:type="dxa"/>
            <w:vAlign w:val="center"/>
          </w:tcPr>
          <w:p w14:paraId="0B4FDCBE">
            <w:pPr>
              <w:snapToGrid w:val="0"/>
              <w:spacing w:line="240" w:lineRule="auto"/>
              <w:ind w:firstLine="480" w:firstLineChars="200"/>
              <w:jc w:val="right"/>
            </w:pPr>
            <w:r>
              <w:rPr>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5.4.5</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w:t>
            </w:r>
            <w:r>
              <w:rPr>
                <w:color w:val="000000" w:themeColor="text1"/>
                <w:szCs w:val="21"/>
                <w14:textFill>
                  <w14:solidFill>
                    <w14:schemeClr w14:val="tx1"/>
                  </w14:solidFill>
                </w14:textFill>
              </w:rPr>
              <w:t>）</w:t>
            </w:r>
          </w:p>
        </w:tc>
      </w:tr>
    </w:tbl>
    <w:p w14:paraId="7E655C47">
      <w:pPr>
        <w:pStyle w:val="44"/>
        <w:ind w:firstLine="482"/>
      </w:pPr>
      <w:r>
        <w:rPr>
          <w:rFonts w:hint="eastAsia"/>
          <w:lang w:val="en-US" w:eastAsia="zh-CN"/>
        </w:rPr>
        <w:t>压</w:t>
      </w:r>
      <w:r>
        <w:t>剪复合受力时</w:t>
      </w:r>
    </w:p>
    <w:tbl>
      <w:tblPr>
        <w:tblStyle w:val="31"/>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0"/>
        <w:gridCol w:w="404"/>
        <w:gridCol w:w="283"/>
        <w:gridCol w:w="452"/>
        <w:gridCol w:w="2834"/>
        <w:gridCol w:w="1739"/>
        <w:gridCol w:w="2066"/>
      </w:tblGrid>
      <w:tr w14:paraId="39D8B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4"/>
          <w:wBefore w:w="1767" w:type="dxa"/>
        </w:trPr>
        <w:tc>
          <w:tcPr>
            <w:tcW w:w="4575" w:type="dxa"/>
            <w:gridSpan w:val="2"/>
            <w:vAlign w:val="center"/>
          </w:tcPr>
          <w:p w14:paraId="63710F3A">
            <w:pPr>
              <w:pStyle w:val="48"/>
              <w:snapToGrid w:val="0"/>
              <w:spacing w:line="240" w:lineRule="auto"/>
              <w:jc w:val="center"/>
            </w:pPr>
            <w:r>
              <w:rPr>
                <w:color w:val="000000" w:themeColor="text1"/>
                <w:position w:val="-12"/>
                <w:szCs w:val="21"/>
                <w14:textFill>
                  <w14:solidFill>
                    <w14:schemeClr w14:val="tx1"/>
                  </w14:solidFill>
                </w14:textFill>
              </w:rPr>
              <w:object>
                <v:shape id="_x0000_i1121" o:spt="75" type="#_x0000_t75" style="height:15.65pt;width:87.65pt;" o:ole="t" filled="f" o:preferrelative="t" stroked="f" coordsize="21600,21600">
                  <v:path/>
                  <v:fill on="f" focussize="0,0"/>
                  <v:stroke on="f" joinstyle="miter"/>
                  <v:imagedata r:id="rId207" o:title=""/>
                  <o:lock v:ext="edit" aspectratio="t"/>
                  <w10:wrap type="none"/>
                  <w10:anchorlock/>
                </v:shape>
                <o:OLEObject Type="Embed" ProgID="Equation.DSMT4" ShapeID="_x0000_i1121" DrawAspect="Content" ObjectID="_1468075821" r:id="rId225">
                  <o:LockedField>false</o:LockedField>
                </o:OLEObject>
              </w:object>
            </w:r>
          </w:p>
        </w:tc>
        <w:tc>
          <w:tcPr>
            <w:tcW w:w="2066" w:type="dxa"/>
            <w:vAlign w:val="center"/>
          </w:tcPr>
          <w:p w14:paraId="547C808C">
            <w:pPr>
              <w:snapToGrid w:val="0"/>
              <w:spacing w:line="240" w:lineRule="auto"/>
              <w:ind w:firstLine="480" w:firstLineChars="200"/>
              <w:jc w:val="right"/>
            </w:pPr>
            <w:r>
              <w:rPr>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5.4.5</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w:t>
            </w:r>
            <w:r>
              <w:rPr>
                <w:color w:val="000000" w:themeColor="text1"/>
                <w:szCs w:val="21"/>
                <w14:textFill>
                  <w14:solidFill>
                    <w14:schemeClr w14:val="tx1"/>
                  </w14:solidFill>
                </w14:textFill>
              </w:rPr>
              <w:t>）</w:t>
            </w:r>
          </w:p>
        </w:tc>
      </w:tr>
      <w:tr w14:paraId="480AB2A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3806" w:type="dxa"/>
        </w:trPr>
        <w:tc>
          <w:tcPr>
            <w:tcW w:w="630" w:type="dxa"/>
            <w:tcBorders>
              <w:top w:val="nil"/>
              <w:left w:val="nil"/>
              <w:bottom w:val="nil"/>
              <w:right w:val="nil"/>
            </w:tcBorders>
          </w:tcPr>
          <w:p w14:paraId="5BEBEE9A">
            <w:pPr>
              <w:pStyle w:val="48"/>
              <w:snapToGrid w:val="0"/>
              <w:spacing w:line="360" w:lineRule="exact"/>
            </w:pPr>
            <w:r>
              <w:t>式中：</w:t>
            </w:r>
          </w:p>
        </w:tc>
        <w:tc>
          <w:tcPr>
            <w:tcW w:w="402" w:type="dxa"/>
            <w:tcBorders>
              <w:top w:val="nil"/>
              <w:left w:val="nil"/>
              <w:bottom w:val="nil"/>
              <w:right w:val="nil"/>
            </w:tcBorders>
            <w:shd w:val="clear" w:color="auto" w:fill="auto"/>
            <w:vAlign w:val="center"/>
          </w:tcPr>
          <w:p w14:paraId="2E258B92">
            <w:pPr>
              <w:pStyle w:val="48"/>
              <w:snapToGrid w:val="0"/>
              <w:spacing w:line="360" w:lineRule="exact"/>
            </w:pPr>
            <w:r>
              <w:rPr>
                <w:color w:val="000000" w:themeColor="text1"/>
                <w:position w:val="-6"/>
                <w:szCs w:val="21"/>
                <w14:textFill>
                  <w14:solidFill>
                    <w14:schemeClr w14:val="tx1"/>
                  </w14:solidFill>
                </w14:textFill>
              </w:rPr>
              <w:object>
                <v:shape id="_x0000_i1122" o:spt="75" type="#_x0000_t75" style="height:12.05pt;width:9.45pt;" o:ole="t" filled="f" o:preferrelative="t" stroked="f" coordsize="21600,21600">
                  <v:path/>
                  <v:fill on="f" focussize="0,0"/>
                  <v:stroke on="f" joinstyle="miter"/>
                  <v:imagedata r:id="rId209" o:title=""/>
                  <o:lock v:ext="edit" aspectratio="t"/>
                  <w10:wrap type="none"/>
                  <w10:anchorlock/>
                </v:shape>
                <o:OLEObject Type="Embed" ProgID="Equation.DSMT4" ShapeID="_x0000_i1122" DrawAspect="Content" ObjectID="_1468075822" r:id="rId226">
                  <o:LockedField>false</o:LockedField>
                </o:OLEObject>
              </w:object>
            </w:r>
          </w:p>
        </w:tc>
        <w:tc>
          <w:tcPr>
            <w:tcW w:w="283" w:type="dxa"/>
            <w:tcBorders>
              <w:top w:val="nil"/>
              <w:left w:val="nil"/>
              <w:bottom w:val="nil"/>
              <w:right w:val="nil"/>
            </w:tcBorders>
            <w:shd w:val="clear" w:color="auto" w:fill="auto"/>
          </w:tcPr>
          <w:p w14:paraId="45C45945">
            <w:pPr>
              <w:pStyle w:val="48"/>
              <w:snapToGrid w:val="0"/>
              <w:spacing w:line="360" w:lineRule="exact"/>
            </w:pPr>
            <w:r>
              <w:t>—</w:t>
            </w:r>
          </w:p>
        </w:tc>
        <w:tc>
          <w:tcPr>
            <w:tcW w:w="3287" w:type="dxa"/>
            <w:gridSpan w:val="2"/>
            <w:tcBorders>
              <w:top w:val="nil"/>
              <w:left w:val="nil"/>
              <w:bottom w:val="nil"/>
              <w:right w:val="nil"/>
            </w:tcBorders>
            <w:shd w:val="clear" w:color="auto" w:fill="auto"/>
          </w:tcPr>
          <w:p w14:paraId="1D06A982">
            <w:pPr>
              <w:pStyle w:val="48"/>
              <w:snapToGrid w:val="0"/>
              <w:spacing w:line="360" w:lineRule="exact"/>
            </w:pPr>
            <w:r>
              <w:t>单个</w:t>
            </w:r>
            <w:r>
              <w:rPr>
                <w:rFonts w:hint="eastAsia"/>
                <w:lang w:eastAsia="zh-CN"/>
              </w:rPr>
              <w:t>夹式</w:t>
            </w:r>
            <w:r>
              <w:t xml:space="preserve">拉结件承受的剪力设计值； </w:t>
            </w:r>
          </w:p>
        </w:tc>
      </w:tr>
      <w:tr w14:paraId="14F389E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3806" w:type="dxa"/>
        </w:trPr>
        <w:tc>
          <w:tcPr>
            <w:tcW w:w="630" w:type="dxa"/>
            <w:tcBorders>
              <w:top w:val="nil"/>
              <w:left w:val="nil"/>
              <w:bottom w:val="nil"/>
              <w:right w:val="nil"/>
            </w:tcBorders>
          </w:tcPr>
          <w:p w14:paraId="4AC93C0B">
            <w:pPr>
              <w:pStyle w:val="48"/>
              <w:snapToGrid w:val="0"/>
              <w:spacing w:line="360" w:lineRule="exact"/>
            </w:pPr>
          </w:p>
        </w:tc>
        <w:tc>
          <w:tcPr>
            <w:tcW w:w="402" w:type="dxa"/>
            <w:tcBorders>
              <w:top w:val="nil"/>
              <w:left w:val="nil"/>
              <w:bottom w:val="nil"/>
              <w:right w:val="nil"/>
            </w:tcBorders>
            <w:shd w:val="clear" w:color="auto" w:fill="auto"/>
            <w:vAlign w:val="center"/>
          </w:tcPr>
          <w:p w14:paraId="4063F01A">
            <w:pPr>
              <w:pStyle w:val="48"/>
              <w:snapToGrid w:val="0"/>
              <w:spacing w:line="360" w:lineRule="exact"/>
            </w:pPr>
            <w:r>
              <w:rPr>
                <w:color w:val="000000" w:themeColor="text1"/>
                <w:position w:val="-10"/>
                <w:szCs w:val="21"/>
                <w14:textFill>
                  <w14:solidFill>
                    <w14:schemeClr w14:val="tx1"/>
                  </w14:solidFill>
                </w14:textFill>
              </w:rPr>
              <w:object>
                <v:shape id="_x0000_i1123" o:spt="75" type="#_x0000_t75" style="height:15.65pt;width:13.05pt;" o:ole="t" filled="f" o:preferrelative="t" stroked="f" coordsize="21600,21600">
                  <v:path/>
                  <v:fill on="f" focussize="0,0"/>
                  <v:stroke on="f" joinstyle="miter"/>
                  <v:imagedata r:id="rId211" o:title=""/>
                  <o:lock v:ext="edit" aspectratio="t"/>
                  <w10:wrap type="none"/>
                  <w10:anchorlock/>
                </v:shape>
                <o:OLEObject Type="Embed" ProgID="Equation.DSMT4" ShapeID="_x0000_i1123" DrawAspect="Content" ObjectID="_1468075823" r:id="rId227">
                  <o:LockedField>false</o:LockedField>
                </o:OLEObject>
              </w:object>
            </w:r>
          </w:p>
        </w:tc>
        <w:tc>
          <w:tcPr>
            <w:tcW w:w="283" w:type="dxa"/>
            <w:tcBorders>
              <w:top w:val="nil"/>
              <w:left w:val="nil"/>
              <w:bottom w:val="nil"/>
              <w:right w:val="nil"/>
            </w:tcBorders>
            <w:shd w:val="clear" w:color="auto" w:fill="auto"/>
          </w:tcPr>
          <w:p w14:paraId="4C1E991A">
            <w:pPr>
              <w:pStyle w:val="48"/>
              <w:snapToGrid w:val="0"/>
              <w:spacing w:line="360" w:lineRule="exact"/>
            </w:pPr>
            <w:r>
              <w:t>—</w:t>
            </w:r>
          </w:p>
        </w:tc>
        <w:tc>
          <w:tcPr>
            <w:tcW w:w="3287" w:type="dxa"/>
            <w:gridSpan w:val="2"/>
            <w:tcBorders>
              <w:top w:val="nil"/>
              <w:left w:val="nil"/>
              <w:bottom w:val="nil"/>
              <w:right w:val="nil"/>
            </w:tcBorders>
            <w:shd w:val="clear" w:color="auto" w:fill="auto"/>
          </w:tcPr>
          <w:p w14:paraId="221E1085">
            <w:pPr>
              <w:pStyle w:val="48"/>
              <w:snapToGrid w:val="0"/>
              <w:spacing w:line="360" w:lineRule="exact"/>
            </w:pPr>
            <w:r>
              <w:t>单个</w:t>
            </w:r>
            <w:r>
              <w:rPr>
                <w:rFonts w:hint="eastAsia"/>
                <w:lang w:eastAsia="zh-CN"/>
              </w:rPr>
              <w:t>夹式</w:t>
            </w:r>
            <w:r>
              <w:t>拉结件承受的拉力设计值；</w:t>
            </w:r>
          </w:p>
        </w:tc>
      </w:tr>
      <w:tr w14:paraId="34FEFE0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3806" w:type="dxa"/>
        </w:trPr>
        <w:tc>
          <w:tcPr>
            <w:tcW w:w="630" w:type="dxa"/>
            <w:tcBorders>
              <w:top w:val="nil"/>
              <w:left w:val="nil"/>
              <w:bottom w:val="nil"/>
              <w:right w:val="nil"/>
            </w:tcBorders>
          </w:tcPr>
          <w:p w14:paraId="60155A9A">
            <w:pPr>
              <w:pStyle w:val="48"/>
              <w:snapToGrid w:val="0"/>
              <w:spacing w:line="360" w:lineRule="exact"/>
            </w:pPr>
          </w:p>
        </w:tc>
        <w:tc>
          <w:tcPr>
            <w:tcW w:w="402" w:type="dxa"/>
            <w:tcBorders>
              <w:top w:val="nil"/>
              <w:left w:val="nil"/>
              <w:bottom w:val="nil"/>
              <w:right w:val="nil"/>
            </w:tcBorders>
            <w:shd w:val="clear" w:color="auto" w:fill="auto"/>
            <w:vAlign w:val="center"/>
          </w:tcPr>
          <w:p w14:paraId="6790E4B9">
            <w:pPr>
              <w:pStyle w:val="48"/>
              <w:snapToGrid w:val="0"/>
              <w:spacing w:line="360" w:lineRule="exact"/>
            </w:pPr>
            <w:r>
              <w:rPr>
                <w:color w:val="000000" w:themeColor="text1"/>
                <w:position w:val="-12"/>
                <w:szCs w:val="21"/>
                <w14:textFill>
                  <w14:solidFill>
                    <w14:schemeClr w14:val="tx1"/>
                  </w14:solidFill>
                </w14:textFill>
              </w:rPr>
              <w:object>
                <v:shape id="_x0000_i1124" o:spt="75" type="#_x0000_t75" style="height:15.65pt;width:15.65pt;" o:ole="t" filled="f" o:preferrelative="t" stroked="f" coordsize="21600,21600">
                  <v:path/>
                  <v:fill on="f" focussize="0,0"/>
                  <v:stroke on="f" joinstyle="miter"/>
                  <v:imagedata r:id="rId213" o:title=""/>
                  <o:lock v:ext="edit" aspectratio="t"/>
                  <w10:wrap type="none"/>
                  <w10:anchorlock/>
                </v:shape>
                <o:OLEObject Type="Embed" ProgID="Equation.DSMT4" ShapeID="_x0000_i1124" DrawAspect="Content" ObjectID="_1468075824" r:id="rId228">
                  <o:LockedField>false</o:LockedField>
                </o:OLEObject>
              </w:object>
            </w:r>
          </w:p>
        </w:tc>
        <w:tc>
          <w:tcPr>
            <w:tcW w:w="283" w:type="dxa"/>
            <w:tcBorders>
              <w:top w:val="nil"/>
              <w:left w:val="nil"/>
              <w:bottom w:val="nil"/>
              <w:right w:val="nil"/>
            </w:tcBorders>
            <w:shd w:val="clear" w:color="auto" w:fill="auto"/>
          </w:tcPr>
          <w:p w14:paraId="2602D3BF">
            <w:pPr>
              <w:pStyle w:val="48"/>
              <w:snapToGrid w:val="0"/>
              <w:spacing w:line="360" w:lineRule="exact"/>
            </w:pPr>
            <w:r>
              <w:t>—</w:t>
            </w:r>
          </w:p>
        </w:tc>
        <w:tc>
          <w:tcPr>
            <w:tcW w:w="3287" w:type="dxa"/>
            <w:gridSpan w:val="2"/>
            <w:tcBorders>
              <w:top w:val="nil"/>
              <w:left w:val="nil"/>
              <w:bottom w:val="nil"/>
              <w:right w:val="nil"/>
            </w:tcBorders>
            <w:shd w:val="clear" w:color="auto" w:fill="auto"/>
          </w:tcPr>
          <w:p w14:paraId="45B6681C">
            <w:pPr>
              <w:pStyle w:val="48"/>
              <w:snapToGrid w:val="0"/>
              <w:spacing w:line="360" w:lineRule="exact"/>
            </w:pPr>
            <w:r>
              <w:t>单个</w:t>
            </w:r>
            <w:r>
              <w:rPr>
                <w:rFonts w:hint="eastAsia"/>
                <w:lang w:eastAsia="zh-CN"/>
              </w:rPr>
              <w:t>夹式</w:t>
            </w:r>
            <w:r>
              <w:t xml:space="preserve">拉结件承受的压力设计值； </w:t>
            </w:r>
          </w:p>
        </w:tc>
      </w:tr>
      <w:tr w14:paraId="2B8EE2B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3806" w:type="dxa"/>
        </w:trPr>
        <w:tc>
          <w:tcPr>
            <w:tcW w:w="630" w:type="dxa"/>
            <w:tcBorders>
              <w:top w:val="nil"/>
              <w:left w:val="nil"/>
              <w:bottom w:val="nil"/>
              <w:right w:val="nil"/>
            </w:tcBorders>
          </w:tcPr>
          <w:p w14:paraId="60EE391D">
            <w:pPr>
              <w:pStyle w:val="48"/>
              <w:snapToGrid w:val="0"/>
              <w:spacing w:line="360" w:lineRule="exact"/>
            </w:pPr>
          </w:p>
        </w:tc>
        <w:tc>
          <w:tcPr>
            <w:tcW w:w="402" w:type="dxa"/>
            <w:tcBorders>
              <w:top w:val="nil"/>
              <w:left w:val="nil"/>
              <w:bottom w:val="nil"/>
              <w:right w:val="nil"/>
            </w:tcBorders>
            <w:shd w:val="clear" w:color="auto" w:fill="auto"/>
            <w:vAlign w:val="center"/>
          </w:tcPr>
          <w:p w14:paraId="10D36768">
            <w:pPr>
              <w:pStyle w:val="48"/>
              <w:snapToGrid w:val="0"/>
              <w:spacing w:line="360" w:lineRule="exact"/>
            </w:pPr>
            <w:r>
              <w:rPr>
                <w:color w:val="000000" w:themeColor="text1"/>
                <w:position w:val="-10"/>
                <w:szCs w:val="21"/>
                <w14:textFill>
                  <w14:solidFill>
                    <w14:schemeClr w14:val="tx1"/>
                  </w14:solidFill>
                </w14:textFill>
              </w:rPr>
              <w:object>
                <v:shape id="_x0000_i1125" o:spt="75" type="#_x0000_t75" style="height:15.65pt;width:13.05pt;" o:ole="t" filled="f" o:preferrelative="t" stroked="f" coordsize="21600,21600">
                  <v:path/>
                  <v:fill on="f" focussize="0,0"/>
                  <v:stroke on="f" joinstyle="miter"/>
                  <v:imagedata r:id="rId215" o:title=""/>
                  <o:lock v:ext="edit" aspectratio="t"/>
                  <w10:wrap type="none"/>
                  <w10:anchorlock/>
                </v:shape>
                <o:OLEObject Type="Embed" ProgID="Equation.DSMT4" ShapeID="_x0000_i1125" DrawAspect="Content" ObjectID="_1468075825" r:id="rId229">
                  <o:LockedField>false</o:LockedField>
                </o:OLEObject>
              </w:object>
            </w:r>
          </w:p>
        </w:tc>
        <w:tc>
          <w:tcPr>
            <w:tcW w:w="283" w:type="dxa"/>
            <w:tcBorders>
              <w:top w:val="nil"/>
              <w:left w:val="nil"/>
              <w:bottom w:val="nil"/>
              <w:right w:val="nil"/>
            </w:tcBorders>
            <w:shd w:val="clear" w:color="auto" w:fill="auto"/>
          </w:tcPr>
          <w:p w14:paraId="2B827936">
            <w:pPr>
              <w:pStyle w:val="48"/>
              <w:snapToGrid w:val="0"/>
              <w:spacing w:line="360" w:lineRule="exact"/>
            </w:pPr>
            <w:r>
              <w:t>—</w:t>
            </w:r>
          </w:p>
        </w:tc>
        <w:tc>
          <w:tcPr>
            <w:tcW w:w="3287" w:type="dxa"/>
            <w:gridSpan w:val="2"/>
            <w:tcBorders>
              <w:top w:val="nil"/>
              <w:left w:val="nil"/>
              <w:bottom w:val="nil"/>
              <w:right w:val="nil"/>
            </w:tcBorders>
            <w:shd w:val="clear" w:color="auto" w:fill="auto"/>
          </w:tcPr>
          <w:p w14:paraId="681DA17E">
            <w:pPr>
              <w:pStyle w:val="48"/>
              <w:snapToGrid w:val="0"/>
              <w:spacing w:line="360" w:lineRule="exact"/>
            </w:pPr>
            <w:r>
              <w:rPr>
                <w:rFonts w:hint="eastAsia"/>
                <w:lang w:eastAsia="zh-CN"/>
              </w:rPr>
              <w:t>夹式</w:t>
            </w:r>
            <w:r>
              <w:t>拉结件受剪承载力设计值；</w:t>
            </w:r>
          </w:p>
        </w:tc>
      </w:tr>
      <w:tr w14:paraId="290C8B5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3806" w:type="dxa"/>
        </w:trPr>
        <w:tc>
          <w:tcPr>
            <w:tcW w:w="630" w:type="dxa"/>
            <w:tcBorders>
              <w:top w:val="nil"/>
              <w:left w:val="nil"/>
              <w:bottom w:val="nil"/>
              <w:right w:val="nil"/>
            </w:tcBorders>
          </w:tcPr>
          <w:p w14:paraId="580D7E0F">
            <w:pPr>
              <w:pStyle w:val="48"/>
              <w:snapToGrid w:val="0"/>
              <w:spacing w:line="360" w:lineRule="exact"/>
            </w:pPr>
          </w:p>
        </w:tc>
        <w:tc>
          <w:tcPr>
            <w:tcW w:w="402" w:type="dxa"/>
            <w:tcBorders>
              <w:top w:val="nil"/>
              <w:left w:val="nil"/>
              <w:bottom w:val="nil"/>
              <w:right w:val="nil"/>
            </w:tcBorders>
            <w:shd w:val="clear" w:color="auto" w:fill="auto"/>
            <w:vAlign w:val="center"/>
          </w:tcPr>
          <w:p w14:paraId="7D0A041E">
            <w:pPr>
              <w:pStyle w:val="48"/>
              <w:snapToGrid w:val="0"/>
              <w:spacing w:line="360" w:lineRule="exact"/>
            </w:pPr>
            <w:r>
              <w:rPr>
                <w:color w:val="000000" w:themeColor="text1"/>
                <w:position w:val="-12"/>
                <w:szCs w:val="21"/>
                <w14:textFill>
                  <w14:solidFill>
                    <w14:schemeClr w14:val="tx1"/>
                  </w14:solidFill>
                </w14:textFill>
              </w:rPr>
              <w:object>
                <v:shape id="_x0000_i1126" o:spt="75" type="#_x0000_t75" style="height:15.65pt;width:19.55pt;" o:ole="t" filled="f" o:preferrelative="t" stroked="f" coordsize="21600,21600">
                  <v:path/>
                  <v:fill on="f" focussize="0,0"/>
                  <v:stroke on="f" joinstyle="miter"/>
                  <v:imagedata r:id="rId217" o:title=""/>
                  <o:lock v:ext="edit" aspectratio="t"/>
                  <w10:wrap type="none"/>
                  <w10:anchorlock/>
                </v:shape>
                <o:OLEObject Type="Embed" ProgID="Equation.DSMT4" ShapeID="_x0000_i1126" DrawAspect="Content" ObjectID="_1468075826" r:id="rId230">
                  <o:LockedField>false</o:LockedField>
                </o:OLEObject>
              </w:object>
            </w:r>
          </w:p>
        </w:tc>
        <w:tc>
          <w:tcPr>
            <w:tcW w:w="283" w:type="dxa"/>
            <w:tcBorders>
              <w:top w:val="nil"/>
              <w:left w:val="nil"/>
              <w:bottom w:val="nil"/>
              <w:right w:val="nil"/>
            </w:tcBorders>
            <w:shd w:val="clear" w:color="auto" w:fill="auto"/>
          </w:tcPr>
          <w:p w14:paraId="6BDC7FE6">
            <w:pPr>
              <w:pStyle w:val="48"/>
              <w:snapToGrid w:val="0"/>
              <w:spacing w:line="360" w:lineRule="exact"/>
            </w:pPr>
            <w:r>
              <w:t>—</w:t>
            </w:r>
          </w:p>
        </w:tc>
        <w:tc>
          <w:tcPr>
            <w:tcW w:w="3287" w:type="dxa"/>
            <w:gridSpan w:val="2"/>
            <w:tcBorders>
              <w:top w:val="nil"/>
              <w:left w:val="nil"/>
              <w:bottom w:val="nil"/>
              <w:right w:val="nil"/>
            </w:tcBorders>
            <w:shd w:val="clear" w:color="auto" w:fill="auto"/>
          </w:tcPr>
          <w:p w14:paraId="6B8F2725">
            <w:pPr>
              <w:pStyle w:val="48"/>
              <w:snapToGrid w:val="0"/>
              <w:spacing w:line="360" w:lineRule="exact"/>
            </w:pPr>
            <w:r>
              <w:rPr>
                <w:rFonts w:hint="eastAsia"/>
                <w:lang w:eastAsia="zh-CN"/>
              </w:rPr>
              <w:t>夹式</w:t>
            </w:r>
            <w:r>
              <w:t>拉结件受拉承载力设计值；</w:t>
            </w:r>
          </w:p>
        </w:tc>
      </w:tr>
      <w:tr w14:paraId="3C9FA9D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3806" w:type="dxa"/>
        </w:trPr>
        <w:tc>
          <w:tcPr>
            <w:tcW w:w="630" w:type="dxa"/>
            <w:tcBorders>
              <w:top w:val="nil"/>
              <w:left w:val="nil"/>
              <w:bottom w:val="nil"/>
              <w:right w:val="nil"/>
            </w:tcBorders>
          </w:tcPr>
          <w:p w14:paraId="3B0454C3">
            <w:pPr>
              <w:pStyle w:val="48"/>
              <w:snapToGrid w:val="0"/>
              <w:spacing w:line="360" w:lineRule="exact"/>
            </w:pPr>
          </w:p>
        </w:tc>
        <w:tc>
          <w:tcPr>
            <w:tcW w:w="402" w:type="dxa"/>
            <w:tcBorders>
              <w:top w:val="nil"/>
              <w:left w:val="nil"/>
              <w:bottom w:val="nil"/>
              <w:right w:val="nil"/>
            </w:tcBorders>
            <w:shd w:val="clear" w:color="auto" w:fill="auto"/>
            <w:vAlign w:val="center"/>
          </w:tcPr>
          <w:p w14:paraId="6BAC323F">
            <w:pPr>
              <w:pStyle w:val="48"/>
              <w:snapToGrid w:val="0"/>
              <w:spacing w:line="360" w:lineRule="exact"/>
            </w:pPr>
            <w:r>
              <w:rPr>
                <w:color w:val="000000" w:themeColor="text1"/>
                <w:position w:val="-12"/>
                <w:szCs w:val="21"/>
                <w14:textFill>
                  <w14:solidFill>
                    <w14:schemeClr w14:val="tx1"/>
                  </w14:solidFill>
                </w14:textFill>
              </w:rPr>
              <w:object>
                <v:shape id="_x0000_i1127" o:spt="75" type="#_x0000_t75" style="height:15.65pt;width:20.2pt;" o:ole="t" filled="f" o:preferrelative="t" stroked="f" coordsize="21600,21600">
                  <v:path/>
                  <v:fill on="f" focussize="0,0"/>
                  <v:stroke on="f" joinstyle="miter"/>
                  <v:imagedata r:id="rId219" o:title=""/>
                  <o:lock v:ext="edit" aspectratio="t"/>
                  <w10:wrap type="none"/>
                  <w10:anchorlock/>
                </v:shape>
                <o:OLEObject Type="Embed" ProgID="Equation.DSMT4" ShapeID="_x0000_i1127" DrawAspect="Content" ObjectID="_1468075827" r:id="rId231">
                  <o:LockedField>false</o:LockedField>
                </o:OLEObject>
              </w:object>
            </w:r>
          </w:p>
        </w:tc>
        <w:tc>
          <w:tcPr>
            <w:tcW w:w="283" w:type="dxa"/>
            <w:tcBorders>
              <w:top w:val="nil"/>
              <w:left w:val="nil"/>
              <w:bottom w:val="nil"/>
              <w:right w:val="nil"/>
            </w:tcBorders>
            <w:shd w:val="clear" w:color="auto" w:fill="auto"/>
          </w:tcPr>
          <w:p w14:paraId="6C709927">
            <w:pPr>
              <w:pStyle w:val="48"/>
              <w:snapToGrid w:val="0"/>
              <w:spacing w:line="360" w:lineRule="exact"/>
            </w:pPr>
            <w:r>
              <w:t>—</w:t>
            </w:r>
          </w:p>
        </w:tc>
        <w:tc>
          <w:tcPr>
            <w:tcW w:w="3287" w:type="dxa"/>
            <w:gridSpan w:val="2"/>
            <w:tcBorders>
              <w:top w:val="nil"/>
              <w:left w:val="nil"/>
              <w:bottom w:val="nil"/>
              <w:right w:val="nil"/>
            </w:tcBorders>
            <w:shd w:val="clear" w:color="auto" w:fill="auto"/>
          </w:tcPr>
          <w:p w14:paraId="3A6A6B14">
            <w:pPr>
              <w:pStyle w:val="48"/>
              <w:snapToGrid w:val="0"/>
              <w:spacing w:line="360" w:lineRule="exact"/>
            </w:pPr>
            <w:r>
              <w:rPr>
                <w:rFonts w:hint="eastAsia"/>
                <w:lang w:eastAsia="zh-CN"/>
              </w:rPr>
              <w:t>夹式</w:t>
            </w:r>
            <w:r>
              <w:t>拉结件受压承载力设计值。</w:t>
            </w:r>
          </w:p>
        </w:tc>
      </w:tr>
    </w:tbl>
    <w:p w14:paraId="2FBE7D1C">
      <w:pPr>
        <w:pStyle w:val="50"/>
      </w:pPr>
      <w:r>
        <w:t>【条文说明】</w:t>
      </w:r>
      <w:r>
        <w:rPr>
          <w:rFonts w:hint="eastAsia"/>
        </w:rPr>
        <w:t>根据试验结果及相关产品技术资料，对不锈钢夹式拉结件承载力验算作了具体规定，承载力验算时尚应结合本规程第</w:t>
      </w:r>
      <w:r>
        <w:rPr>
          <w:rFonts w:hint="eastAsia"/>
          <w:lang w:val="en-US" w:eastAsia="zh-CN"/>
        </w:rPr>
        <w:t>5.4.1</w:t>
      </w:r>
      <w:r>
        <w:rPr>
          <w:rFonts w:hint="eastAsia"/>
        </w:rPr>
        <w:t>条的有关规定。</w:t>
      </w:r>
    </w:p>
    <w:p w14:paraId="7B55D0F6">
      <w:pPr>
        <w:pStyle w:val="43"/>
        <w:ind w:left="0" w:firstLine="0"/>
      </w:pPr>
      <w:r>
        <w:rPr>
          <w:rFonts w:hint="eastAsia"/>
          <w:lang w:val="en-US" w:eastAsia="zh-CN"/>
        </w:rPr>
        <w:t>不锈钢</w:t>
      </w:r>
      <w:r>
        <w:rPr>
          <w:rFonts w:hint="eastAsia"/>
        </w:rPr>
        <w:t>桁架式拉结件的承载力应符合下式规定：</w:t>
      </w:r>
    </w:p>
    <w:tbl>
      <w:tblPr>
        <w:tblStyle w:val="31"/>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9"/>
        <w:gridCol w:w="404"/>
        <w:gridCol w:w="314"/>
        <w:gridCol w:w="421"/>
        <w:gridCol w:w="3674"/>
        <w:gridCol w:w="900"/>
        <w:gridCol w:w="2066"/>
      </w:tblGrid>
      <w:tr w14:paraId="59546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4"/>
          <w:wBefore w:w="1767" w:type="dxa"/>
        </w:trPr>
        <w:tc>
          <w:tcPr>
            <w:tcW w:w="4575" w:type="dxa"/>
            <w:gridSpan w:val="2"/>
            <w:vAlign w:val="center"/>
          </w:tcPr>
          <w:p w14:paraId="75643D33">
            <w:pPr>
              <w:pStyle w:val="48"/>
              <w:snapToGrid w:val="0"/>
              <w:spacing w:line="240" w:lineRule="auto"/>
              <w:jc w:val="center"/>
            </w:pPr>
            <w:r>
              <w:rPr>
                <w:color w:val="000000" w:themeColor="text1"/>
                <w:position w:val="-12"/>
                <w:szCs w:val="21"/>
                <w14:textFill>
                  <w14:solidFill>
                    <w14:schemeClr w14:val="tx1"/>
                  </w14:solidFill>
                </w14:textFill>
              </w:rPr>
              <w:object>
                <v:shape id="_x0000_i1128" o:spt="75" type="#_x0000_t75" style="height:16.65pt;width:40.45pt;" o:ole="t" filled="f" o:preferrelative="t" stroked="f" coordsize="21600,21600">
                  <v:path/>
                  <v:fill on="f" focussize="0,0"/>
                  <v:stroke on="f"/>
                  <v:imagedata r:id="rId233" o:title=""/>
                  <o:lock v:ext="edit" aspectratio="t"/>
                  <w10:wrap type="none"/>
                  <w10:anchorlock/>
                </v:shape>
                <o:OLEObject Type="Embed" ProgID="Equation.DSMT4" ShapeID="_x0000_i1128" DrawAspect="Content" ObjectID="_1468075828" r:id="rId232">
                  <o:LockedField>false</o:LockedField>
                </o:OLEObject>
              </w:object>
            </w:r>
          </w:p>
        </w:tc>
        <w:tc>
          <w:tcPr>
            <w:tcW w:w="2066" w:type="dxa"/>
            <w:vAlign w:val="center"/>
          </w:tcPr>
          <w:p w14:paraId="784B3B2F">
            <w:pPr>
              <w:snapToGrid w:val="0"/>
              <w:spacing w:line="240" w:lineRule="auto"/>
              <w:ind w:firstLine="480" w:firstLineChars="200"/>
              <w:jc w:val="right"/>
            </w:pPr>
            <w:r>
              <w:rPr>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5.4.5</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w:t>
            </w:r>
          </w:p>
        </w:tc>
      </w:tr>
      <w:tr w14:paraId="2CCA536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2966" w:type="dxa"/>
          <w:trHeight w:val="63" w:hRule="atLeast"/>
        </w:trPr>
        <w:tc>
          <w:tcPr>
            <w:tcW w:w="630" w:type="dxa"/>
            <w:tcBorders>
              <w:top w:val="nil"/>
              <w:left w:val="nil"/>
              <w:bottom w:val="nil"/>
              <w:right w:val="nil"/>
            </w:tcBorders>
            <w:vAlign w:val="center"/>
          </w:tcPr>
          <w:p w14:paraId="749EB7B6">
            <w:pPr>
              <w:pStyle w:val="48"/>
              <w:snapToGrid w:val="0"/>
              <w:spacing w:line="360" w:lineRule="exact"/>
            </w:pPr>
            <w:r>
              <w:t>式中：</w:t>
            </w:r>
          </w:p>
        </w:tc>
        <w:tc>
          <w:tcPr>
            <w:tcW w:w="402" w:type="dxa"/>
            <w:tcBorders>
              <w:top w:val="nil"/>
              <w:left w:val="nil"/>
              <w:bottom w:val="nil"/>
              <w:right w:val="nil"/>
            </w:tcBorders>
            <w:shd w:val="clear" w:color="auto" w:fill="auto"/>
            <w:vAlign w:val="center"/>
          </w:tcPr>
          <w:p w14:paraId="4054BA3E">
            <w:pPr>
              <w:pStyle w:val="48"/>
              <w:snapToGrid w:val="0"/>
              <w:spacing w:line="360" w:lineRule="exact"/>
            </w:pPr>
            <w:r>
              <w:rPr>
                <w:color w:val="000000" w:themeColor="text1"/>
                <w:position w:val="-10"/>
                <w:szCs w:val="21"/>
                <w14:textFill>
                  <w14:solidFill>
                    <w14:schemeClr w14:val="tx1"/>
                  </w14:solidFill>
                </w14:textFill>
              </w:rPr>
              <w:object>
                <v:shape id="_x0000_i1129" o:spt="75" type="#_x0000_t75" style="height:15.65pt;width:13.05pt;" o:ole="t" filled="f" o:preferrelative="t" stroked="f" coordsize="21600,21600">
                  <v:path/>
                  <v:fill on="f" focussize="0,0"/>
                  <v:stroke on="f" joinstyle="miter"/>
                  <v:imagedata r:id="rId235" o:title=""/>
                  <o:lock v:ext="edit" aspectratio="t"/>
                  <w10:wrap type="none"/>
                  <w10:anchorlock/>
                </v:shape>
                <o:OLEObject Type="Embed" ProgID="Equation.DSMT4" ShapeID="_x0000_i1129" DrawAspect="Content" ObjectID="_1468075829" r:id="rId234">
                  <o:LockedField>false</o:LockedField>
                </o:OLEObject>
              </w:object>
            </w:r>
          </w:p>
        </w:tc>
        <w:tc>
          <w:tcPr>
            <w:tcW w:w="314" w:type="dxa"/>
            <w:tcBorders>
              <w:top w:val="nil"/>
              <w:left w:val="nil"/>
              <w:bottom w:val="nil"/>
              <w:right w:val="nil"/>
            </w:tcBorders>
            <w:shd w:val="clear" w:color="auto" w:fill="auto"/>
          </w:tcPr>
          <w:p w14:paraId="33D63B72">
            <w:pPr>
              <w:pStyle w:val="48"/>
              <w:snapToGrid w:val="0"/>
              <w:spacing w:line="360" w:lineRule="exact"/>
            </w:pPr>
            <w:r>
              <w:t>—</w:t>
            </w:r>
          </w:p>
        </w:tc>
        <w:tc>
          <w:tcPr>
            <w:tcW w:w="4096" w:type="dxa"/>
            <w:gridSpan w:val="2"/>
            <w:tcBorders>
              <w:top w:val="nil"/>
              <w:left w:val="nil"/>
              <w:bottom w:val="nil"/>
              <w:right w:val="nil"/>
            </w:tcBorders>
            <w:shd w:val="clear" w:color="auto" w:fill="auto"/>
          </w:tcPr>
          <w:p w14:paraId="13ED4098">
            <w:pPr>
              <w:pStyle w:val="48"/>
              <w:snapToGrid w:val="0"/>
              <w:spacing w:line="360" w:lineRule="exact"/>
            </w:pPr>
            <w:r>
              <w:t xml:space="preserve">桁架式拉结件单根腹杆承受的拉力设计值； </w:t>
            </w:r>
          </w:p>
        </w:tc>
      </w:tr>
      <w:tr w14:paraId="62BEDCF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2966" w:type="dxa"/>
          <w:trHeight w:val="63" w:hRule="atLeast"/>
        </w:trPr>
        <w:tc>
          <w:tcPr>
            <w:tcW w:w="630" w:type="dxa"/>
            <w:tcBorders>
              <w:top w:val="nil"/>
              <w:left w:val="nil"/>
              <w:bottom w:val="nil"/>
              <w:right w:val="nil"/>
            </w:tcBorders>
            <w:vAlign w:val="center"/>
          </w:tcPr>
          <w:p w14:paraId="509F6922">
            <w:pPr>
              <w:pStyle w:val="48"/>
              <w:snapToGrid w:val="0"/>
              <w:spacing w:line="360" w:lineRule="exact"/>
            </w:pPr>
          </w:p>
        </w:tc>
        <w:tc>
          <w:tcPr>
            <w:tcW w:w="402" w:type="dxa"/>
            <w:tcBorders>
              <w:top w:val="nil"/>
              <w:left w:val="nil"/>
              <w:bottom w:val="nil"/>
              <w:right w:val="nil"/>
            </w:tcBorders>
            <w:shd w:val="clear" w:color="auto" w:fill="auto"/>
            <w:vAlign w:val="center"/>
          </w:tcPr>
          <w:p w14:paraId="6AA92CE4">
            <w:pPr>
              <w:pStyle w:val="48"/>
              <w:snapToGrid w:val="0"/>
              <w:spacing w:line="360" w:lineRule="exact"/>
            </w:pPr>
            <w:r>
              <w:rPr>
                <w:color w:val="000000" w:themeColor="text1"/>
                <w:position w:val="-12"/>
                <w:szCs w:val="21"/>
                <w14:textFill>
                  <w14:solidFill>
                    <w14:schemeClr w14:val="tx1"/>
                  </w14:solidFill>
                </w14:textFill>
              </w:rPr>
              <w:object>
                <v:shape id="_x0000_i1130" o:spt="75" type="#_x0000_t75" style="height:16.95pt;width:20.2pt;" o:ole="t" filled="f" o:preferrelative="t" stroked="f" coordsize="21600,21600">
                  <v:path/>
                  <v:fill on="f" focussize="0,0"/>
                  <v:stroke on="f" joinstyle="miter"/>
                  <v:imagedata r:id="rId237" o:title=""/>
                  <o:lock v:ext="edit" aspectratio="t"/>
                  <w10:wrap type="none"/>
                  <w10:anchorlock/>
                </v:shape>
                <o:OLEObject Type="Embed" ProgID="Equation.DSMT4" ShapeID="_x0000_i1130" DrawAspect="Content" ObjectID="_1468075830" r:id="rId236">
                  <o:LockedField>false</o:LockedField>
                </o:OLEObject>
              </w:object>
            </w:r>
          </w:p>
        </w:tc>
        <w:tc>
          <w:tcPr>
            <w:tcW w:w="314" w:type="dxa"/>
            <w:tcBorders>
              <w:top w:val="nil"/>
              <w:left w:val="nil"/>
              <w:bottom w:val="nil"/>
              <w:right w:val="nil"/>
            </w:tcBorders>
            <w:shd w:val="clear" w:color="auto" w:fill="auto"/>
          </w:tcPr>
          <w:p w14:paraId="265880C3">
            <w:pPr>
              <w:pStyle w:val="48"/>
              <w:snapToGrid w:val="0"/>
              <w:spacing w:line="360" w:lineRule="exact"/>
            </w:pPr>
            <w:r>
              <w:t>—</w:t>
            </w:r>
          </w:p>
        </w:tc>
        <w:tc>
          <w:tcPr>
            <w:tcW w:w="4096" w:type="dxa"/>
            <w:gridSpan w:val="2"/>
            <w:tcBorders>
              <w:top w:val="nil"/>
              <w:left w:val="nil"/>
              <w:bottom w:val="nil"/>
              <w:right w:val="nil"/>
            </w:tcBorders>
            <w:shd w:val="clear" w:color="auto" w:fill="auto"/>
          </w:tcPr>
          <w:p w14:paraId="55A19E3D">
            <w:pPr>
              <w:pStyle w:val="48"/>
              <w:snapToGrid w:val="0"/>
              <w:spacing w:line="360" w:lineRule="exact"/>
            </w:pPr>
            <w:r>
              <w:t>桁架式拉结件单根腹杆的受拉承载力设计值。</w:t>
            </w:r>
          </w:p>
        </w:tc>
      </w:tr>
    </w:tbl>
    <w:p w14:paraId="1BC6B080">
      <w:pPr>
        <w:pStyle w:val="50"/>
        <w:rPr>
          <w:rFonts w:hint="eastAsia" w:eastAsia="宋体"/>
          <w:lang w:val="en-US" w:eastAsia="zh-CN"/>
        </w:rPr>
      </w:pPr>
      <w:r>
        <w:t>【条文说明】</w:t>
      </w:r>
      <w:r>
        <w:rPr>
          <w:rFonts w:hint="eastAsia"/>
        </w:rPr>
        <w:t>不锈钢桁架式拉结件在拉力、剪力作用下的承载力验算，均可转化为腹杆的受拉承载力验算问题</w:t>
      </w:r>
      <w:r>
        <w:rPr>
          <w:rFonts w:hint="eastAsia"/>
          <w:lang w:eastAsia="zh-CN"/>
        </w:rPr>
        <w:t>。</w:t>
      </w:r>
    </w:p>
    <w:p w14:paraId="50F2FA6D">
      <w:pPr>
        <w:pStyle w:val="43"/>
        <w:ind w:left="0" w:firstLine="0"/>
      </w:pPr>
      <w:r>
        <w:rPr>
          <w:rFonts w:hint="eastAsia"/>
        </w:rPr>
        <w:t>单个</w:t>
      </w:r>
      <w:r>
        <w:rPr>
          <w:rFonts w:hint="eastAsia"/>
          <w:lang w:val="en-US" w:eastAsia="zh-CN"/>
        </w:rPr>
        <w:t>不锈钢</w:t>
      </w:r>
      <w:r>
        <w:rPr>
          <w:rFonts w:hint="eastAsia"/>
        </w:rPr>
        <w:t>针式拉结件的承载力应符合下式规定：</w:t>
      </w:r>
    </w:p>
    <w:tbl>
      <w:tblPr>
        <w:tblStyle w:val="31"/>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0"/>
        <w:gridCol w:w="404"/>
        <w:gridCol w:w="283"/>
        <w:gridCol w:w="452"/>
        <w:gridCol w:w="2834"/>
        <w:gridCol w:w="1739"/>
        <w:gridCol w:w="2066"/>
      </w:tblGrid>
      <w:tr w14:paraId="034DF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4"/>
          <w:wBefore w:w="1767" w:type="dxa"/>
        </w:trPr>
        <w:tc>
          <w:tcPr>
            <w:tcW w:w="4575" w:type="dxa"/>
            <w:gridSpan w:val="2"/>
            <w:vAlign w:val="center"/>
          </w:tcPr>
          <w:p w14:paraId="0430E686">
            <w:pPr>
              <w:pStyle w:val="48"/>
              <w:snapToGrid w:val="0"/>
              <w:spacing w:line="240" w:lineRule="auto"/>
              <w:jc w:val="center"/>
            </w:pPr>
            <w:r>
              <w:rPr>
                <w:color w:val="000000" w:themeColor="text1"/>
                <w:position w:val="-12"/>
                <w:szCs w:val="21"/>
                <w14:textFill>
                  <w14:solidFill>
                    <w14:schemeClr w14:val="tx1"/>
                  </w14:solidFill>
                </w14:textFill>
              </w:rPr>
              <w:object>
                <v:shape id="_x0000_i1131" o:spt="75" type="#_x0000_t75" style="height:15.65pt;width:39.4pt;" o:ole="t" filled="f" o:preferrelative="t" stroked="f" coordsize="21600,21600">
                  <v:path/>
                  <v:fill on="f" focussize="0,0"/>
                  <v:stroke on="f" joinstyle="miter"/>
                  <v:imagedata r:id="rId199" o:title=""/>
                  <o:lock v:ext="edit" aspectratio="t"/>
                  <w10:wrap type="none"/>
                  <w10:anchorlock/>
                </v:shape>
                <o:OLEObject Type="Embed" ProgID="Equation.DSMT4" ShapeID="_x0000_i1131" DrawAspect="Content" ObjectID="_1468075831" r:id="rId238">
                  <o:LockedField>false</o:LockedField>
                </o:OLEObject>
              </w:object>
            </w:r>
          </w:p>
        </w:tc>
        <w:tc>
          <w:tcPr>
            <w:tcW w:w="2066" w:type="dxa"/>
            <w:vAlign w:val="center"/>
          </w:tcPr>
          <w:p w14:paraId="599AD0F5">
            <w:pPr>
              <w:snapToGrid w:val="0"/>
              <w:spacing w:line="240" w:lineRule="auto"/>
              <w:ind w:firstLine="480" w:firstLineChars="200"/>
              <w:jc w:val="right"/>
            </w:pPr>
            <w:r>
              <w:rPr>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5.4.5</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w:t>
            </w:r>
          </w:p>
        </w:tc>
      </w:tr>
      <w:tr w14:paraId="1CCDEC5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3806" w:type="dxa"/>
          <w:trHeight w:val="63" w:hRule="atLeast"/>
        </w:trPr>
        <w:tc>
          <w:tcPr>
            <w:tcW w:w="630" w:type="dxa"/>
            <w:tcBorders>
              <w:top w:val="nil"/>
              <w:left w:val="nil"/>
              <w:bottom w:val="nil"/>
              <w:right w:val="nil"/>
            </w:tcBorders>
            <w:vAlign w:val="center"/>
          </w:tcPr>
          <w:p w14:paraId="62CCD2D5">
            <w:pPr>
              <w:pStyle w:val="48"/>
              <w:snapToGrid w:val="0"/>
              <w:spacing w:line="360" w:lineRule="exact"/>
            </w:pPr>
            <w:r>
              <w:t>式中：</w:t>
            </w:r>
          </w:p>
        </w:tc>
        <w:tc>
          <w:tcPr>
            <w:tcW w:w="402" w:type="dxa"/>
            <w:tcBorders>
              <w:top w:val="nil"/>
              <w:left w:val="nil"/>
              <w:bottom w:val="nil"/>
              <w:right w:val="nil"/>
            </w:tcBorders>
            <w:shd w:val="clear" w:color="auto" w:fill="auto"/>
            <w:vAlign w:val="center"/>
          </w:tcPr>
          <w:p w14:paraId="0E49D50D">
            <w:pPr>
              <w:pStyle w:val="48"/>
              <w:snapToGrid w:val="0"/>
              <w:spacing w:line="360" w:lineRule="exact"/>
            </w:pPr>
            <w:r>
              <w:rPr>
                <w:color w:val="000000" w:themeColor="text1"/>
                <w:position w:val="-10"/>
                <w:szCs w:val="21"/>
                <w14:textFill>
                  <w14:solidFill>
                    <w14:schemeClr w14:val="tx1"/>
                  </w14:solidFill>
                </w14:textFill>
              </w:rPr>
              <w:object>
                <v:shape id="_x0000_i1132" o:spt="75" type="#_x0000_t75" style="height:15.65pt;width:13.05pt;" o:ole="t" filled="f" o:preferrelative="t" stroked="f" coordsize="21600,21600">
                  <v:path/>
                  <v:fill on="f" focussize="0,0"/>
                  <v:stroke on="f" joinstyle="miter"/>
                  <v:imagedata r:id="rId240" o:title=""/>
                  <o:lock v:ext="edit" aspectratio="t"/>
                  <w10:wrap type="none"/>
                  <w10:anchorlock/>
                </v:shape>
                <o:OLEObject Type="Embed" ProgID="Equation.DSMT4" ShapeID="_x0000_i1132" DrawAspect="Content" ObjectID="_1468075832" r:id="rId239">
                  <o:LockedField>false</o:LockedField>
                </o:OLEObject>
              </w:object>
            </w:r>
          </w:p>
        </w:tc>
        <w:tc>
          <w:tcPr>
            <w:tcW w:w="283" w:type="dxa"/>
            <w:tcBorders>
              <w:top w:val="nil"/>
              <w:left w:val="nil"/>
              <w:bottom w:val="nil"/>
              <w:right w:val="nil"/>
            </w:tcBorders>
            <w:shd w:val="clear" w:color="auto" w:fill="auto"/>
          </w:tcPr>
          <w:p w14:paraId="40D9D2CE">
            <w:pPr>
              <w:pStyle w:val="48"/>
              <w:snapToGrid w:val="0"/>
              <w:spacing w:line="360" w:lineRule="exact"/>
            </w:pPr>
            <w:r>
              <w:t>—</w:t>
            </w:r>
          </w:p>
        </w:tc>
        <w:tc>
          <w:tcPr>
            <w:tcW w:w="3287" w:type="dxa"/>
            <w:gridSpan w:val="2"/>
            <w:tcBorders>
              <w:top w:val="nil"/>
              <w:left w:val="nil"/>
              <w:bottom w:val="nil"/>
              <w:right w:val="nil"/>
            </w:tcBorders>
            <w:shd w:val="clear" w:color="auto" w:fill="auto"/>
          </w:tcPr>
          <w:p w14:paraId="19696A09">
            <w:pPr>
              <w:pStyle w:val="48"/>
              <w:snapToGrid w:val="0"/>
              <w:spacing w:line="360" w:lineRule="exact"/>
            </w:pPr>
            <w:r>
              <w:t xml:space="preserve">单个针式拉结件承受的拉力设计值； </w:t>
            </w:r>
          </w:p>
        </w:tc>
      </w:tr>
      <w:tr w14:paraId="18742A3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3806" w:type="dxa"/>
          <w:trHeight w:val="63" w:hRule="atLeast"/>
        </w:trPr>
        <w:tc>
          <w:tcPr>
            <w:tcW w:w="630" w:type="dxa"/>
            <w:tcBorders>
              <w:top w:val="nil"/>
              <w:left w:val="nil"/>
              <w:bottom w:val="nil"/>
              <w:right w:val="nil"/>
            </w:tcBorders>
            <w:vAlign w:val="center"/>
          </w:tcPr>
          <w:p w14:paraId="5BC64D83">
            <w:pPr>
              <w:pStyle w:val="48"/>
              <w:snapToGrid w:val="0"/>
              <w:spacing w:line="360" w:lineRule="exact"/>
            </w:pPr>
          </w:p>
        </w:tc>
        <w:tc>
          <w:tcPr>
            <w:tcW w:w="402" w:type="dxa"/>
            <w:tcBorders>
              <w:top w:val="nil"/>
              <w:left w:val="nil"/>
              <w:bottom w:val="nil"/>
              <w:right w:val="nil"/>
            </w:tcBorders>
            <w:shd w:val="clear" w:color="auto" w:fill="auto"/>
            <w:vAlign w:val="center"/>
          </w:tcPr>
          <w:p w14:paraId="40DE5B37">
            <w:pPr>
              <w:pStyle w:val="48"/>
              <w:snapToGrid w:val="0"/>
              <w:spacing w:line="360" w:lineRule="exact"/>
            </w:pPr>
            <w:r>
              <w:rPr>
                <w:color w:val="000000" w:themeColor="text1"/>
                <w:position w:val="-12"/>
                <w:szCs w:val="21"/>
                <w14:textFill>
                  <w14:solidFill>
                    <w14:schemeClr w14:val="tx1"/>
                  </w14:solidFill>
                </w14:textFill>
              </w:rPr>
              <w:object>
                <v:shape id="_x0000_i1133" o:spt="75" type="#_x0000_t75" style="height:15.65pt;width:20.2pt;" o:ole="t" filled="f" o:preferrelative="t" stroked="f" coordsize="21600,21600">
                  <v:path/>
                  <v:fill on="f" focussize="0,0"/>
                  <v:stroke on="f" joinstyle="miter"/>
                  <v:imagedata r:id="rId242" o:title=""/>
                  <o:lock v:ext="edit" aspectratio="t"/>
                  <w10:wrap type="none"/>
                  <w10:anchorlock/>
                </v:shape>
                <o:OLEObject Type="Embed" ProgID="Equation.DSMT4" ShapeID="_x0000_i1133" DrawAspect="Content" ObjectID="_1468075833" r:id="rId241">
                  <o:LockedField>false</o:LockedField>
                </o:OLEObject>
              </w:object>
            </w:r>
          </w:p>
        </w:tc>
        <w:tc>
          <w:tcPr>
            <w:tcW w:w="283" w:type="dxa"/>
            <w:tcBorders>
              <w:top w:val="nil"/>
              <w:left w:val="nil"/>
              <w:bottom w:val="nil"/>
              <w:right w:val="nil"/>
            </w:tcBorders>
            <w:shd w:val="clear" w:color="auto" w:fill="auto"/>
          </w:tcPr>
          <w:p w14:paraId="5CE76375">
            <w:pPr>
              <w:pStyle w:val="48"/>
              <w:snapToGrid w:val="0"/>
              <w:spacing w:line="360" w:lineRule="exact"/>
            </w:pPr>
            <w:r>
              <w:t>—</w:t>
            </w:r>
          </w:p>
        </w:tc>
        <w:tc>
          <w:tcPr>
            <w:tcW w:w="3287" w:type="dxa"/>
            <w:gridSpan w:val="2"/>
            <w:tcBorders>
              <w:top w:val="nil"/>
              <w:left w:val="nil"/>
              <w:bottom w:val="nil"/>
              <w:right w:val="nil"/>
            </w:tcBorders>
            <w:shd w:val="clear" w:color="auto" w:fill="auto"/>
          </w:tcPr>
          <w:p w14:paraId="2CEB47F5">
            <w:pPr>
              <w:pStyle w:val="48"/>
              <w:snapToGrid w:val="0"/>
              <w:spacing w:line="360" w:lineRule="exact"/>
            </w:pPr>
            <w:r>
              <w:t>针式拉结件受拉承载力设计值。</w:t>
            </w:r>
          </w:p>
        </w:tc>
      </w:tr>
    </w:tbl>
    <w:p w14:paraId="740B8040">
      <w:pPr>
        <w:ind w:firstLine="480"/>
      </w:pPr>
    </w:p>
    <w:p w14:paraId="6634A1D7">
      <w:pPr>
        <w:pStyle w:val="43"/>
      </w:pPr>
      <w:r>
        <w:rPr>
          <w:rFonts w:hint="eastAsia"/>
        </w:rPr>
        <w:t>单个FRP拉结件的承载力应符合下列规定：</w:t>
      </w:r>
    </w:p>
    <w:p w14:paraId="30ACDA13">
      <w:pPr>
        <w:pStyle w:val="44"/>
        <w:numPr>
          <w:ilvl w:val="-1"/>
          <w:numId w:val="0"/>
        </w:numPr>
        <w:spacing w:line="240" w:lineRule="auto"/>
        <w:ind w:left="0" w:firstLine="480" w:firstLineChars="200"/>
      </w:pPr>
      <w:r>
        <w:t xml:space="preserve">1 </w:t>
      </w:r>
      <w:r>
        <w:rPr>
          <w:rFonts w:hint="eastAsia"/>
        </w:rPr>
        <w:t>仅受拉时</w:t>
      </w:r>
    </w:p>
    <w:p w14:paraId="7E91D799">
      <w:pPr>
        <w:snapToGrid w:val="0"/>
        <w:spacing w:line="400" w:lineRule="exact"/>
        <w:ind w:firstLine="480"/>
        <w:jc w:val="right"/>
        <w:rPr>
          <w:color w:val="000000"/>
          <w:szCs w:val="21"/>
        </w:rPr>
      </w:pPr>
      <w:r>
        <w:rPr>
          <w:color w:val="000000"/>
          <w:position w:val="-12"/>
          <w:szCs w:val="21"/>
        </w:rPr>
        <w:object>
          <v:shape id="_x0000_i1134" o:spt="75" type="#_x0000_t75" style="height:14.5pt;width:40pt;" o:ole="t" filled="f" o:preferrelative="t" stroked="f" coordsize="21600,21600">
            <v:path/>
            <v:fill on="f" focussize="0,0"/>
            <v:stroke on="f"/>
            <v:imagedata r:id="rId244" o:title=""/>
            <o:lock v:ext="edit" aspectratio="t"/>
            <w10:wrap type="none"/>
            <w10:anchorlock/>
          </v:shape>
          <o:OLEObject Type="Embed" ProgID="Equation.DSMT4" ShapeID="_x0000_i1134" DrawAspect="Content" ObjectID="_1468075834" r:id="rId243">
            <o:LockedField>false</o:LockedField>
          </o:OLEObject>
        </w:object>
      </w:r>
      <w:r>
        <w:rPr>
          <w:color w:val="000000"/>
          <w:szCs w:val="21"/>
        </w:rPr>
        <w:t xml:space="preserve">              </w:t>
      </w:r>
      <w:r>
        <w:rPr>
          <w:rFonts w:hint="eastAsia"/>
          <w:color w:val="000000"/>
          <w:szCs w:val="21"/>
        </w:rPr>
        <w:t xml:space="preserve">      （</w:t>
      </w:r>
      <w:r>
        <w:rPr>
          <w:rFonts w:hint="eastAsia"/>
          <w:lang w:val="en-US" w:eastAsia="zh-CN"/>
        </w:rPr>
        <w:t>5.4.8</w:t>
      </w:r>
      <w:r>
        <w:rPr>
          <w:rFonts w:hint="eastAsia"/>
          <w:color w:val="000000"/>
          <w:szCs w:val="21"/>
        </w:rPr>
        <w:t>-1）</w:t>
      </w:r>
    </w:p>
    <w:p w14:paraId="70C83EA7">
      <w:pPr>
        <w:pStyle w:val="44"/>
        <w:numPr>
          <w:ilvl w:val="-1"/>
          <w:numId w:val="0"/>
        </w:numPr>
        <w:spacing w:line="240" w:lineRule="auto"/>
        <w:ind w:left="0" w:firstLine="480" w:firstLineChars="200"/>
        <w:rPr>
          <w:color w:val="auto"/>
          <w:sz w:val="24"/>
          <w:szCs w:val="20"/>
        </w:rPr>
      </w:pPr>
      <w:r>
        <w:rPr>
          <w:b w:val="0"/>
          <w:bCs w:val="0"/>
          <w:color w:val="auto"/>
          <w:sz w:val="24"/>
          <w:szCs w:val="20"/>
        </w:rPr>
        <w:t xml:space="preserve">2 </w:t>
      </w:r>
      <w:r>
        <w:rPr>
          <w:rFonts w:hint="default"/>
          <w:color w:val="auto"/>
          <w:sz w:val="24"/>
          <w:szCs w:val="20"/>
        </w:rPr>
        <w:t>仅受剪时</w:t>
      </w:r>
    </w:p>
    <w:p w14:paraId="73C564FF">
      <w:pPr>
        <w:snapToGrid w:val="0"/>
        <w:spacing w:line="400" w:lineRule="exact"/>
        <w:ind w:firstLine="480"/>
        <w:jc w:val="right"/>
        <w:rPr>
          <w:color w:val="000000"/>
          <w:szCs w:val="21"/>
        </w:rPr>
      </w:pPr>
      <w:r>
        <w:rPr>
          <w:color w:val="000000"/>
          <w:position w:val="-10"/>
          <w:szCs w:val="21"/>
        </w:rPr>
        <w:object>
          <v:shape id="_x0000_i1135" o:spt="75" type="#_x0000_t75" style="height:14.5pt;width:30pt;" o:ole="t" filled="f" o:preferrelative="t" stroked="f" coordsize="21600,21600">
            <v:path/>
            <v:fill on="f" focussize="0,0"/>
            <v:stroke on="f"/>
            <v:imagedata r:id="rId246" o:title=""/>
            <o:lock v:ext="edit" aspectratio="t"/>
            <w10:wrap type="none"/>
            <w10:anchorlock/>
          </v:shape>
          <o:OLEObject Type="Embed" ProgID="Equation.DSMT4" ShapeID="_x0000_i1135" DrawAspect="Content" ObjectID="_1468075835" r:id="rId245">
            <o:LockedField>false</o:LockedField>
          </o:OLEObject>
        </w:object>
      </w:r>
      <w:r>
        <w:rPr>
          <w:color w:val="000000"/>
          <w:szCs w:val="21"/>
        </w:rPr>
        <w:t xml:space="preserve">              </w:t>
      </w:r>
      <w:r>
        <w:rPr>
          <w:rFonts w:hint="eastAsia"/>
          <w:color w:val="000000"/>
          <w:szCs w:val="21"/>
        </w:rPr>
        <w:t xml:space="preserve">   </w:t>
      </w:r>
      <w:r>
        <w:rPr>
          <w:color w:val="000000"/>
          <w:szCs w:val="21"/>
        </w:rPr>
        <w:t xml:space="preserve"> </w:t>
      </w:r>
      <w:r>
        <w:rPr>
          <w:rFonts w:hint="eastAsia"/>
          <w:color w:val="000000"/>
          <w:szCs w:val="21"/>
        </w:rPr>
        <w:t xml:space="preserve">      （</w:t>
      </w:r>
      <w:r>
        <w:rPr>
          <w:rFonts w:hint="eastAsia"/>
          <w:lang w:val="en-US" w:eastAsia="zh-CN"/>
        </w:rPr>
        <w:t>5.4.8</w:t>
      </w:r>
      <w:r>
        <w:rPr>
          <w:rFonts w:hint="eastAsia"/>
          <w:color w:val="000000"/>
          <w:szCs w:val="21"/>
        </w:rPr>
        <w:t>-2）</w:t>
      </w:r>
    </w:p>
    <w:p w14:paraId="04F922FA">
      <w:pPr>
        <w:pStyle w:val="44"/>
        <w:numPr>
          <w:ilvl w:val="-1"/>
          <w:numId w:val="0"/>
        </w:numPr>
        <w:spacing w:line="240" w:lineRule="auto"/>
        <w:ind w:left="0" w:firstLine="480" w:firstLineChars="200"/>
        <w:rPr>
          <w:color w:val="auto"/>
          <w:sz w:val="24"/>
          <w:szCs w:val="20"/>
        </w:rPr>
      </w:pPr>
      <w:r>
        <w:rPr>
          <w:b w:val="0"/>
          <w:bCs w:val="0"/>
          <w:color w:val="auto"/>
          <w:sz w:val="24"/>
          <w:szCs w:val="20"/>
        </w:rPr>
        <w:t>3</w:t>
      </w:r>
      <w:r>
        <w:rPr>
          <w:color w:val="auto"/>
          <w:sz w:val="24"/>
          <w:szCs w:val="20"/>
        </w:rPr>
        <w:t xml:space="preserve"> </w:t>
      </w:r>
      <w:r>
        <w:rPr>
          <w:rFonts w:hint="default"/>
          <w:color w:val="auto"/>
          <w:sz w:val="24"/>
          <w:szCs w:val="20"/>
        </w:rPr>
        <w:t>拉剪复合受力时</w:t>
      </w:r>
    </w:p>
    <w:p w14:paraId="4D6E014C">
      <w:pPr>
        <w:snapToGrid w:val="0"/>
        <w:spacing w:line="400" w:lineRule="exact"/>
        <w:ind w:firstLine="480"/>
        <w:jc w:val="right"/>
        <w:rPr>
          <w:color w:val="000000"/>
          <w:szCs w:val="21"/>
        </w:rPr>
      </w:pPr>
      <w:r>
        <w:rPr>
          <w:color w:val="000000"/>
          <w:position w:val="-12"/>
          <w:szCs w:val="21"/>
        </w:rPr>
        <w:object>
          <v:shape id="_x0000_i1136" o:spt="75" type="#_x0000_t75" style="height:14.5pt;width:85.95pt;" o:ole="t" filled="f" o:preferrelative="t" stroked="f" coordsize="21600,21600">
            <v:path/>
            <v:fill on="f" focussize="0,0"/>
            <v:stroke on="f"/>
            <v:imagedata r:id="rId223" o:title=""/>
            <o:lock v:ext="edit" aspectratio="t"/>
            <w10:wrap type="none"/>
            <w10:anchorlock/>
          </v:shape>
          <o:OLEObject Type="Embed" ProgID="Equation.DSMT4" ShapeID="_x0000_i1136" DrawAspect="Content" ObjectID="_1468075836" r:id="rId247">
            <o:LockedField>false</o:LockedField>
          </o:OLEObject>
        </w:object>
      </w:r>
      <w:r>
        <w:rPr>
          <w:color w:val="000000"/>
          <w:szCs w:val="21"/>
        </w:rPr>
        <w:t xml:space="preserve">               </w:t>
      </w:r>
      <w:r>
        <w:rPr>
          <w:rFonts w:hint="eastAsia"/>
          <w:color w:val="000000"/>
          <w:szCs w:val="21"/>
        </w:rPr>
        <w:t xml:space="preserve">   （</w:t>
      </w:r>
      <w:r>
        <w:rPr>
          <w:rFonts w:hint="eastAsia"/>
          <w:lang w:val="en-US" w:eastAsia="zh-CN"/>
        </w:rPr>
        <w:t>5.4.8</w:t>
      </w:r>
      <w:r>
        <w:rPr>
          <w:rFonts w:hint="eastAsia"/>
          <w:color w:val="000000"/>
          <w:szCs w:val="21"/>
        </w:rPr>
        <w:t>-3）</w:t>
      </w:r>
    </w:p>
    <w:p w14:paraId="26BA932E">
      <w:pPr>
        <w:pStyle w:val="44"/>
        <w:numPr>
          <w:ilvl w:val="-1"/>
          <w:numId w:val="0"/>
        </w:numPr>
        <w:spacing w:line="240" w:lineRule="auto"/>
        <w:ind w:left="0" w:firstLine="480" w:firstLineChars="200"/>
        <w:rPr>
          <w:color w:val="auto"/>
          <w:sz w:val="24"/>
          <w:szCs w:val="20"/>
        </w:rPr>
      </w:pPr>
      <w:r>
        <w:rPr>
          <w:b w:val="0"/>
          <w:bCs w:val="0"/>
          <w:color w:val="auto"/>
          <w:sz w:val="24"/>
          <w:szCs w:val="20"/>
        </w:rPr>
        <w:t xml:space="preserve">4 </w:t>
      </w:r>
      <w:r>
        <w:rPr>
          <w:rFonts w:hint="default"/>
          <w:color w:val="auto"/>
          <w:sz w:val="24"/>
          <w:szCs w:val="20"/>
        </w:rPr>
        <w:t>仅受压时</w:t>
      </w:r>
    </w:p>
    <w:p w14:paraId="454ABDAE">
      <w:pPr>
        <w:snapToGrid w:val="0"/>
        <w:spacing w:line="400" w:lineRule="exact"/>
        <w:ind w:firstLine="480"/>
        <w:jc w:val="right"/>
        <w:rPr>
          <w:color w:val="000000"/>
          <w:szCs w:val="21"/>
        </w:rPr>
      </w:pPr>
      <w:r>
        <w:rPr>
          <w:color w:val="000000"/>
          <w:position w:val="-12"/>
          <w:szCs w:val="21"/>
        </w:rPr>
        <w:object>
          <v:shape id="_x0000_i1137" o:spt="75" type="#_x0000_t75" style="height:14.5pt;width:42pt;" o:ole="t" filled="f" o:preferrelative="t" stroked="f" coordsize="21600,21600">
            <v:path/>
            <v:fill on="f" focussize="0,0"/>
            <v:stroke on="f"/>
            <v:imagedata r:id="rId249" o:title=""/>
            <o:lock v:ext="edit" aspectratio="t"/>
            <w10:wrap type="none"/>
            <w10:anchorlock/>
          </v:shape>
          <o:OLEObject Type="Embed" ProgID="Equation.DSMT4" ShapeID="_x0000_i1137" DrawAspect="Content" ObjectID="_1468075837" r:id="rId248">
            <o:LockedField>false</o:LockedField>
          </o:OLEObject>
        </w:object>
      </w:r>
      <w:r>
        <w:rPr>
          <w:color w:val="000000"/>
          <w:szCs w:val="21"/>
        </w:rPr>
        <w:t xml:space="preserve">            </w:t>
      </w:r>
      <w:r>
        <w:rPr>
          <w:rFonts w:hint="eastAsia"/>
          <w:color w:val="000000"/>
          <w:szCs w:val="21"/>
        </w:rPr>
        <w:t xml:space="preserve">  </w:t>
      </w:r>
      <w:r>
        <w:rPr>
          <w:color w:val="000000"/>
          <w:szCs w:val="21"/>
        </w:rPr>
        <w:t xml:space="preserve">  </w:t>
      </w:r>
      <w:r>
        <w:rPr>
          <w:rFonts w:hint="eastAsia"/>
          <w:color w:val="000000"/>
          <w:szCs w:val="21"/>
        </w:rPr>
        <w:t xml:space="preserve">    （</w:t>
      </w:r>
      <w:r>
        <w:rPr>
          <w:rFonts w:hint="eastAsia"/>
          <w:lang w:val="en-US" w:eastAsia="zh-CN"/>
        </w:rPr>
        <w:t>5.4.8</w:t>
      </w:r>
      <w:r>
        <w:rPr>
          <w:rFonts w:hint="eastAsia"/>
          <w:color w:val="000000"/>
          <w:szCs w:val="21"/>
        </w:rPr>
        <w:t>-4）</w:t>
      </w:r>
    </w:p>
    <w:p w14:paraId="517C480C">
      <w:pPr>
        <w:pStyle w:val="44"/>
        <w:numPr>
          <w:ilvl w:val="-1"/>
          <w:numId w:val="0"/>
        </w:numPr>
        <w:spacing w:line="240" w:lineRule="auto"/>
        <w:ind w:firstLine="480" w:firstLineChars="200"/>
        <w:rPr>
          <w:color w:val="auto"/>
          <w:sz w:val="24"/>
          <w:szCs w:val="20"/>
        </w:rPr>
      </w:pPr>
      <w:r>
        <w:rPr>
          <w:b w:val="0"/>
          <w:bCs w:val="0"/>
          <w:color w:val="auto"/>
          <w:sz w:val="24"/>
          <w:szCs w:val="20"/>
        </w:rPr>
        <w:t xml:space="preserve">5 </w:t>
      </w:r>
      <w:r>
        <w:rPr>
          <w:rFonts w:hint="default"/>
          <w:color w:val="auto"/>
          <w:sz w:val="24"/>
          <w:szCs w:val="20"/>
        </w:rPr>
        <w:t>压剪复合受力时</w:t>
      </w:r>
    </w:p>
    <w:p w14:paraId="678E51F0">
      <w:pPr>
        <w:jc w:val="right"/>
        <w:rPr>
          <w:rFonts w:hint="eastAsia"/>
          <w:color w:val="000000"/>
          <w:szCs w:val="21"/>
        </w:rPr>
      </w:pPr>
      <w:r>
        <w:rPr>
          <w:color w:val="000000"/>
          <w:position w:val="-12"/>
          <w:szCs w:val="21"/>
        </w:rPr>
        <w:object>
          <v:shape id="_x0000_i1138" o:spt="75" type="#_x0000_t75" style="height:14.5pt;width:85.95pt;" o:ole="t" filled="f" o:preferrelative="t" stroked="f" coordsize="21600,21600">
            <v:path/>
            <v:fill on="f" focussize="0,0"/>
            <v:stroke on="f"/>
            <v:imagedata r:id="rId251" o:title=""/>
            <o:lock v:ext="edit" aspectratio="t"/>
            <w10:wrap type="none"/>
            <w10:anchorlock/>
          </v:shape>
          <o:OLEObject Type="Embed" ProgID="Equation.DSMT4" ShapeID="_x0000_i1138" DrawAspect="Content" ObjectID="_1468075838" r:id="rId250">
            <o:LockedField>false</o:LockedField>
          </o:OLEObject>
        </w:object>
      </w:r>
      <w:r>
        <w:rPr>
          <w:color w:val="000000"/>
          <w:szCs w:val="21"/>
        </w:rPr>
        <w:t xml:space="preserve">              </w:t>
      </w:r>
      <w:r>
        <w:rPr>
          <w:rFonts w:hint="eastAsia"/>
          <w:color w:val="000000"/>
          <w:szCs w:val="21"/>
        </w:rPr>
        <w:t xml:space="preserve">     （</w:t>
      </w:r>
      <w:r>
        <w:rPr>
          <w:rFonts w:hint="eastAsia"/>
          <w:lang w:val="en-US" w:eastAsia="zh-CN"/>
        </w:rPr>
        <w:t>5.4.8</w:t>
      </w:r>
      <w:r>
        <w:rPr>
          <w:rFonts w:hint="eastAsia"/>
          <w:color w:val="000000"/>
          <w:szCs w:val="21"/>
        </w:rPr>
        <w:t>-5）</w:t>
      </w:r>
    </w:p>
    <w:p w14:paraId="59AFAFEE">
      <w:pPr>
        <w:pStyle w:val="50"/>
        <w:rPr>
          <w:rFonts w:hint="eastAsia"/>
          <w:color w:val="000000"/>
          <w:szCs w:val="21"/>
        </w:rPr>
      </w:pPr>
      <w:r>
        <w:t>【条文说明】</w:t>
      </w:r>
      <w:r>
        <w:rPr>
          <w:rFonts w:hint="eastAsia"/>
          <w:color w:val="000000"/>
          <w:szCs w:val="21"/>
        </w:rPr>
        <w:t>根据试验结果及相关产品技术资料，对 FRP</w:t>
      </w:r>
      <w:r>
        <w:rPr>
          <w:rFonts w:hint="eastAsia"/>
        </w:rPr>
        <w:t xml:space="preserve"> 拉结件的承载力验算作了具体规定，承载力验算时尚应结合本规程第</w:t>
      </w:r>
      <w:r>
        <w:rPr>
          <w:rFonts w:hint="eastAsia"/>
          <w:lang w:val="en-US" w:eastAsia="zh-CN"/>
        </w:rPr>
        <w:t>5.4.1</w:t>
      </w:r>
      <w:r>
        <w:rPr>
          <w:rFonts w:hint="eastAsia"/>
        </w:rPr>
        <w:t>条的有关规定。</w:t>
      </w:r>
    </w:p>
    <w:p w14:paraId="4FE88389">
      <w:pPr>
        <w:pStyle w:val="43"/>
        <w:ind w:left="0" w:firstLine="0"/>
      </w:pPr>
      <w:r>
        <w:rPr>
          <w:rFonts w:hint="eastAsia"/>
        </w:rPr>
        <w:t>板式</w:t>
      </w:r>
      <w:r>
        <w:rPr>
          <w:rFonts w:hint="eastAsia"/>
          <w:lang w:eastAsia="zh-CN"/>
        </w:rPr>
        <w:t>拉结件系统</w:t>
      </w:r>
      <w:r>
        <w:rPr>
          <w:rFonts w:hint="eastAsia"/>
          <w:lang w:val="en-US" w:eastAsia="zh-CN"/>
        </w:rPr>
        <w:t>和</w:t>
      </w:r>
      <w:r>
        <w:rPr>
          <w:rFonts w:hint="eastAsia"/>
        </w:rPr>
        <w:t>夹式</w:t>
      </w:r>
      <w:r>
        <w:rPr>
          <w:rFonts w:hint="eastAsia"/>
          <w:lang w:eastAsia="zh-CN"/>
        </w:rPr>
        <w:t>拉结件系统</w:t>
      </w:r>
      <w:r>
        <w:rPr>
          <w:rFonts w:hint="eastAsia"/>
        </w:rPr>
        <w:t>在温度作用组合下，</w:t>
      </w:r>
      <w:r>
        <w:rPr>
          <w:rFonts w:hint="eastAsia"/>
          <w:lang w:val="en-US" w:eastAsia="zh-CN"/>
        </w:rPr>
        <w:t>尚</w:t>
      </w:r>
      <w:r>
        <w:rPr>
          <w:rFonts w:hint="eastAsia"/>
        </w:rPr>
        <w:t>应符合下列规定：</w:t>
      </w:r>
    </w:p>
    <w:p w14:paraId="448E675D">
      <w:pPr>
        <w:pStyle w:val="44"/>
        <w:ind w:firstLine="482"/>
      </w:pPr>
      <w:r>
        <w:rPr>
          <w:rFonts w:hint="eastAsia"/>
        </w:rPr>
        <w:t>限位拉结件应满足拉剪复合受力要求，支承拉结件沿垂直拉结件平面方向应满足拉剪或压剪复合受力要求；</w:t>
      </w:r>
    </w:p>
    <w:p w14:paraId="4282F1E2">
      <w:pPr>
        <w:pStyle w:val="44"/>
        <w:ind w:firstLine="482"/>
      </w:pPr>
      <w:r>
        <w:rPr>
          <w:rFonts w:hint="eastAsia"/>
        </w:rPr>
        <w:t>温度作用组合应符合本规程第5.3.3条的规定；</w:t>
      </w:r>
    </w:p>
    <w:p w14:paraId="18D58DA0">
      <w:pPr>
        <w:pStyle w:val="44"/>
        <w:ind w:firstLine="482"/>
      </w:pPr>
      <w:r>
        <w:rPr>
          <w:rFonts w:hint="eastAsia"/>
        </w:rPr>
        <w:t>宜采用有限元方法进行验算，拉结件杆件或板件应处于弹性状态。</w:t>
      </w:r>
    </w:p>
    <w:p w14:paraId="18C63239">
      <w:pPr>
        <w:pStyle w:val="50"/>
      </w:pPr>
      <w:r>
        <w:t>【条文说明】</w:t>
      </w:r>
      <w:r>
        <w:rPr>
          <w:rFonts w:hint="eastAsia"/>
        </w:rPr>
        <w:t>对不锈钢板式拉结系统和不锈钢夹式拉结系统，在温度作用组合下，针式拉结件和板式或夹式拉结件一般处于拉剪或压剪复合受力状态。承载力验算时，一般可取至支点距离最大的拉结件进行验算，且拉结件承受的其他作用产生的内力可保守取所有拉结件的最大值。为便于设计，还可预先反推计算得到拉结件适用的至支点的最大距离，在拉结件排布时按此控制拉结件至支点的最大距离即可自动满足本条规定。</w:t>
      </w:r>
    </w:p>
    <w:bookmarkEnd w:id="108"/>
    <w:bookmarkEnd w:id="118"/>
    <w:p w14:paraId="4324A79D">
      <w:pPr>
        <w:pStyle w:val="42"/>
      </w:pPr>
      <w:bookmarkStart w:id="163" w:name="_Toc28754"/>
      <w:bookmarkStart w:id="164" w:name="_Toc31667"/>
      <w:bookmarkStart w:id="165" w:name="_Toc15626"/>
      <w:bookmarkStart w:id="166" w:name="_Toc21809"/>
      <w:r>
        <w:rPr>
          <w:rFonts w:hint="eastAsia"/>
          <w:lang w:val="en-US" w:eastAsia="zh-CN"/>
        </w:rPr>
        <w:t>变形</w:t>
      </w:r>
      <w:r>
        <w:rPr>
          <w:rFonts w:hint="eastAsia"/>
        </w:rPr>
        <w:t>验算</w:t>
      </w:r>
      <w:bookmarkStart w:id="167" w:name="_Toc10262"/>
      <w:bookmarkStart w:id="168" w:name="_Toc14074"/>
      <w:bookmarkStart w:id="169" w:name="_Toc31544"/>
      <w:bookmarkStart w:id="170" w:name="_Toc17529"/>
      <w:r>
        <w:fldChar w:fldCharType="begin"/>
      </w:r>
      <w:r>
        <w:instrText xml:space="preserve"> TC  "</w:instrText>
      </w:r>
      <w:r>
        <w:rPr>
          <w:rFonts w:hint="eastAsia"/>
        </w:rPr>
        <w:instrText xml:space="preserve">5.</w:instrText>
      </w:r>
      <w:r>
        <w:rPr>
          <w:rFonts w:hint="eastAsia"/>
          <w:lang w:val="en-US" w:eastAsia="zh-CN"/>
        </w:rPr>
        <w:instrText xml:space="preserve">5</w:instrText>
      </w:r>
      <w:r>
        <w:instrText xml:space="preserve"> </w:instrText>
      </w:r>
      <w:r>
        <w:rPr>
          <w:rFonts w:hint="eastAsia"/>
          <w:bCs/>
          <w:color w:val="000000" w:themeColor="text1"/>
          <w:sz w:val="20"/>
          <w:szCs w:val="28"/>
          <w:lang w:val="en-US" w:eastAsia="zh-CN"/>
          <w14:textFill>
            <w14:solidFill>
              <w14:schemeClr w14:val="tx1"/>
            </w14:solidFill>
          </w14:textFill>
        </w:rPr>
        <w:instrText xml:space="preserve">Deformation</w:instrText>
      </w:r>
      <w:r>
        <w:rPr>
          <w:rFonts w:hint="eastAsia"/>
          <w:bCs/>
          <w:color w:val="000000" w:themeColor="text1"/>
          <w:sz w:val="20"/>
          <w:szCs w:val="28"/>
          <w14:textFill>
            <w14:solidFill>
              <w14:schemeClr w14:val="tx1"/>
            </w14:solidFill>
          </w14:textFill>
        </w:rPr>
        <w:instrText xml:space="preserve"> Calculation</w:instrText>
      </w:r>
      <w:r>
        <w:instrText xml:space="preserve">" \l 2 </w:instrText>
      </w:r>
      <w:r>
        <w:fldChar w:fldCharType="end"/>
      </w:r>
      <w:bookmarkEnd w:id="163"/>
      <w:bookmarkEnd w:id="164"/>
      <w:bookmarkEnd w:id="165"/>
      <w:bookmarkEnd w:id="166"/>
      <w:bookmarkEnd w:id="167"/>
      <w:bookmarkEnd w:id="168"/>
      <w:bookmarkEnd w:id="169"/>
      <w:bookmarkEnd w:id="170"/>
    </w:p>
    <w:p w14:paraId="2D3C28D4">
      <w:pPr>
        <w:pStyle w:val="43"/>
        <w:rPr>
          <w:rFonts w:hint="eastAsia" w:eastAsia="宋体"/>
          <w:color w:val="000000"/>
          <w:lang w:val="en-US" w:eastAsia="zh-CN"/>
        </w:rPr>
      </w:pPr>
      <w:r>
        <w:rPr>
          <w:rFonts w:hint="eastAsia"/>
        </w:rPr>
        <w:t>在外叶墙板自重标准值作用下，外叶墙板的竖向位移不应大于2.5mm。</w:t>
      </w:r>
    </w:p>
    <w:p w14:paraId="79465336">
      <w:pPr>
        <w:pStyle w:val="50"/>
        <w:rPr>
          <w:rFonts w:hint="eastAsia"/>
          <w:lang w:val="en-US" w:eastAsia="zh-CN"/>
        </w:rPr>
      </w:pPr>
      <w:r>
        <w:t>【条文说明】</w:t>
      </w:r>
      <w:r>
        <w:rPr>
          <w:rFonts w:hint="eastAsia" w:eastAsia="宋体"/>
          <w:color w:val="000000"/>
          <w:lang w:val="en-US" w:eastAsia="zh-CN"/>
        </w:rPr>
        <w:t>正</w:t>
      </w:r>
      <w:r>
        <w:rPr>
          <w:rFonts w:hint="eastAsia"/>
          <w:lang w:val="en-US" w:eastAsia="zh-CN"/>
        </w:rPr>
        <w:t>常使用时，为保证外叶墙板在自重作用下的竖向位移不对夹心保温墙板接缝和窗户开启等造成明显影响，应控制外叶墙板在自重作用下的竖向位移。外叶墙板的竖向位移应取拉结件与外叶墙板连接端的竖向位移，计算时可将拉结件内力作用于拉结件位于外叶墙板内的一端，再根据拉结件刚度计算位移；也可按有限元方法直接计算位移。</w:t>
      </w:r>
    </w:p>
    <w:p w14:paraId="0830616A">
      <w:pPr>
        <w:pStyle w:val="50"/>
        <w:ind w:firstLine="420"/>
        <w:rPr>
          <w:rFonts w:hint="eastAsia"/>
          <w:lang w:val="en-US" w:eastAsia="zh-CN"/>
        </w:rPr>
      </w:pPr>
      <w:r>
        <w:rPr>
          <w:rFonts w:hint="eastAsia"/>
          <w:lang w:val="en-US" w:eastAsia="zh-CN"/>
        </w:rPr>
        <w:t>对于 FRP 拉结件，可按下列公式计算拉结件与外叶墙板连接端的竖向位移：</w:t>
      </w:r>
    </w:p>
    <w:tbl>
      <w:tblPr>
        <w:tblStyle w:val="31"/>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0"/>
        <w:gridCol w:w="402"/>
        <w:gridCol w:w="283"/>
        <w:gridCol w:w="452"/>
        <w:gridCol w:w="4257"/>
        <w:gridCol w:w="318"/>
        <w:gridCol w:w="2066"/>
      </w:tblGrid>
      <w:tr w14:paraId="464F2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4"/>
          <w:wBefore w:w="1767" w:type="dxa"/>
        </w:trPr>
        <w:tc>
          <w:tcPr>
            <w:tcW w:w="4575" w:type="dxa"/>
            <w:gridSpan w:val="2"/>
            <w:vAlign w:val="center"/>
          </w:tcPr>
          <w:p w14:paraId="0E01E4F3">
            <w:pPr>
              <w:pStyle w:val="48"/>
              <w:snapToGrid w:val="0"/>
              <w:spacing w:line="240" w:lineRule="auto"/>
              <w:jc w:val="center"/>
            </w:pPr>
            <w:r>
              <w:rPr>
                <w:color w:val="000000" w:themeColor="text1"/>
                <w:position w:val="-20"/>
                <w:szCs w:val="21"/>
                <w14:textFill>
                  <w14:solidFill>
                    <w14:schemeClr w14:val="tx1"/>
                  </w14:solidFill>
                </w14:textFill>
              </w:rPr>
              <w:object>
                <v:shape id="_x0000_i1139" o:spt="75" type="#_x0000_t75" style="height:27.4pt;width:41.4pt;" o:ole="t" filled="f" o:preferrelative="t" stroked="f" coordsize="21600,21600">
                  <v:path/>
                  <v:fill on="f" focussize="0,0"/>
                  <v:stroke on="f"/>
                  <v:imagedata r:id="rId253" o:title=""/>
                  <o:lock v:ext="edit" aspectratio="t"/>
                  <w10:wrap type="none"/>
                  <w10:anchorlock/>
                </v:shape>
                <o:OLEObject Type="Embed" ProgID="Equation.DSMT4" ShapeID="_x0000_i1139" DrawAspect="Content" ObjectID="_1468075839" r:id="rId252">
                  <o:LockedField>false</o:LockedField>
                </o:OLEObject>
              </w:object>
            </w:r>
          </w:p>
        </w:tc>
        <w:tc>
          <w:tcPr>
            <w:tcW w:w="2066" w:type="dxa"/>
            <w:vAlign w:val="center"/>
          </w:tcPr>
          <w:p w14:paraId="61EAB556">
            <w:pPr>
              <w:snapToGrid w:val="0"/>
              <w:spacing w:line="240" w:lineRule="auto"/>
              <w:ind w:firstLine="480" w:firstLineChars="200"/>
              <w:jc w:val="right"/>
            </w:pPr>
            <w:r>
              <w:rPr>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5.</w:t>
            </w:r>
            <w:r>
              <w:rPr>
                <w:rFonts w:hint="eastAsia"/>
                <w:color w:val="000000" w:themeColor="text1"/>
                <w:szCs w:val="21"/>
                <w:lang w:val="en-US" w:eastAsia="zh-CN"/>
                <w14:textFill>
                  <w14:solidFill>
                    <w14:schemeClr w14:val="tx1"/>
                  </w14:solidFill>
                </w14:textFill>
              </w:rPr>
              <w:t>5.1</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w:t>
            </w:r>
          </w:p>
        </w:tc>
      </w:tr>
      <w:tr w14:paraId="2CC08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4"/>
          <w:wBefore w:w="1767" w:type="dxa"/>
        </w:trPr>
        <w:tc>
          <w:tcPr>
            <w:tcW w:w="4575" w:type="dxa"/>
            <w:gridSpan w:val="2"/>
            <w:vAlign w:val="center"/>
          </w:tcPr>
          <w:p w14:paraId="75C16633">
            <w:pPr>
              <w:pStyle w:val="48"/>
              <w:snapToGrid w:val="0"/>
              <w:spacing w:line="240" w:lineRule="auto"/>
              <w:jc w:val="center"/>
              <w:rPr>
                <w:color w:val="000000" w:themeColor="text1"/>
                <w:position w:val="-12"/>
                <w:szCs w:val="21"/>
                <w14:textFill>
                  <w14:solidFill>
                    <w14:schemeClr w14:val="tx1"/>
                  </w14:solidFill>
                </w14:textFill>
              </w:rPr>
            </w:pPr>
            <w:r>
              <w:rPr>
                <w:color w:val="000000" w:themeColor="text1"/>
                <w:position w:val="-22"/>
                <w:szCs w:val="21"/>
                <w14:textFill>
                  <w14:solidFill>
                    <w14:schemeClr w14:val="tx1"/>
                  </w14:solidFill>
                </w14:textFill>
              </w:rPr>
              <w:object>
                <v:shape id="_x0000_i1140" o:spt="75" type="#_x0000_t75" style="height:27.45pt;width:92.75pt;" o:ole="t" filled="f" o:preferrelative="t" stroked="f" coordsize="21600,21600">
                  <v:path/>
                  <v:fill on="f" focussize="0,0"/>
                  <v:stroke on="f"/>
                  <v:imagedata r:id="rId255" o:title=""/>
                  <o:lock v:ext="edit" aspectratio="t"/>
                  <w10:wrap type="none"/>
                  <w10:anchorlock/>
                </v:shape>
                <o:OLEObject Type="Embed" ProgID="Equation.DSMT4" ShapeID="_x0000_i1140" DrawAspect="Content" ObjectID="_1468075840" r:id="rId254">
                  <o:LockedField>false</o:LockedField>
                </o:OLEObject>
              </w:object>
            </w:r>
          </w:p>
        </w:tc>
        <w:tc>
          <w:tcPr>
            <w:tcW w:w="2066" w:type="dxa"/>
            <w:vAlign w:val="center"/>
          </w:tcPr>
          <w:p w14:paraId="398D1063">
            <w:pPr>
              <w:snapToGrid w:val="0"/>
              <w:spacing w:line="240" w:lineRule="auto"/>
              <w:ind w:firstLine="480" w:firstLineChars="200"/>
              <w:jc w:val="right"/>
              <w:rPr>
                <w:rFonts w:ascii="Times New Roman" w:hAnsi="Times New Roman" w:eastAsia="宋体" w:cs="Times New Roman"/>
                <w:kern w:val="2"/>
                <w:sz w:val="24"/>
                <w:lang w:val="en-US" w:eastAsia="zh-CN" w:bidi="ar-SA"/>
              </w:rPr>
            </w:pPr>
            <w:r>
              <w:rPr>
                <w:color w:val="000000" w:themeColor="text1"/>
                <w:szCs w:val="21"/>
                <w14:textFill>
                  <w14:solidFill>
                    <w14:schemeClr w14:val="tx1"/>
                  </w14:solidFill>
                </w14:textFill>
              </w:rPr>
              <w:t>（</w:t>
            </w:r>
            <w:r>
              <w:rPr>
                <w:rFonts w:hint="eastAsia"/>
                <w:color w:val="000000" w:themeColor="text1"/>
                <w:szCs w:val="21"/>
                <w:lang w:eastAsia="zh-CN"/>
                <w14:textFill>
                  <w14:solidFill>
                    <w14:schemeClr w14:val="tx1"/>
                  </w14:solidFill>
                </w14:textFill>
              </w:rPr>
              <w:t>5.</w:t>
            </w:r>
            <w:r>
              <w:rPr>
                <w:rFonts w:hint="eastAsia"/>
                <w:color w:val="000000" w:themeColor="text1"/>
                <w:szCs w:val="21"/>
                <w:lang w:val="en-US" w:eastAsia="zh-CN"/>
                <w14:textFill>
                  <w14:solidFill>
                    <w14:schemeClr w14:val="tx1"/>
                  </w14:solidFill>
                </w14:textFill>
              </w:rPr>
              <w:t>5.1</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w:t>
            </w:r>
          </w:p>
        </w:tc>
      </w:tr>
      <w:tr w14:paraId="6944DFF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2384" w:type="dxa"/>
          <w:trHeight w:val="63" w:hRule="atLeast"/>
        </w:trPr>
        <w:tc>
          <w:tcPr>
            <w:tcW w:w="630" w:type="dxa"/>
            <w:tcBorders>
              <w:top w:val="nil"/>
              <w:left w:val="nil"/>
              <w:bottom w:val="nil"/>
              <w:right w:val="nil"/>
            </w:tcBorders>
            <w:vAlign w:val="center"/>
          </w:tcPr>
          <w:p w14:paraId="54497530">
            <w:pPr>
              <w:pStyle w:val="48"/>
              <w:snapToGrid w:val="0"/>
              <w:spacing w:line="360" w:lineRule="exact"/>
            </w:pPr>
            <w:r>
              <w:t>式中：</w:t>
            </w:r>
          </w:p>
        </w:tc>
        <w:tc>
          <w:tcPr>
            <w:tcW w:w="402" w:type="dxa"/>
            <w:tcBorders>
              <w:top w:val="nil"/>
              <w:left w:val="nil"/>
              <w:bottom w:val="nil"/>
              <w:right w:val="nil"/>
            </w:tcBorders>
            <w:shd w:val="clear" w:color="auto" w:fill="auto"/>
            <w:vAlign w:val="center"/>
          </w:tcPr>
          <w:p w14:paraId="7A40DBAC">
            <w:pPr>
              <w:pStyle w:val="48"/>
              <w:snapToGrid w:val="0"/>
              <w:spacing w:line="360" w:lineRule="exact"/>
            </w:pPr>
            <w:r>
              <w:rPr>
                <w:color w:val="000000" w:themeColor="text1"/>
                <w:position w:val="-4"/>
                <w:szCs w:val="21"/>
                <w14:textFill>
                  <w14:solidFill>
                    <w14:schemeClr w14:val="tx1"/>
                  </w14:solidFill>
                </w14:textFill>
              </w:rPr>
              <w:object>
                <v:shape id="_x0000_i1141" o:spt="75" type="#_x0000_t75" style="height:11.5pt;width:9.4pt;" o:ole="t" filled="f" o:preferrelative="t" stroked="f" coordsize="21600,21600">
                  <v:path/>
                  <v:fill on="f" focussize="0,0"/>
                  <v:stroke on="f"/>
                  <v:imagedata r:id="rId257" o:title=""/>
                  <o:lock v:ext="edit" aspectratio="t"/>
                  <w10:wrap type="none"/>
                  <w10:anchorlock/>
                </v:shape>
                <o:OLEObject Type="Embed" ProgID="Equation.DSMT4" ShapeID="_x0000_i1141" DrawAspect="Content" ObjectID="_1468075841" r:id="rId256">
                  <o:LockedField>false</o:LockedField>
                </o:OLEObject>
              </w:object>
            </w:r>
          </w:p>
        </w:tc>
        <w:tc>
          <w:tcPr>
            <w:tcW w:w="283" w:type="dxa"/>
            <w:tcBorders>
              <w:top w:val="nil"/>
              <w:left w:val="nil"/>
              <w:bottom w:val="nil"/>
              <w:right w:val="nil"/>
            </w:tcBorders>
            <w:shd w:val="clear" w:color="auto" w:fill="auto"/>
          </w:tcPr>
          <w:p w14:paraId="389D27EE">
            <w:pPr>
              <w:pStyle w:val="48"/>
              <w:snapToGrid w:val="0"/>
              <w:spacing w:line="360" w:lineRule="exact"/>
            </w:pPr>
            <w:r>
              <w:t>—</w:t>
            </w:r>
          </w:p>
        </w:tc>
        <w:tc>
          <w:tcPr>
            <w:tcW w:w="4709" w:type="dxa"/>
            <w:gridSpan w:val="2"/>
            <w:tcBorders>
              <w:top w:val="nil"/>
              <w:left w:val="nil"/>
              <w:bottom w:val="nil"/>
              <w:right w:val="nil"/>
            </w:tcBorders>
            <w:shd w:val="clear" w:color="auto" w:fill="auto"/>
          </w:tcPr>
          <w:p w14:paraId="265617A0">
            <w:pPr>
              <w:pStyle w:val="48"/>
              <w:snapToGrid w:val="0"/>
              <w:spacing w:line="360" w:lineRule="exact"/>
              <w:jc w:val="left"/>
              <w:rPr>
                <w:rFonts w:hint="default" w:eastAsia="宋体"/>
                <w:lang w:val="en-US" w:eastAsia="zh-CN"/>
              </w:rPr>
            </w:pPr>
            <w:r>
              <w:rPr>
                <w:rFonts w:hint="eastAsia"/>
                <w:lang w:val="en-US" w:eastAsia="zh-CN"/>
              </w:rPr>
              <w:t>拉结件与外叶墙板连接端的竖向位移；</w:t>
            </w:r>
          </w:p>
        </w:tc>
      </w:tr>
      <w:tr w14:paraId="16B9AF8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2384" w:type="dxa"/>
          <w:trHeight w:val="63" w:hRule="atLeast"/>
        </w:trPr>
        <w:tc>
          <w:tcPr>
            <w:tcW w:w="630" w:type="dxa"/>
            <w:tcBorders>
              <w:top w:val="nil"/>
              <w:left w:val="nil"/>
              <w:bottom w:val="nil"/>
              <w:right w:val="nil"/>
            </w:tcBorders>
            <w:vAlign w:val="center"/>
          </w:tcPr>
          <w:p w14:paraId="3FB3743A">
            <w:pPr>
              <w:pStyle w:val="48"/>
              <w:snapToGrid w:val="0"/>
              <w:spacing w:line="360" w:lineRule="exact"/>
            </w:pPr>
          </w:p>
        </w:tc>
        <w:tc>
          <w:tcPr>
            <w:tcW w:w="402" w:type="dxa"/>
            <w:tcBorders>
              <w:top w:val="nil"/>
              <w:left w:val="nil"/>
              <w:bottom w:val="nil"/>
              <w:right w:val="nil"/>
            </w:tcBorders>
            <w:shd w:val="clear" w:color="auto" w:fill="auto"/>
            <w:vAlign w:val="center"/>
          </w:tcPr>
          <w:p w14:paraId="220BDC29">
            <w:pPr>
              <w:pStyle w:val="48"/>
              <w:snapToGrid w:val="0"/>
              <w:spacing w:line="360" w:lineRule="exact"/>
              <w:ind w:firstLine="0" w:firstLineChars="0"/>
              <w:rPr>
                <w:color w:val="000000" w:themeColor="text1"/>
                <w:position w:val="-10"/>
                <w:szCs w:val="21"/>
                <w14:textFill>
                  <w14:solidFill>
                    <w14:schemeClr w14:val="tx1"/>
                  </w14:solidFill>
                </w14:textFill>
              </w:rPr>
            </w:pPr>
            <w:r>
              <w:rPr>
                <w:color w:val="000000" w:themeColor="text1"/>
                <w:position w:val="-4"/>
                <w:szCs w:val="21"/>
                <w14:textFill>
                  <w14:solidFill>
                    <w14:schemeClr w14:val="tx1"/>
                  </w14:solidFill>
                </w14:textFill>
              </w:rPr>
              <w:object>
                <v:shape id="_x0000_i1142" o:spt="75" type="#_x0000_t75" style="height:11.5pt;width:10.35pt;" o:ole="t" filled="f" o:preferrelative="t" stroked="f" coordsize="21600,21600">
                  <v:path/>
                  <v:fill on="f" focussize="0,0"/>
                  <v:stroke on="f"/>
                  <v:imagedata r:id="rId259" o:title=""/>
                  <o:lock v:ext="edit" aspectratio="t"/>
                  <w10:wrap type="none"/>
                  <w10:anchorlock/>
                </v:shape>
                <o:OLEObject Type="Embed" ProgID="Equation.DSMT4" ShapeID="_x0000_i1142" DrawAspect="Content" ObjectID="_1468075842" r:id="rId258">
                  <o:LockedField>false</o:LockedField>
                </o:OLEObject>
              </w:object>
            </w:r>
          </w:p>
        </w:tc>
        <w:tc>
          <w:tcPr>
            <w:tcW w:w="283" w:type="dxa"/>
            <w:tcBorders>
              <w:top w:val="nil"/>
              <w:left w:val="nil"/>
              <w:bottom w:val="nil"/>
              <w:right w:val="nil"/>
            </w:tcBorders>
            <w:shd w:val="clear" w:color="auto" w:fill="auto"/>
            <w:vAlign w:val="top"/>
          </w:tcPr>
          <w:p w14:paraId="466E51D6">
            <w:pPr>
              <w:pStyle w:val="48"/>
              <w:snapToGrid w:val="0"/>
              <w:spacing w:line="360" w:lineRule="exact"/>
              <w:ind w:firstLine="0" w:firstLineChars="0"/>
            </w:pPr>
            <w:r>
              <w:t>—</w:t>
            </w:r>
          </w:p>
        </w:tc>
        <w:tc>
          <w:tcPr>
            <w:tcW w:w="4709" w:type="dxa"/>
            <w:gridSpan w:val="2"/>
            <w:tcBorders>
              <w:top w:val="nil"/>
              <w:left w:val="nil"/>
              <w:bottom w:val="nil"/>
              <w:right w:val="nil"/>
            </w:tcBorders>
            <w:shd w:val="clear" w:color="auto" w:fill="auto"/>
            <w:vAlign w:val="top"/>
          </w:tcPr>
          <w:p w14:paraId="08A719E0">
            <w:pPr>
              <w:pStyle w:val="48"/>
              <w:snapToGrid w:val="0"/>
              <w:spacing w:line="360" w:lineRule="exact"/>
              <w:ind w:firstLine="0" w:firstLineChars="0"/>
              <w:jc w:val="left"/>
              <w:rPr>
                <w:rFonts w:hint="eastAsia"/>
                <w:lang w:val="en-US" w:eastAsia="zh-CN"/>
              </w:rPr>
            </w:pPr>
            <w:r>
              <w:rPr>
                <w:rFonts w:hint="eastAsia"/>
                <w:lang w:val="en-US" w:eastAsia="zh-CN"/>
              </w:rPr>
              <w:t>拉结件承受的竖向荷载；</w:t>
            </w:r>
          </w:p>
        </w:tc>
      </w:tr>
      <w:tr w14:paraId="75ADAD2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2384" w:type="dxa"/>
          <w:trHeight w:val="63" w:hRule="atLeast"/>
        </w:trPr>
        <w:tc>
          <w:tcPr>
            <w:tcW w:w="630" w:type="dxa"/>
            <w:tcBorders>
              <w:top w:val="nil"/>
              <w:left w:val="nil"/>
              <w:bottom w:val="nil"/>
              <w:right w:val="nil"/>
            </w:tcBorders>
            <w:vAlign w:val="center"/>
          </w:tcPr>
          <w:p w14:paraId="7BA18057">
            <w:pPr>
              <w:pStyle w:val="48"/>
              <w:snapToGrid w:val="0"/>
              <w:spacing w:line="360" w:lineRule="exact"/>
            </w:pPr>
          </w:p>
        </w:tc>
        <w:tc>
          <w:tcPr>
            <w:tcW w:w="402" w:type="dxa"/>
            <w:tcBorders>
              <w:top w:val="nil"/>
              <w:left w:val="nil"/>
              <w:bottom w:val="nil"/>
              <w:right w:val="nil"/>
            </w:tcBorders>
            <w:shd w:val="clear" w:color="auto" w:fill="auto"/>
            <w:vAlign w:val="center"/>
          </w:tcPr>
          <w:p w14:paraId="590A5DC8">
            <w:pPr>
              <w:pStyle w:val="48"/>
              <w:snapToGrid w:val="0"/>
              <w:spacing w:line="360" w:lineRule="exact"/>
              <w:ind w:firstLine="0" w:firstLineChars="0"/>
              <w:rPr>
                <w:color w:val="000000" w:themeColor="text1"/>
                <w:position w:val="-10"/>
                <w:szCs w:val="21"/>
                <w14:textFill>
                  <w14:solidFill>
                    <w14:schemeClr w14:val="tx1"/>
                  </w14:solidFill>
                </w14:textFill>
              </w:rPr>
            </w:pPr>
            <w:r>
              <w:rPr>
                <w:color w:val="000000" w:themeColor="text1"/>
                <w:position w:val="-10"/>
                <w:szCs w:val="21"/>
                <w14:textFill>
                  <w14:solidFill>
                    <w14:schemeClr w14:val="tx1"/>
                  </w14:solidFill>
                </w14:textFill>
              </w:rPr>
              <w:object>
                <v:shape id="_x0000_i1143" o:spt="75" type="#_x0000_t75" style="height:15.7pt;width:8.5pt;" o:ole="t" filled="f" o:preferrelative="t" stroked="f" coordsize="21600,21600">
                  <v:path/>
                  <v:fill on="f" focussize="0,0"/>
                  <v:stroke on="f"/>
                  <v:imagedata r:id="rId261" o:title=""/>
                  <o:lock v:ext="edit" aspectratio="t"/>
                  <w10:wrap type="none"/>
                  <w10:anchorlock/>
                </v:shape>
                <o:OLEObject Type="Embed" ProgID="Equation.DSMT4" ShapeID="_x0000_i1143" DrawAspect="Content" ObjectID="_1468075843" r:id="rId260">
                  <o:LockedField>false</o:LockedField>
                </o:OLEObject>
              </w:object>
            </w:r>
          </w:p>
        </w:tc>
        <w:tc>
          <w:tcPr>
            <w:tcW w:w="283" w:type="dxa"/>
            <w:tcBorders>
              <w:top w:val="nil"/>
              <w:left w:val="nil"/>
              <w:bottom w:val="nil"/>
              <w:right w:val="nil"/>
            </w:tcBorders>
            <w:shd w:val="clear" w:color="auto" w:fill="auto"/>
            <w:vAlign w:val="top"/>
          </w:tcPr>
          <w:p w14:paraId="04569576">
            <w:pPr>
              <w:pStyle w:val="48"/>
              <w:snapToGrid w:val="0"/>
              <w:spacing w:line="360" w:lineRule="exact"/>
              <w:ind w:firstLine="0" w:firstLineChars="0"/>
            </w:pPr>
            <w:r>
              <w:t>—</w:t>
            </w:r>
          </w:p>
        </w:tc>
        <w:tc>
          <w:tcPr>
            <w:tcW w:w="4709" w:type="dxa"/>
            <w:gridSpan w:val="2"/>
            <w:tcBorders>
              <w:top w:val="nil"/>
              <w:left w:val="nil"/>
              <w:bottom w:val="nil"/>
              <w:right w:val="nil"/>
            </w:tcBorders>
            <w:shd w:val="clear" w:color="auto" w:fill="auto"/>
            <w:vAlign w:val="top"/>
          </w:tcPr>
          <w:p w14:paraId="0ADB733B">
            <w:pPr>
              <w:pStyle w:val="48"/>
              <w:snapToGrid w:val="0"/>
              <w:spacing w:line="360" w:lineRule="exact"/>
              <w:ind w:firstLine="0" w:firstLineChars="0"/>
              <w:jc w:val="left"/>
              <w:rPr>
                <w:rFonts w:hint="eastAsia"/>
                <w:lang w:val="en-US" w:eastAsia="zh-CN"/>
              </w:rPr>
            </w:pPr>
            <w:r>
              <w:rPr>
                <w:rFonts w:hint="eastAsia"/>
                <w:lang w:val="en-US" w:eastAsia="zh-CN"/>
              </w:rPr>
              <w:t>拉结件的有效弯曲计算长度；</w:t>
            </w:r>
          </w:p>
        </w:tc>
      </w:tr>
      <w:tr w14:paraId="7EC29DC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2384" w:type="dxa"/>
          <w:trHeight w:val="63" w:hRule="atLeast"/>
        </w:trPr>
        <w:tc>
          <w:tcPr>
            <w:tcW w:w="630" w:type="dxa"/>
            <w:tcBorders>
              <w:top w:val="nil"/>
              <w:left w:val="nil"/>
              <w:bottom w:val="nil"/>
              <w:right w:val="nil"/>
            </w:tcBorders>
            <w:vAlign w:val="center"/>
          </w:tcPr>
          <w:p w14:paraId="0CAE0300">
            <w:pPr>
              <w:pStyle w:val="48"/>
              <w:snapToGrid w:val="0"/>
              <w:spacing w:line="360" w:lineRule="exact"/>
            </w:pPr>
          </w:p>
        </w:tc>
        <w:tc>
          <w:tcPr>
            <w:tcW w:w="402" w:type="dxa"/>
            <w:tcBorders>
              <w:top w:val="nil"/>
              <w:left w:val="nil"/>
              <w:bottom w:val="nil"/>
              <w:right w:val="nil"/>
            </w:tcBorders>
            <w:shd w:val="clear" w:color="auto" w:fill="auto"/>
            <w:vAlign w:val="center"/>
          </w:tcPr>
          <w:p w14:paraId="511F5544">
            <w:pPr>
              <w:pStyle w:val="48"/>
              <w:snapToGrid w:val="0"/>
              <w:spacing w:line="360" w:lineRule="exact"/>
              <w:ind w:firstLine="0" w:firstLineChars="0"/>
              <w:rPr>
                <w:color w:val="000000" w:themeColor="text1"/>
                <w:position w:val="-10"/>
                <w:szCs w:val="21"/>
                <w14:textFill>
                  <w14:solidFill>
                    <w14:schemeClr w14:val="tx1"/>
                  </w14:solidFill>
                </w14:textFill>
              </w:rPr>
            </w:pPr>
            <w:r>
              <w:rPr>
                <w:color w:val="000000" w:themeColor="text1"/>
                <w:position w:val="-4"/>
                <w:szCs w:val="21"/>
                <w14:textFill>
                  <w14:solidFill>
                    <w14:schemeClr w14:val="tx1"/>
                  </w14:solidFill>
                </w14:textFill>
              </w:rPr>
              <w:object>
                <v:shape id="_x0000_i1144" o:spt="75" type="#_x0000_t75" style="height:11.5pt;width:10.35pt;" o:ole="t" filled="f" o:preferrelative="t" stroked="f" coordsize="21600,21600">
                  <v:path/>
                  <v:fill on="f" focussize="0,0"/>
                  <v:stroke on="f"/>
                  <v:imagedata r:id="rId263" o:title=""/>
                  <o:lock v:ext="edit" aspectratio="t"/>
                  <w10:wrap type="none"/>
                  <w10:anchorlock/>
                </v:shape>
                <o:OLEObject Type="Embed" ProgID="Equation.DSMT4" ShapeID="_x0000_i1144" DrawAspect="Content" ObjectID="_1468075844" r:id="rId262">
                  <o:LockedField>false</o:LockedField>
                </o:OLEObject>
              </w:object>
            </w:r>
          </w:p>
        </w:tc>
        <w:tc>
          <w:tcPr>
            <w:tcW w:w="283" w:type="dxa"/>
            <w:tcBorders>
              <w:top w:val="nil"/>
              <w:left w:val="nil"/>
              <w:bottom w:val="nil"/>
              <w:right w:val="nil"/>
            </w:tcBorders>
            <w:shd w:val="clear" w:color="auto" w:fill="auto"/>
            <w:vAlign w:val="top"/>
          </w:tcPr>
          <w:p w14:paraId="34B70EBF">
            <w:pPr>
              <w:pStyle w:val="48"/>
              <w:snapToGrid w:val="0"/>
              <w:spacing w:line="360" w:lineRule="exact"/>
              <w:ind w:firstLine="0" w:firstLineChars="0"/>
            </w:pPr>
            <w:r>
              <w:t>—</w:t>
            </w:r>
          </w:p>
        </w:tc>
        <w:tc>
          <w:tcPr>
            <w:tcW w:w="4709" w:type="dxa"/>
            <w:gridSpan w:val="2"/>
            <w:tcBorders>
              <w:top w:val="nil"/>
              <w:left w:val="nil"/>
              <w:bottom w:val="nil"/>
              <w:right w:val="nil"/>
            </w:tcBorders>
            <w:shd w:val="clear" w:color="auto" w:fill="auto"/>
            <w:vAlign w:val="top"/>
          </w:tcPr>
          <w:p w14:paraId="417356FD">
            <w:pPr>
              <w:pStyle w:val="48"/>
              <w:snapToGrid w:val="0"/>
              <w:spacing w:line="360" w:lineRule="exact"/>
              <w:ind w:firstLine="0" w:firstLineChars="0"/>
              <w:jc w:val="left"/>
              <w:rPr>
                <w:rFonts w:hint="eastAsia"/>
                <w:lang w:val="en-US" w:eastAsia="zh-CN"/>
              </w:rPr>
            </w:pPr>
            <w:r>
              <w:rPr>
                <w:rFonts w:hint="eastAsia"/>
                <w:lang w:val="en-US" w:eastAsia="zh-CN"/>
              </w:rPr>
              <w:t>拉结件的弯曲弹性模量；</w:t>
            </w:r>
          </w:p>
        </w:tc>
      </w:tr>
      <w:tr w14:paraId="0CB75A7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2384" w:type="dxa"/>
          <w:trHeight w:val="63" w:hRule="atLeast"/>
        </w:trPr>
        <w:tc>
          <w:tcPr>
            <w:tcW w:w="630" w:type="dxa"/>
            <w:tcBorders>
              <w:top w:val="nil"/>
              <w:left w:val="nil"/>
              <w:bottom w:val="nil"/>
              <w:right w:val="nil"/>
            </w:tcBorders>
            <w:vAlign w:val="center"/>
          </w:tcPr>
          <w:p w14:paraId="627526EC">
            <w:pPr>
              <w:pStyle w:val="48"/>
              <w:snapToGrid w:val="0"/>
              <w:spacing w:line="360" w:lineRule="exact"/>
            </w:pPr>
          </w:p>
        </w:tc>
        <w:tc>
          <w:tcPr>
            <w:tcW w:w="402" w:type="dxa"/>
            <w:tcBorders>
              <w:top w:val="nil"/>
              <w:left w:val="nil"/>
              <w:bottom w:val="nil"/>
              <w:right w:val="nil"/>
            </w:tcBorders>
            <w:shd w:val="clear" w:color="auto" w:fill="auto"/>
            <w:vAlign w:val="center"/>
          </w:tcPr>
          <w:p w14:paraId="1C99A865">
            <w:pPr>
              <w:pStyle w:val="48"/>
              <w:snapToGrid w:val="0"/>
              <w:spacing w:line="360" w:lineRule="exact"/>
              <w:ind w:firstLine="0" w:firstLineChars="0"/>
              <w:rPr>
                <w:color w:val="000000" w:themeColor="text1"/>
                <w:position w:val="-10"/>
                <w:szCs w:val="21"/>
                <w14:textFill>
                  <w14:solidFill>
                    <w14:schemeClr w14:val="tx1"/>
                  </w14:solidFill>
                </w14:textFill>
              </w:rPr>
            </w:pPr>
            <w:r>
              <w:rPr>
                <w:color w:val="000000" w:themeColor="text1"/>
                <w:position w:val="-4"/>
                <w:szCs w:val="21"/>
                <w14:textFill>
                  <w14:solidFill>
                    <w14:schemeClr w14:val="tx1"/>
                  </w14:solidFill>
                </w14:textFill>
              </w:rPr>
              <w:object>
                <v:shape id="_x0000_i1145" o:spt="75" type="#_x0000_t75" style="height:11.5pt;width:8.5pt;" o:ole="t" filled="f" o:preferrelative="t" stroked="f" coordsize="21600,21600">
                  <v:path/>
                  <v:fill on="f" focussize="0,0"/>
                  <v:stroke on="f"/>
                  <v:imagedata r:id="rId265" o:title=""/>
                  <o:lock v:ext="edit" aspectratio="t"/>
                  <w10:wrap type="none"/>
                  <w10:anchorlock/>
                </v:shape>
                <o:OLEObject Type="Embed" ProgID="Equation.DSMT4" ShapeID="_x0000_i1145" DrawAspect="Content" ObjectID="_1468075845" r:id="rId264">
                  <o:LockedField>false</o:LockedField>
                </o:OLEObject>
              </w:object>
            </w:r>
          </w:p>
        </w:tc>
        <w:tc>
          <w:tcPr>
            <w:tcW w:w="283" w:type="dxa"/>
            <w:tcBorders>
              <w:top w:val="nil"/>
              <w:left w:val="nil"/>
              <w:bottom w:val="nil"/>
              <w:right w:val="nil"/>
            </w:tcBorders>
            <w:shd w:val="clear" w:color="auto" w:fill="auto"/>
            <w:vAlign w:val="top"/>
          </w:tcPr>
          <w:p w14:paraId="58CF5F8F">
            <w:pPr>
              <w:pStyle w:val="48"/>
              <w:snapToGrid w:val="0"/>
              <w:spacing w:line="360" w:lineRule="exact"/>
              <w:ind w:firstLine="0" w:firstLineChars="0"/>
            </w:pPr>
            <w:r>
              <w:t>—</w:t>
            </w:r>
          </w:p>
        </w:tc>
        <w:tc>
          <w:tcPr>
            <w:tcW w:w="4709" w:type="dxa"/>
            <w:gridSpan w:val="2"/>
            <w:tcBorders>
              <w:top w:val="nil"/>
              <w:left w:val="nil"/>
              <w:bottom w:val="nil"/>
              <w:right w:val="nil"/>
            </w:tcBorders>
            <w:shd w:val="clear" w:color="auto" w:fill="auto"/>
            <w:vAlign w:val="top"/>
          </w:tcPr>
          <w:p w14:paraId="507AE8CB">
            <w:pPr>
              <w:pStyle w:val="48"/>
              <w:snapToGrid w:val="0"/>
              <w:spacing w:line="360" w:lineRule="exact"/>
              <w:ind w:firstLine="0" w:firstLineChars="0"/>
              <w:jc w:val="left"/>
              <w:rPr>
                <w:rFonts w:hint="eastAsia"/>
                <w:lang w:val="en-US" w:eastAsia="zh-CN"/>
              </w:rPr>
            </w:pPr>
            <w:r>
              <w:rPr>
                <w:rFonts w:hint="eastAsia"/>
                <w:lang w:val="en-US" w:eastAsia="zh-CN"/>
              </w:rPr>
              <w:t>拉结件的截面惯性矩；</w:t>
            </w:r>
          </w:p>
        </w:tc>
      </w:tr>
      <w:tr w14:paraId="349748A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2384" w:type="dxa"/>
          <w:trHeight w:val="63" w:hRule="atLeast"/>
        </w:trPr>
        <w:tc>
          <w:tcPr>
            <w:tcW w:w="630" w:type="dxa"/>
            <w:tcBorders>
              <w:top w:val="nil"/>
              <w:left w:val="nil"/>
              <w:bottom w:val="nil"/>
              <w:right w:val="nil"/>
            </w:tcBorders>
            <w:vAlign w:val="center"/>
          </w:tcPr>
          <w:p w14:paraId="3C5E5D8E">
            <w:pPr>
              <w:pStyle w:val="48"/>
              <w:snapToGrid w:val="0"/>
              <w:spacing w:line="360" w:lineRule="exact"/>
            </w:pPr>
          </w:p>
        </w:tc>
        <w:tc>
          <w:tcPr>
            <w:tcW w:w="402" w:type="dxa"/>
            <w:tcBorders>
              <w:top w:val="nil"/>
              <w:left w:val="nil"/>
              <w:bottom w:val="nil"/>
              <w:right w:val="nil"/>
            </w:tcBorders>
            <w:shd w:val="clear" w:color="auto" w:fill="auto"/>
            <w:vAlign w:val="center"/>
          </w:tcPr>
          <w:p w14:paraId="58CCAB82">
            <w:pPr>
              <w:pStyle w:val="48"/>
              <w:snapToGrid w:val="0"/>
              <w:spacing w:line="360" w:lineRule="exact"/>
              <w:ind w:firstLine="0" w:firstLineChars="0"/>
              <w:rPr>
                <w:color w:val="000000" w:themeColor="text1"/>
                <w:position w:val="-10"/>
                <w:szCs w:val="21"/>
                <w14:textFill>
                  <w14:solidFill>
                    <w14:schemeClr w14:val="tx1"/>
                  </w14:solidFill>
                </w14:textFill>
              </w:rPr>
            </w:pPr>
            <w:r>
              <w:rPr>
                <w:color w:val="000000" w:themeColor="text1"/>
                <w:position w:val="-6"/>
                <w:szCs w:val="21"/>
                <w14:textFill>
                  <w14:solidFill>
                    <w14:schemeClr w14:val="tx1"/>
                  </w14:solidFill>
                </w14:textFill>
              </w:rPr>
              <w:object>
                <v:shape id="_x0000_i1146" o:spt="75" type="#_x0000_t75" style="height:11.5pt;width:6.55pt;" o:ole="t" filled="f" o:preferrelative="t" stroked="f" coordsize="21600,21600">
                  <v:path/>
                  <v:fill on="f" focussize="0,0"/>
                  <v:stroke on="f"/>
                  <v:imagedata r:id="rId267" o:title=""/>
                  <o:lock v:ext="edit" aspectratio="t"/>
                  <w10:wrap type="none"/>
                  <w10:anchorlock/>
                </v:shape>
                <o:OLEObject Type="Embed" ProgID="Equation.DSMT4" ShapeID="_x0000_i1146" DrawAspect="Content" ObjectID="_1468075846" r:id="rId266">
                  <o:LockedField>false</o:LockedField>
                </o:OLEObject>
              </w:object>
            </w:r>
          </w:p>
        </w:tc>
        <w:tc>
          <w:tcPr>
            <w:tcW w:w="283" w:type="dxa"/>
            <w:tcBorders>
              <w:top w:val="nil"/>
              <w:left w:val="nil"/>
              <w:bottom w:val="nil"/>
              <w:right w:val="nil"/>
            </w:tcBorders>
            <w:shd w:val="clear" w:color="auto" w:fill="auto"/>
            <w:vAlign w:val="top"/>
          </w:tcPr>
          <w:p w14:paraId="1F0D672B">
            <w:pPr>
              <w:pStyle w:val="48"/>
              <w:snapToGrid w:val="0"/>
              <w:spacing w:line="360" w:lineRule="exact"/>
              <w:ind w:firstLine="0" w:firstLineChars="0"/>
            </w:pPr>
            <w:r>
              <w:t>—</w:t>
            </w:r>
          </w:p>
        </w:tc>
        <w:tc>
          <w:tcPr>
            <w:tcW w:w="4709" w:type="dxa"/>
            <w:gridSpan w:val="2"/>
            <w:tcBorders>
              <w:top w:val="nil"/>
              <w:left w:val="nil"/>
              <w:bottom w:val="nil"/>
              <w:right w:val="nil"/>
            </w:tcBorders>
            <w:shd w:val="clear" w:color="auto" w:fill="auto"/>
            <w:vAlign w:val="top"/>
          </w:tcPr>
          <w:p w14:paraId="446D7184">
            <w:pPr>
              <w:pStyle w:val="48"/>
              <w:snapToGrid w:val="0"/>
              <w:spacing w:line="360" w:lineRule="exact"/>
              <w:ind w:firstLine="0" w:firstLineChars="0"/>
              <w:jc w:val="left"/>
              <w:rPr>
                <w:rFonts w:hint="eastAsia"/>
                <w:lang w:val="en-US" w:eastAsia="zh-CN"/>
              </w:rPr>
            </w:pPr>
            <w:r>
              <w:rPr>
                <w:rFonts w:hint="eastAsia"/>
                <w:lang w:val="en-US" w:eastAsia="zh-CN"/>
              </w:rPr>
              <w:t>保温层厚度；</w:t>
            </w:r>
          </w:p>
        </w:tc>
      </w:tr>
      <w:tr w14:paraId="25C9AE6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gridAfter w:val="2"/>
          <w:wAfter w:w="2384" w:type="dxa"/>
          <w:trHeight w:val="63" w:hRule="atLeast"/>
        </w:trPr>
        <w:tc>
          <w:tcPr>
            <w:tcW w:w="630" w:type="dxa"/>
            <w:tcBorders>
              <w:top w:val="nil"/>
              <w:left w:val="nil"/>
              <w:bottom w:val="nil"/>
              <w:right w:val="nil"/>
            </w:tcBorders>
            <w:vAlign w:val="center"/>
          </w:tcPr>
          <w:p w14:paraId="3BEB2E55">
            <w:pPr>
              <w:pStyle w:val="48"/>
              <w:snapToGrid w:val="0"/>
              <w:spacing w:line="360" w:lineRule="exact"/>
              <w:ind w:firstLine="0" w:firstLineChars="0"/>
            </w:pPr>
          </w:p>
        </w:tc>
        <w:tc>
          <w:tcPr>
            <w:tcW w:w="402" w:type="dxa"/>
            <w:tcBorders>
              <w:top w:val="nil"/>
              <w:left w:val="nil"/>
              <w:bottom w:val="nil"/>
              <w:right w:val="nil"/>
            </w:tcBorders>
            <w:shd w:val="clear" w:color="auto" w:fill="auto"/>
            <w:vAlign w:val="center"/>
          </w:tcPr>
          <w:p w14:paraId="536AC938">
            <w:pPr>
              <w:pStyle w:val="48"/>
              <w:snapToGrid w:val="0"/>
              <w:spacing w:line="360" w:lineRule="exact"/>
              <w:ind w:firstLine="0" w:firstLineChars="0"/>
              <w:rPr>
                <w:color w:val="000000" w:themeColor="text1"/>
                <w:position w:val="-10"/>
                <w:szCs w:val="21"/>
                <w14:textFill>
                  <w14:solidFill>
                    <w14:schemeClr w14:val="tx1"/>
                  </w14:solidFill>
                </w14:textFill>
              </w:rPr>
            </w:pPr>
            <w:r>
              <w:rPr>
                <w:color w:val="000000" w:themeColor="text1"/>
                <w:position w:val="-6"/>
                <w:szCs w:val="21"/>
                <w14:textFill>
                  <w14:solidFill>
                    <w14:schemeClr w14:val="tx1"/>
                  </w14:solidFill>
                </w14:textFill>
              </w:rPr>
              <w:object>
                <v:shape id="_x0000_i1147" o:spt="75" type="#_x0000_t75" style="height:10.5pt;width:8.5pt;" o:ole="t" filled="f" o:preferrelative="t" stroked="f" coordsize="21600,21600">
                  <v:path/>
                  <v:fill on="f" focussize="0,0"/>
                  <v:stroke on="f"/>
                  <v:imagedata r:id="rId269" o:title=""/>
                  <o:lock v:ext="edit" aspectratio="t"/>
                  <w10:wrap type="none"/>
                  <w10:anchorlock/>
                </v:shape>
                <o:OLEObject Type="Embed" ProgID="Equation.DSMT4" ShapeID="_x0000_i1147" DrawAspect="Content" ObjectID="_1468075847" r:id="rId268">
                  <o:LockedField>false</o:LockedField>
                </o:OLEObject>
              </w:object>
            </w:r>
          </w:p>
        </w:tc>
        <w:tc>
          <w:tcPr>
            <w:tcW w:w="283" w:type="dxa"/>
            <w:tcBorders>
              <w:top w:val="nil"/>
              <w:left w:val="nil"/>
              <w:bottom w:val="nil"/>
              <w:right w:val="nil"/>
            </w:tcBorders>
            <w:shd w:val="clear" w:color="auto" w:fill="auto"/>
            <w:vAlign w:val="top"/>
          </w:tcPr>
          <w:p w14:paraId="4B01BB5B">
            <w:pPr>
              <w:pStyle w:val="48"/>
              <w:snapToGrid w:val="0"/>
              <w:spacing w:line="360" w:lineRule="exact"/>
              <w:ind w:firstLine="0" w:firstLineChars="0"/>
            </w:pPr>
            <w:r>
              <w:t>—</w:t>
            </w:r>
          </w:p>
        </w:tc>
        <w:tc>
          <w:tcPr>
            <w:tcW w:w="4709" w:type="dxa"/>
            <w:gridSpan w:val="2"/>
            <w:tcBorders>
              <w:top w:val="nil"/>
              <w:left w:val="nil"/>
              <w:bottom w:val="nil"/>
              <w:right w:val="nil"/>
            </w:tcBorders>
            <w:shd w:val="clear" w:color="auto" w:fill="auto"/>
            <w:vAlign w:val="top"/>
          </w:tcPr>
          <w:p w14:paraId="24501CC4">
            <w:pPr>
              <w:pStyle w:val="48"/>
              <w:snapToGrid w:val="0"/>
              <w:spacing w:line="360" w:lineRule="exact"/>
              <w:ind w:firstLine="0" w:firstLineChars="0"/>
              <w:jc w:val="left"/>
              <w:rPr>
                <w:rFonts w:hint="eastAsia"/>
                <w:lang w:val="en-US" w:eastAsia="zh-CN"/>
              </w:rPr>
            </w:pPr>
            <w:r>
              <w:rPr>
                <w:rFonts w:hint="eastAsia"/>
                <w:lang w:val="en-US" w:eastAsia="zh-CN"/>
              </w:rPr>
              <w:t>拉结件的锚固深度。</w:t>
            </w:r>
          </w:p>
        </w:tc>
      </w:tr>
    </w:tbl>
    <w:p w14:paraId="6C82BD89">
      <w:pPr>
        <w:pStyle w:val="50"/>
        <w:ind w:firstLine="420"/>
        <w:rPr>
          <w:rFonts w:hint="eastAsia"/>
          <w:lang w:val="en-US" w:eastAsia="zh-CN"/>
        </w:rPr>
      </w:pPr>
    </w:p>
    <w:p w14:paraId="66467817">
      <w:pPr>
        <w:pStyle w:val="43"/>
      </w:pPr>
      <w:r>
        <w:rPr>
          <w:rFonts w:hint="eastAsia"/>
        </w:rPr>
        <w:t>在使用阶段，外叶墙板的竖向位移和面内水平位移不应大于夹心外墙板接缝密封胶的允许剪切变形量和允许拉压变形量的较小值，面外水平位移不应大于接缝密封胶的允许剪切变形量。</w:t>
      </w:r>
    </w:p>
    <w:p w14:paraId="1872B59B">
      <w:pPr>
        <w:pStyle w:val="50"/>
      </w:pPr>
      <w:r>
        <w:t>【条文说明】</w:t>
      </w:r>
      <w:r>
        <w:rPr>
          <w:rFonts w:hint="eastAsia"/>
        </w:rPr>
        <w:t>夹心外墙板在使用阶段，应控制接缝密封胶在风荷载、温度作用和多遇地震作用下不发生损坏，本条参照现行行业标准《预制混凝土外挂墙板应用技术标准》JGJ/T 458给出了变形验算要求。夹心外墙板接缝密封胶的允许变形量可按现行团体标准《装配式建筑密封胶应用技术规程》T/CECS 655的有关规定进行计算，当接缝宽度为20mm，密封胶位移能力为20级时，允许剪切变形量为13.3mm，允许拉压变形量为4mm。</w:t>
      </w:r>
    </w:p>
    <w:p w14:paraId="39986F3D">
      <w:pPr>
        <w:pStyle w:val="43"/>
      </w:pPr>
      <w:r>
        <w:rPr>
          <w:rFonts w:hint="eastAsia"/>
        </w:rPr>
        <w:t>外叶墙板在第一温差标准值作用下的水平、竖向面内变形均不应大于2.5mm。</w:t>
      </w:r>
    </w:p>
    <w:p w14:paraId="408DD0FB">
      <w:pPr>
        <w:pStyle w:val="50"/>
      </w:pPr>
      <w:r>
        <w:t>【条文说明】</w:t>
      </w:r>
      <w:r>
        <w:rPr>
          <w:rFonts w:hint="eastAsia"/>
        </w:rPr>
        <w:t>本条规定了外叶墙板在第一温差标准值作用下的面内变形限值，目的与本规程第</w:t>
      </w:r>
      <w:r>
        <w:rPr>
          <w:rFonts w:hint="eastAsia"/>
          <w:lang w:val="en-US" w:eastAsia="zh-CN"/>
        </w:rPr>
        <w:t>5.5.2</w:t>
      </w:r>
      <w:r>
        <w:rPr>
          <w:rFonts w:hint="eastAsia"/>
        </w:rPr>
        <w:t>条相同。本条规定计算面内变形时可假定外叶墙板由其面内变形不动点向四周自由伸缩，按此假定方便计算且偏于保守。外叶墙板的面内变形不动点与拉结件类型及排布有关，对不锈钢板式拉结系统和不锈钢夹式拉结系统，当拉结件排布符合本规程</w:t>
      </w:r>
      <w:r>
        <w:rPr>
          <w:rFonts w:hint="eastAsia"/>
          <w:lang w:val="en-US" w:eastAsia="zh-CN"/>
        </w:rPr>
        <w:t>5.2节</w:t>
      </w:r>
      <w:r>
        <w:rPr>
          <w:rFonts w:hint="eastAsia"/>
        </w:rPr>
        <w:t>的规定时，拉结系统的支点即为外叶墙板的面内变形不动点；对不锈钢桁架式拉结件系统、FRP 拉结系统，应通过有限元等方法计算外叶墙板的面内变形不动点或直接计算外叶墙板的最大面内变形。</w:t>
      </w:r>
    </w:p>
    <w:p w14:paraId="2DAA073B">
      <w:pPr>
        <w:pStyle w:val="43"/>
        <w:rPr>
          <w:highlight w:val="none"/>
        </w:rPr>
      </w:pPr>
      <w:r>
        <w:rPr>
          <w:rFonts w:hint="eastAsia"/>
          <w:highlight w:val="none"/>
        </w:rPr>
        <w:t>当夹心保温外墙板的保温层厚度不大于50mm时，应按裂缝控制等级为二级进行持久设计状况下的外叶墙板裂缝控制验算。</w:t>
      </w:r>
    </w:p>
    <w:p w14:paraId="6D9B8E37">
      <w:pPr>
        <w:pStyle w:val="50"/>
      </w:pPr>
      <w:r>
        <w:t>【条文说明】</w:t>
      </w:r>
      <w:r>
        <w:rPr>
          <w:rFonts w:hint="eastAsia"/>
        </w:rPr>
        <w:t>根据对夹心保温外墙板在温度作用下的试验研究和计算分析，保温层厚度较小时，外叶墙板更易开裂，因此要求保温层厚度不大于50mm 时，应对外叶墙板进行裂缝控制验算。计算时，温度作用应取第一温差标准值和第二温差标准值之和，采用弹性方法计算的外叶墙板混凝土的主拉应力不应大于混凝土轴心抗拉强度标准值。</w:t>
      </w:r>
    </w:p>
    <w:p w14:paraId="6F6408D9">
      <w:pPr>
        <w:pStyle w:val="42"/>
      </w:pPr>
      <w:bookmarkStart w:id="171" w:name="_Toc24150"/>
      <w:bookmarkStart w:id="172" w:name="_Toc599"/>
      <w:r>
        <w:rPr>
          <w:rFonts w:hint="eastAsia"/>
          <w:lang w:val="en-US" w:eastAsia="zh-CN"/>
        </w:rPr>
        <w:t>墙板性能</w:t>
      </w:r>
      <w:r>
        <w:rPr>
          <w:rFonts w:hint="eastAsia"/>
        </w:rPr>
        <w:t>验算</w:t>
      </w:r>
      <w:bookmarkStart w:id="173" w:name="_Toc5771"/>
      <w:bookmarkStart w:id="174" w:name="_Toc18356"/>
      <w:r>
        <w:fldChar w:fldCharType="begin"/>
      </w:r>
      <w:r>
        <w:instrText xml:space="preserve"> TC  "</w:instrText>
      </w:r>
      <w:r>
        <w:rPr>
          <w:rFonts w:hint="eastAsia"/>
        </w:rPr>
        <w:instrText xml:space="preserve">5.</w:instrText>
      </w:r>
      <w:r>
        <w:rPr>
          <w:rFonts w:hint="eastAsia"/>
          <w:lang w:val="en-US" w:eastAsia="zh-CN"/>
        </w:rPr>
        <w:instrText xml:space="preserve">6</w:instrText>
      </w:r>
      <w:r>
        <w:instrText xml:space="preserve"> </w:instrText>
      </w:r>
      <w:r>
        <w:rPr>
          <w:rFonts w:hint="eastAsia"/>
          <w:bCs/>
          <w:color w:val="000000" w:themeColor="text1"/>
          <w:sz w:val="20"/>
          <w:szCs w:val="28"/>
          <w14:textFill>
            <w14:solidFill>
              <w14:schemeClr w14:val="tx1"/>
            </w14:solidFill>
          </w14:textFill>
        </w:rPr>
        <w:instrText xml:space="preserve">Panel Performance Calculation</w:instrText>
      </w:r>
      <w:r>
        <w:instrText xml:space="preserve">" \l 2 </w:instrText>
      </w:r>
      <w:r>
        <w:fldChar w:fldCharType="end"/>
      </w:r>
      <w:bookmarkEnd w:id="171"/>
      <w:bookmarkEnd w:id="172"/>
      <w:bookmarkEnd w:id="173"/>
      <w:bookmarkEnd w:id="174"/>
    </w:p>
    <w:p w14:paraId="32EB70B2">
      <w:pPr>
        <w:pStyle w:val="43"/>
      </w:pPr>
      <w:r>
        <w:rPr>
          <w:rFonts w:hint="eastAsia"/>
        </w:rPr>
        <w:t>考虑</w:t>
      </w:r>
      <w:r>
        <w:rPr>
          <w:rFonts w:hint="eastAsia"/>
          <w:lang w:eastAsia="zh-CN"/>
        </w:rPr>
        <w:t>拉结件系统</w:t>
      </w:r>
      <w:r>
        <w:rPr>
          <w:rFonts w:hint="eastAsia"/>
        </w:rPr>
        <w:t>影响的夹心外墙板的热工性能应符合下列规定：</w:t>
      </w:r>
    </w:p>
    <w:p w14:paraId="2A655476">
      <w:pPr>
        <w:pStyle w:val="44"/>
      </w:pPr>
      <w:r>
        <w:rPr>
          <w:rFonts w:hint="eastAsia"/>
        </w:rPr>
        <w:t>应</w:t>
      </w:r>
      <w:r>
        <w:rPr>
          <w:rFonts w:hint="eastAsia"/>
          <w:lang w:val="en-US" w:eastAsia="zh-CN"/>
        </w:rPr>
        <w:t>根据</w:t>
      </w:r>
      <w:r>
        <w:rPr>
          <w:rFonts w:hint="eastAsia"/>
        </w:rPr>
        <w:t>建筑节能设计要求对夹心外墙板的传热系数进行验算，验算时应考虑拉结件系统产生的热桥影响；</w:t>
      </w:r>
    </w:p>
    <w:p w14:paraId="5D048503">
      <w:pPr>
        <w:pStyle w:val="44"/>
        <w:rPr>
          <w:rFonts w:hint="eastAsia"/>
        </w:rPr>
      </w:pPr>
      <w:r>
        <w:rPr>
          <w:rFonts w:hint="eastAsia"/>
        </w:rPr>
        <w:t>冬季室外计算温度低于0.9℃时，应对夹心外墙板进行内表面结露验算，验算时应考虑拉结件系统产生的热桥影响；</w:t>
      </w:r>
    </w:p>
    <w:p w14:paraId="3769EE0B">
      <w:pPr>
        <w:pStyle w:val="44"/>
      </w:pPr>
      <w:r>
        <w:rPr>
          <w:rFonts w:hint="eastAsia"/>
        </w:rPr>
        <w:t>宜通过试验确定拉结件系统产生的热桥影响的大小。</w:t>
      </w:r>
    </w:p>
    <w:p w14:paraId="3B24FE5B">
      <w:pPr>
        <w:pStyle w:val="44"/>
        <w:rPr>
          <w:highlight w:val="none"/>
        </w:rPr>
      </w:pPr>
      <w:r>
        <w:rPr>
          <w:rFonts w:hint="eastAsia"/>
          <w:highlight w:val="none"/>
        </w:rPr>
        <w:t>传热系数宜采用主断面传热系数，并可按下式进行计算；当夹心保温外墙板周边或门窗洞口周边内部保温层厚度减薄时，宜按平均传热系数计算。</w:t>
      </w:r>
    </w:p>
    <w:p w14:paraId="184678E6">
      <w:pPr>
        <w:spacing w:line="360" w:lineRule="auto"/>
        <w:jc w:val="right"/>
        <w:rPr>
          <w:szCs w:val="21"/>
          <w:highlight w:val="none"/>
        </w:rPr>
      </w:pPr>
      <w:r>
        <w:rPr>
          <w:szCs w:val="21"/>
          <w:highlight w:val="none"/>
        </w:rPr>
        <w:t xml:space="preserve">  </w:t>
      </w:r>
      <w:r>
        <w:rPr>
          <w:color w:val="000000"/>
          <w:position w:val="-52"/>
          <w:szCs w:val="21"/>
          <w:highlight w:val="none"/>
        </w:rPr>
        <w:object>
          <v:shape id="_x0000_i1148" o:spt="75" type="#_x0000_t75" style="height:43.15pt;width:75pt;" o:ole="t" filled="f" o:preferrelative="t" stroked="f" coordsize="21600,21600">
            <v:path/>
            <v:fill on="f" focussize="0,0"/>
            <v:stroke on="f"/>
            <v:imagedata r:id="rId271" o:title=""/>
            <o:lock v:ext="edit" aspectratio="t"/>
            <w10:wrap type="none"/>
            <w10:anchorlock/>
          </v:shape>
          <o:OLEObject Type="Embed" ProgID="Equation.DSMT4" ShapeID="_x0000_i1148" DrawAspect="Content" ObjectID="_1468075848" r:id="rId270">
            <o:LockedField>false</o:LockedField>
          </o:OLEObject>
        </w:object>
      </w:r>
      <w:r>
        <w:rPr>
          <w:szCs w:val="21"/>
          <w:highlight w:val="none"/>
        </w:rPr>
        <w:t xml:space="preserve">          </w:t>
      </w:r>
      <w:r>
        <w:rPr>
          <w:rFonts w:hint="eastAsia"/>
          <w:szCs w:val="21"/>
          <w:highlight w:val="none"/>
        </w:rPr>
        <w:t xml:space="preserve">             (5.</w:t>
      </w:r>
      <w:r>
        <w:rPr>
          <w:rFonts w:hint="eastAsia"/>
          <w:szCs w:val="21"/>
          <w:highlight w:val="none"/>
          <w:lang w:val="en-US" w:eastAsia="zh-CN"/>
        </w:rPr>
        <w:t>5.4</w:t>
      </w:r>
      <w:r>
        <w:rPr>
          <w:szCs w:val="21"/>
          <w:highlight w:val="none"/>
        </w:rPr>
        <w:t>-1</w:t>
      </w:r>
      <w:r>
        <w:rPr>
          <w:rFonts w:hint="eastAsia"/>
          <w:szCs w:val="21"/>
          <w:highlight w:val="none"/>
        </w:rPr>
        <w:t>)</w:t>
      </w:r>
    </w:p>
    <w:p w14:paraId="14885535">
      <w:pPr>
        <w:spacing w:line="360" w:lineRule="auto"/>
        <w:jc w:val="right"/>
        <w:rPr>
          <w:szCs w:val="21"/>
          <w:highlight w:val="none"/>
        </w:rPr>
      </w:pPr>
      <w:r>
        <w:rPr>
          <w:szCs w:val="21"/>
          <w:highlight w:val="none"/>
        </w:rPr>
        <w:t xml:space="preserve">  </w:t>
      </w:r>
      <w:r>
        <w:rPr>
          <w:color w:val="000000"/>
          <w:position w:val="-26"/>
          <w:szCs w:val="21"/>
          <w:highlight w:val="none"/>
        </w:rPr>
        <w:object>
          <v:shape id="_x0000_i1149" o:spt="75" type="#_x0000_t75" style="height:30pt;width:55.9pt;" o:ole="t" filled="f" o:preferrelative="t" stroked="f" coordsize="21600,21600">
            <v:path/>
            <v:fill on="f" focussize="0,0"/>
            <v:stroke on="f"/>
            <v:imagedata r:id="rId273" o:title=""/>
            <o:lock v:ext="edit" aspectratio="t"/>
            <w10:wrap type="none"/>
            <w10:anchorlock/>
          </v:shape>
          <o:OLEObject Type="Embed" ProgID="Equation.DSMT4" ShapeID="_x0000_i1149" DrawAspect="Content" ObjectID="_1468075849" r:id="rId272">
            <o:LockedField>false</o:LockedField>
          </o:OLEObject>
        </w:object>
      </w:r>
      <w:r>
        <w:rPr>
          <w:szCs w:val="21"/>
          <w:highlight w:val="none"/>
        </w:rPr>
        <w:t xml:space="preserve">                </w:t>
      </w:r>
      <w:r>
        <w:rPr>
          <w:rFonts w:hint="eastAsia"/>
          <w:szCs w:val="21"/>
          <w:highlight w:val="none"/>
        </w:rPr>
        <w:t xml:space="preserve">      (5.</w:t>
      </w:r>
      <w:r>
        <w:rPr>
          <w:rFonts w:hint="eastAsia"/>
          <w:szCs w:val="21"/>
          <w:highlight w:val="none"/>
          <w:lang w:val="en-US" w:eastAsia="zh-CN"/>
        </w:rPr>
        <w:t>5.4</w:t>
      </w:r>
      <w:r>
        <w:rPr>
          <w:szCs w:val="21"/>
          <w:highlight w:val="none"/>
        </w:rPr>
        <w:t>-2</w:t>
      </w:r>
      <w:r>
        <w:rPr>
          <w:rFonts w:hint="eastAsia"/>
          <w:szCs w:val="21"/>
          <w:highlight w:val="none"/>
        </w:rPr>
        <w:t>)</w:t>
      </w:r>
    </w:p>
    <w:tbl>
      <w:tblPr>
        <w:tblStyle w:val="31"/>
        <w:tblW w:w="7945" w:type="dxa"/>
        <w:tblInd w:w="0" w:type="dxa"/>
        <w:tblLayout w:type="fixed"/>
        <w:tblCellMar>
          <w:top w:w="0" w:type="dxa"/>
          <w:left w:w="0" w:type="dxa"/>
          <w:bottom w:w="0" w:type="dxa"/>
          <w:right w:w="0" w:type="dxa"/>
        </w:tblCellMar>
      </w:tblPr>
      <w:tblGrid>
        <w:gridCol w:w="709"/>
        <w:gridCol w:w="284"/>
        <w:gridCol w:w="364"/>
        <w:gridCol w:w="6588"/>
      </w:tblGrid>
      <w:tr w14:paraId="127E188D">
        <w:tblPrEx>
          <w:tblCellMar>
            <w:top w:w="0" w:type="dxa"/>
            <w:left w:w="0" w:type="dxa"/>
            <w:bottom w:w="0" w:type="dxa"/>
            <w:right w:w="0" w:type="dxa"/>
          </w:tblCellMar>
        </w:tblPrEx>
        <w:tc>
          <w:tcPr>
            <w:tcW w:w="709" w:type="dxa"/>
            <w:noWrap w:val="0"/>
            <w:vAlign w:val="top"/>
          </w:tcPr>
          <w:p w14:paraId="6E467BAB">
            <w:pPr>
              <w:snapToGrid w:val="0"/>
              <w:spacing w:line="400" w:lineRule="exact"/>
              <w:ind w:firstLine="0" w:firstLineChars="0"/>
              <w:rPr>
                <w:color w:val="000000"/>
                <w:szCs w:val="21"/>
                <w:highlight w:val="none"/>
              </w:rPr>
            </w:pPr>
            <w:r>
              <w:rPr>
                <w:color w:val="000000"/>
                <w:szCs w:val="21"/>
                <w:highlight w:val="none"/>
              </w:rPr>
              <w:t>式中：</w:t>
            </w:r>
          </w:p>
        </w:tc>
        <w:tc>
          <w:tcPr>
            <w:tcW w:w="284" w:type="dxa"/>
            <w:noWrap w:val="0"/>
            <w:vAlign w:val="top"/>
          </w:tcPr>
          <w:p w14:paraId="4ED74E5C">
            <w:pPr>
              <w:snapToGrid w:val="0"/>
              <w:spacing w:line="400" w:lineRule="exact"/>
              <w:ind w:firstLine="0" w:firstLineChars="0"/>
              <w:jc w:val="right"/>
              <w:rPr>
                <w:color w:val="000000"/>
                <w:szCs w:val="21"/>
                <w:highlight w:val="none"/>
              </w:rPr>
            </w:pPr>
            <w:r>
              <w:rPr>
                <w:color w:val="000000"/>
                <w:position w:val="-4"/>
                <w:szCs w:val="21"/>
                <w:highlight w:val="none"/>
              </w:rPr>
              <w:object>
                <v:shape id="_x0000_i1150" o:spt="75" type="#_x0000_t75" style="height:10.9pt;width:12pt;" o:ole="t" filled="f" o:preferrelative="t" stroked="f" coordsize="21600,21600">
                  <v:path/>
                  <v:fill on="f" focussize="0,0"/>
                  <v:stroke on="f"/>
                  <v:imagedata r:id="rId275" o:title=""/>
                  <o:lock v:ext="edit" aspectratio="t"/>
                  <w10:wrap type="none"/>
                  <w10:anchorlock/>
                </v:shape>
                <o:OLEObject Type="Embed" ProgID="Equation.DSMT4" ShapeID="_x0000_i1150" DrawAspect="Content" ObjectID="_1468075850" r:id="rId274">
                  <o:LockedField>false</o:LockedField>
                </o:OLEObject>
              </w:object>
            </w:r>
          </w:p>
        </w:tc>
        <w:tc>
          <w:tcPr>
            <w:tcW w:w="364" w:type="dxa"/>
            <w:noWrap w:val="0"/>
            <w:vAlign w:val="top"/>
          </w:tcPr>
          <w:p w14:paraId="51E2B57F">
            <w:pPr>
              <w:snapToGrid w:val="0"/>
              <w:spacing w:line="400" w:lineRule="exact"/>
              <w:ind w:firstLine="0" w:firstLineChars="0"/>
              <w:rPr>
                <w:color w:val="000000"/>
                <w:szCs w:val="21"/>
                <w:highlight w:val="none"/>
              </w:rPr>
            </w:pPr>
            <w:r>
              <w:rPr>
                <w:color w:val="000000"/>
                <w:szCs w:val="21"/>
                <w:highlight w:val="none"/>
              </w:rPr>
              <w:t>—</w:t>
            </w:r>
          </w:p>
        </w:tc>
        <w:tc>
          <w:tcPr>
            <w:tcW w:w="6588" w:type="dxa"/>
            <w:noWrap w:val="0"/>
            <w:vAlign w:val="top"/>
          </w:tcPr>
          <w:p w14:paraId="7643B99A">
            <w:pPr>
              <w:snapToGrid w:val="0"/>
              <w:spacing w:line="400" w:lineRule="exact"/>
              <w:ind w:firstLine="0" w:firstLineChars="0"/>
              <w:rPr>
                <w:szCs w:val="21"/>
                <w:highlight w:val="none"/>
              </w:rPr>
            </w:pPr>
            <w:r>
              <w:rPr>
                <w:szCs w:val="21"/>
                <w:highlight w:val="none"/>
              </w:rPr>
              <w:t>夹心保温外墙板</w:t>
            </w:r>
            <w:r>
              <w:rPr>
                <w:rFonts w:hint="eastAsia"/>
                <w:szCs w:val="21"/>
                <w:highlight w:val="none"/>
              </w:rPr>
              <w:t>主断面传热系数</w:t>
            </w:r>
            <w:r>
              <w:rPr>
                <w:color w:val="000000"/>
                <w:szCs w:val="21"/>
                <w:highlight w:val="none"/>
              </w:rPr>
              <w:t>[W/(m</w:t>
            </w:r>
            <w:r>
              <w:rPr>
                <w:color w:val="000000"/>
                <w:szCs w:val="21"/>
                <w:highlight w:val="none"/>
                <w:vertAlign w:val="superscript"/>
              </w:rPr>
              <w:t>2</w:t>
            </w:r>
            <w:r>
              <w:rPr>
                <w:color w:val="000000"/>
                <w:szCs w:val="21"/>
                <w:highlight w:val="none"/>
              </w:rPr>
              <w:t>·K)]</w:t>
            </w:r>
            <w:r>
              <w:rPr>
                <w:rFonts w:hint="eastAsia"/>
                <w:color w:val="000000"/>
                <w:szCs w:val="21"/>
                <w:highlight w:val="none"/>
              </w:rPr>
              <w:t>；</w:t>
            </w:r>
          </w:p>
        </w:tc>
      </w:tr>
      <w:tr w14:paraId="2BAEDA9E">
        <w:tblPrEx>
          <w:tblCellMar>
            <w:top w:w="0" w:type="dxa"/>
            <w:left w:w="0" w:type="dxa"/>
            <w:bottom w:w="0" w:type="dxa"/>
            <w:right w:w="0" w:type="dxa"/>
          </w:tblCellMar>
        </w:tblPrEx>
        <w:tc>
          <w:tcPr>
            <w:tcW w:w="709" w:type="dxa"/>
            <w:noWrap w:val="0"/>
            <w:vAlign w:val="top"/>
          </w:tcPr>
          <w:p w14:paraId="4D133AFA">
            <w:pPr>
              <w:snapToGrid w:val="0"/>
              <w:spacing w:line="400" w:lineRule="exact"/>
              <w:ind w:firstLine="0" w:firstLineChars="0"/>
              <w:rPr>
                <w:i/>
                <w:color w:val="000000"/>
                <w:szCs w:val="21"/>
                <w:highlight w:val="none"/>
              </w:rPr>
            </w:pPr>
          </w:p>
        </w:tc>
        <w:tc>
          <w:tcPr>
            <w:tcW w:w="284" w:type="dxa"/>
            <w:noWrap w:val="0"/>
            <w:vAlign w:val="top"/>
          </w:tcPr>
          <w:p w14:paraId="4E075609">
            <w:pPr>
              <w:snapToGrid w:val="0"/>
              <w:spacing w:line="400" w:lineRule="exact"/>
              <w:ind w:firstLine="0" w:firstLineChars="0"/>
              <w:jc w:val="right"/>
              <w:rPr>
                <w:color w:val="000000"/>
                <w:szCs w:val="21"/>
                <w:highlight w:val="none"/>
              </w:rPr>
            </w:pPr>
            <w:r>
              <w:rPr>
                <w:color w:val="000000"/>
                <w:position w:val="-10"/>
                <w:szCs w:val="21"/>
                <w:highlight w:val="none"/>
              </w:rPr>
              <w:object>
                <v:shape id="_x0000_i1151" o:spt="75" type="#_x0000_t75" style="height:12pt;width:10.15pt;" o:ole="t" filled="f" o:preferrelative="t" stroked="f" coordsize="21600,21600">
                  <v:path/>
                  <v:fill on="f" focussize="0,0"/>
                  <v:stroke on="f"/>
                  <v:imagedata r:id="rId277" o:title=""/>
                  <o:lock v:ext="edit" aspectratio="t"/>
                  <w10:wrap type="none"/>
                  <w10:anchorlock/>
                </v:shape>
                <o:OLEObject Type="Embed" ProgID="Equation.DSMT4" ShapeID="_x0000_i1151" DrawAspect="Content" ObjectID="_1468075851" r:id="rId276">
                  <o:LockedField>false</o:LockedField>
                </o:OLEObject>
              </w:object>
            </w:r>
          </w:p>
        </w:tc>
        <w:tc>
          <w:tcPr>
            <w:tcW w:w="364" w:type="dxa"/>
            <w:noWrap w:val="0"/>
            <w:vAlign w:val="top"/>
          </w:tcPr>
          <w:p w14:paraId="66E1F78E">
            <w:pPr>
              <w:snapToGrid w:val="0"/>
              <w:spacing w:line="400" w:lineRule="exact"/>
              <w:ind w:firstLine="0" w:firstLineChars="0"/>
              <w:rPr>
                <w:color w:val="000000"/>
                <w:szCs w:val="21"/>
                <w:highlight w:val="none"/>
              </w:rPr>
            </w:pPr>
            <w:r>
              <w:rPr>
                <w:color w:val="000000"/>
                <w:szCs w:val="21"/>
                <w:highlight w:val="none"/>
              </w:rPr>
              <w:t>—</w:t>
            </w:r>
          </w:p>
        </w:tc>
        <w:tc>
          <w:tcPr>
            <w:tcW w:w="6588" w:type="dxa"/>
            <w:noWrap w:val="0"/>
            <w:vAlign w:val="top"/>
          </w:tcPr>
          <w:p w14:paraId="6C4910D8">
            <w:pPr>
              <w:snapToGrid w:val="0"/>
              <w:spacing w:line="400" w:lineRule="exact"/>
              <w:ind w:firstLine="0" w:firstLineChars="0"/>
              <w:rPr>
                <w:color w:val="000000"/>
                <w:szCs w:val="21"/>
                <w:highlight w:val="none"/>
              </w:rPr>
            </w:pPr>
            <w:r>
              <w:rPr>
                <w:szCs w:val="21"/>
                <w:highlight w:val="none"/>
              </w:rPr>
              <w:t>夹心保温外墙板传热系数的修正系数</w:t>
            </w:r>
            <w:r>
              <w:rPr>
                <w:color w:val="000000"/>
                <w:szCs w:val="21"/>
                <w:highlight w:val="none"/>
              </w:rPr>
              <w:t>，见表5.</w:t>
            </w:r>
            <w:r>
              <w:rPr>
                <w:rFonts w:hint="eastAsia"/>
                <w:color w:val="000000"/>
                <w:szCs w:val="21"/>
                <w:highlight w:val="none"/>
                <w:lang w:val="en-US" w:eastAsia="zh-CN"/>
              </w:rPr>
              <w:t>5.4</w:t>
            </w:r>
            <w:r>
              <w:rPr>
                <w:rFonts w:hint="eastAsia"/>
                <w:color w:val="000000"/>
                <w:szCs w:val="21"/>
                <w:highlight w:val="none"/>
              </w:rPr>
              <w:t>；</w:t>
            </w:r>
          </w:p>
        </w:tc>
      </w:tr>
      <w:tr w14:paraId="401098AA">
        <w:tblPrEx>
          <w:tblCellMar>
            <w:top w:w="0" w:type="dxa"/>
            <w:left w:w="0" w:type="dxa"/>
            <w:bottom w:w="0" w:type="dxa"/>
            <w:right w:w="0" w:type="dxa"/>
          </w:tblCellMar>
        </w:tblPrEx>
        <w:tc>
          <w:tcPr>
            <w:tcW w:w="709" w:type="dxa"/>
            <w:noWrap w:val="0"/>
            <w:vAlign w:val="top"/>
          </w:tcPr>
          <w:p w14:paraId="6D8C865C">
            <w:pPr>
              <w:snapToGrid w:val="0"/>
              <w:spacing w:line="400" w:lineRule="exact"/>
              <w:ind w:firstLine="0" w:firstLineChars="0"/>
              <w:rPr>
                <w:color w:val="000000"/>
                <w:szCs w:val="21"/>
                <w:highlight w:val="none"/>
              </w:rPr>
            </w:pPr>
          </w:p>
        </w:tc>
        <w:tc>
          <w:tcPr>
            <w:tcW w:w="284" w:type="dxa"/>
            <w:noWrap w:val="0"/>
            <w:vAlign w:val="top"/>
          </w:tcPr>
          <w:p w14:paraId="17F082C5">
            <w:pPr>
              <w:snapToGrid w:val="0"/>
              <w:spacing w:line="400" w:lineRule="exact"/>
              <w:ind w:firstLine="0" w:firstLineChars="0"/>
              <w:jc w:val="right"/>
              <w:rPr>
                <w:color w:val="000000"/>
                <w:szCs w:val="21"/>
                <w:highlight w:val="none"/>
              </w:rPr>
            </w:pPr>
            <w:r>
              <w:rPr>
                <w:color w:val="000000"/>
                <w:position w:val="-10"/>
                <w:szCs w:val="21"/>
                <w:highlight w:val="none"/>
              </w:rPr>
              <w:object>
                <v:shape id="_x0000_i1152" o:spt="75" type="#_x0000_t75" style="height:15pt;width:12pt;" o:ole="t" filled="f" o:preferrelative="t" stroked="f" coordsize="21600,21600">
                  <v:path/>
                  <v:fill on="f" focussize="0,0"/>
                  <v:stroke on="f"/>
                  <v:imagedata r:id="rId279" o:title=""/>
                  <o:lock v:ext="edit" aspectratio="t"/>
                  <w10:wrap type="none"/>
                  <w10:anchorlock/>
                </v:shape>
                <o:OLEObject Type="Embed" ProgID="Equation.DSMT4" ShapeID="_x0000_i1152" DrawAspect="Content" ObjectID="_1468075852" r:id="rId278">
                  <o:LockedField>false</o:LockedField>
                </o:OLEObject>
              </w:object>
            </w:r>
          </w:p>
        </w:tc>
        <w:tc>
          <w:tcPr>
            <w:tcW w:w="364" w:type="dxa"/>
            <w:noWrap w:val="0"/>
            <w:vAlign w:val="top"/>
          </w:tcPr>
          <w:p w14:paraId="6502EA61">
            <w:pPr>
              <w:snapToGrid w:val="0"/>
              <w:spacing w:line="400" w:lineRule="exact"/>
              <w:ind w:firstLine="0" w:firstLineChars="0"/>
              <w:rPr>
                <w:color w:val="000000"/>
                <w:szCs w:val="21"/>
                <w:highlight w:val="none"/>
              </w:rPr>
            </w:pPr>
            <w:r>
              <w:rPr>
                <w:color w:val="000000"/>
                <w:szCs w:val="21"/>
                <w:highlight w:val="none"/>
              </w:rPr>
              <w:t>—</w:t>
            </w:r>
          </w:p>
        </w:tc>
        <w:tc>
          <w:tcPr>
            <w:tcW w:w="6588" w:type="dxa"/>
            <w:noWrap w:val="0"/>
            <w:vAlign w:val="top"/>
          </w:tcPr>
          <w:p w14:paraId="0A4E27DA">
            <w:pPr>
              <w:snapToGrid w:val="0"/>
              <w:spacing w:line="400" w:lineRule="exact"/>
              <w:ind w:firstLine="0" w:firstLineChars="0"/>
              <w:rPr>
                <w:color w:val="000000"/>
                <w:szCs w:val="21"/>
                <w:highlight w:val="none"/>
              </w:rPr>
            </w:pPr>
            <w:r>
              <w:rPr>
                <w:color w:val="000000"/>
                <w:szCs w:val="21"/>
                <w:highlight w:val="none"/>
              </w:rPr>
              <w:t>内表面换热系数，取8.7[W/(m</w:t>
            </w:r>
            <w:r>
              <w:rPr>
                <w:color w:val="000000"/>
                <w:szCs w:val="21"/>
                <w:highlight w:val="none"/>
                <w:vertAlign w:val="superscript"/>
              </w:rPr>
              <w:t>2</w:t>
            </w:r>
            <w:r>
              <w:rPr>
                <w:color w:val="000000"/>
                <w:szCs w:val="21"/>
                <w:highlight w:val="none"/>
              </w:rPr>
              <w:t>·K)]；</w:t>
            </w:r>
          </w:p>
        </w:tc>
      </w:tr>
      <w:tr w14:paraId="0B3F1B1B">
        <w:tblPrEx>
          <w:tblCellMar>
            <w:top w:w="0" w:type="dxa"/>
            <w:left w:w="0" w:type="dxa"/>
            <w:bottom w:w="0" w:type="dxa"/>
            <w:right w:w="0" w:type="dxa"/>
          </w:tblCellMar>
        </w:tblPrEx>
        <w:tc>
          <w:tcPr>
            <w:tcW w:w="709" w:type="dxa"/>
            <w:noWrap w:val="0"/>
            <w:vAlign w:val="top"/>
          </w:tcPr>
          <w:p w14:paraId="40F50E1B">
            <w:pPr>
              <w:snapToGrid w:val="0"/>
              <w:spacing w:line="400" w:lineRule="exact"/>
              <w:ind w:firstLine="0" w:firstLineChars="0"/>
              <w:rPr>
                <w:color w:val="000000"/>
                <w:szCs w:val="21"/>
                <w:highlight w:val="none"/>
              </w:rPr>
            </w:pPr>
          </w:p>
        </w:tc>
        <w:tc>
          <w:tcPr>
            <w:tcW w:w="284" w:type="dxa"/>
            <w:noWrap w:val="0"/>
            <w:vAlign w:val="top"/>
          </w:tcPr>
          <w:p w14:paraId="2037C017">
            <w:pPr>
              <w:snapToGrid w:val="0"/>
              <w:spacing w:line="400" w:lineRule="exact"/>
              <w:ind w:firstLine="0" w:firstLineChars="0"/>
              <w:jc w:val="right"/>
              <w:rPr>
                <w:color w:val="000000"/>
                <w:szCs w:val="21"/>
                <w:highlight w:val="none"/>
              </w:rPr>
            </w:pPr>
            <w:r>
              <w:rPr>
                <w:color w:val="000000"/>
                <w:position w:val="-4"/>
                <w:szCs w:val="21"/>
                <w:highlight w:val="none"/>
              </w:rPr>
              <w:object>
                <v:shape id="_x0000_i1153" o:spt="75" type="#_x0000_t75" style="height:10.9pt;width:10.9pt;" o:ole="t" filled="f" o:preferrelative="t" stroked="f" coordsize="21600,21600">
                  <v:path/>
                  <v:fill on="f" focussize="0,0"/>
                  <v:stroke on="f"/>
                  <v:imagedata r:id="rId281" o:title=""/>
                  <o:lock v:ext="edit" aspectratio="t"/>
                  <w10:wrap type="none"/>
                  <w10:anchorlock/>
                </v:shape>
                <o:OLEObject Type="Embed" ProgID="Equation.DSMT4" ShapeID="_x0000_i1153" DrawAspect="Content" ObjectID="_1468075853" r:id="rId280">
                  <o:LockedField>false</o:LockedField>
                </o:OLEObject>
              </w:object>
            </w:r>
          </w:p>
        </w:tc>
        <w:tc>
          <w:tcPr>
            <w:tcW w:w="364" w:type="dxa"/>
            <w:noWrap w:val="0"/>
            <w:vAlign w:val="top"/>
          </w:tcPr>
          <w:p w14:paraId="2B6C7254">
            <w:pPr>
              <w:snapToGrid w:val="0"/>
              <w:spacing w:line="400" w:lineRule="exact"/>
              <w:ind w:firstLine="0" w:firstLineChars="0"/>
              <w:rPr>
                <w:color w:val="000000"/>
                <w:szCs w:val="21"/>
                <w:highlight w:val="none"/>
              </w:rPr>
            </w:pPr>
            <w:r>
              <w:rPr>
                <w:color w:val="000000"/>
                <w:szCs w:val="21"/>
                <w:highlight w:val="none"/>
              </w:rPr>
              <w:t>—</w:t>
            </w:r>
          </w:p>
        </w:tc>
        <w:tc>
          <w:tcPr>
            <w:tcW w:w="6588" w:type="dxa"/>
            <w:noWrap w:val="0"/>
            <w:vAlign w:val="top"/>
          </w:tcPr>
          <w:p w14:paraId="2B4CFF3D">
            <w:pPr>
              <w:snapToGrid w:val="0"/>
              <w:spacing w:line="400" w:lineRule="exact"/>
              <w:ind w:firstLine="0" w:firstLineChars="0"/>
              <w:rPr>
                <w:color w:val="000000"/>
                <w:szCs w:val="21"/>
                <w:highlight w:val="none"/>
              </w:rPr>
            </w:pPr>
            <w:r>
              <w:rPr>
                <w:color w:val="000000"/>
                <w:szCs w:val="21"/>
                <w:highlight w:val="none"/>
              </w:rPr>
              <w:t>夹心保温外墙板各材料层</w:t>
            </w:r>
            <w:r>
              <w:rPr>
                <w:rFonts w:hint="eastAsia"/>
                <w:color w:val="000000"/>
                <w:szCs w:val="21"/>
                <w:highlight w:val="none"/>
              </w:rPr>
              <w:t>总</w:t>
            </w:r>
            <w:r>
              <w:rPr>
                <w:color w:val="000000"/>
                <w:szCs w:val="21"/>
                <w:highlight w:val="none"/>
              </w:rPr>
              <w:t>热阻（m</w:t>
            </w:r>
            <w:r>
              <w:rPr>
                <w:color w:val="000000"/>
                <w:szCs w:val="21"/>
                <w:highlight w:val="none"/>
                <w:vertAlign w:val="superscript"/>
              </w:rPr>
              <w:t>2</w:t>
            </w:r>
            <w:r>
              <w:rPr>
                <w:color w:val="000000"/>
                <w:szCs w:val="21"/>
                <w:highlight w:val="none"/>
              </w:rPr>
              <w:t>·K /W）；</w:t>
            </w:r>
          </w:p>
        </w:tc>
      </w:tr>
      <w:tr w14:paraId="1A46C670">
        <w:tblPrEx>
          <w:tblCellMar>
            <w:top w:w="0" w:type="dxa"/>
            <w:left w:w="0" w:type="dxa"/>
            <w:bottom w:w="0" w:type="dxa"/>
            <w:right w:w="0" w:type="dxa"/>
          </w:tblCellMar>
        </w:tblPrEx>
        <w:tc>
          <w:tcPr>
            <w:tcW w:w="709" w:type="dxa"/>
            <w:noWrap w:val="0"/>
            <w:vAlign w:val="top"/>
          </w:tcPr>
          <w:p w14:paraId="31722416">
            <w:pPr>
              <w:snapToGrid w:val="0"/>
              <w:spacing w:line="400" w:lineRule="exact"/>
              <w:ind w:firstLine="0" w:firstLineChars="0"/>
              <w:rPr>
                <w:color w:val="000000"/>
                <w:szCs w:val="21"/>
                <w:highlight w:val="none"/>
              </w:rPr>
            </w:pPr>
          </w:p>
        </w:tc>
        <w:tc>
          <w:tcPr>
            <w:tcW w:w="284" w:type="dxa"/>
            <w:noWrap w:val="0"/>
            <w:vAlign w:val="top"/>
          </w:tcPr>
          <w:p w14:paraId="7B531ABF">
            <w:pPr>
              <w:snapToGrid w:val="0"/>
              <w:spacing w:line="400" w:lineRule="exact"/>
              <w:ind w:firstLine="0" w:firstLineChars="0"/>
              <w:jc w:val="right"/>
              <w:rPr>
                <w:color w:val="000000"/>
                <w:szCs w:val="21"/>
                <w:highlight w:val="none"/>
              </w:rPr>
            </w:pPr>
            <w:r>
              <w:rPr>
                <w:color w:val="000000"/>
                <w:position w:val="-10"/>
                <w:szCs w:val="21"/>
                <w:highlight w:val="none"/>
              </w:rPr>
              <w:object>
                <v:shape id="_x0000_i1154" o:spt="75" type="#_x0000_t75" style="height:15pt;width:13.9pt;" o:ole="t" filled="f" o:preferrelative="t" stroked="f" coordsize="21600,21600">
                  <v:path/>
                  <v:fill on="f" focussize="0,0"/>
                  <v:stroke on="f"/>
                  <v:imagedata r:id="rId283" o:title=""/>
                  <o:lock v:ext="edit" aspectratio="t"/>
                  <w10:wrap type="none"/>
                  <w10:anchorlock/>
                </v:shape>
                <o:OLEObject Type="Embed" ProgID="Equation.DSMT4" ShapeID="_x0000_i1154" DrawAspect="Content" ObjectID="_1468075854" r:id="rId282">
                  <o:LockedField>false</o:LockedField>
                </o:OLEObject>
              </w:object>
            </w:r>
          </w:p>
        </w:tc>
        <w:tc>
          <w:tcPr>
            <w:tcW w:w="364" w:type="dxa"/>
            <w:noWrap w:val="0"/>
            <w:vAlign w:val="top"/>
          </w:tcPr>
          <w:p w14:paraId="61C07DBE">
            <w:pPr>
              <w:snapToGrid w:val="0"/>
              <w:spacing w:line="400" w:lineRule="exact"/>
              <w:ind w:firstLine="0" w:firstLineChars="0"/>
              <w:rPr>
                <w:color w:val="000000"/>
                <w:szCs w:val="21"/>
                <w:highlight w:val="none"/>
              </w:rPr>
            </w:pPr>
            <w:r>
              <w:rPr>
                <w:color w:val="000000"/>
                <w:szCs w:val="21"/>
                <w:highlight w:val="none"/>
              </w:rPr>
              <w:t>—</w:t>
            </w:r>
          </w:p>
        </w:tc>
        <w:tc>
          <w:tcPr>
            <w:tcW w:w="6588" w:type="dxa"/>
            <w:noWrap w:val="0"/>
            <w:vAlign w:val="top"/>
          </w:tcPr>
          <w:p w14:paraId="69C213C6">
            <w:pPr>
              <w:snapToGrid w:val="0"/>
              <w:spacing w:line="400" w:lineRule="exact"/>
              <w:ind w:firstLine="0" w:firstLineChars="0"/>
              <w:rPr>
                <w:color w:val="000000"/>
                <w:szCs w:val="21"/>
                <w:highlight w:val="none"/>
              </w:rPr>
            </w:pPr>
            <w:r>
              <w:rPr>
                <w:color w:val="000000"/>
                <w:szCs w:val="21"/>
                <w:highlight w:val="none"/>
              </w:rPr>
              <w:t>外表面换热系数，取23[W/(m</w:t>
            </w:r>
            <w:r>
              <w:rPr>
                <w:color w:val="000000"/>
                <w:szCs w:val="21"/>
                <w:highlight w:val="none"/>
                <w:vertAlign w:val="superscript"/>
              </w:rPr>
              <w:t>2</w:t>
            </w:r>
            <w:r>
              <w:rPr>
                <w:color w:val="000000"/>
                <w:szCs w:val="21"/>
                <w:highlight w:val="none"/>
              </w:rPr>
              <w:t>·K)]；</w:t>
            </w:r>
          </w:p>
        </w:tc>
      </w:tr>
      <w:tr w14:paraId="31C56D49">
        <w:tblPrEx>
          <w:tblCellMar>
            <w:top w:w="0" w:type="dxa"/>
            <w:left w:w="0" w:type="dxa"/>
            <w:bottom w:w="0" w:type="dxa"/>
            <w:right w:w="0" w:type="dxa"/>
          </w:tblCellMar>
        </w:tblPrEx>
        <w:tc>
          <w:tcPr>
            <w:tcW w:w="709" w:type="dxa"/>
            <w:noWrap w:val="0"/>
            <w:vAlign w:val="top"/>
          </w:tcPr>
          <w:p w14:paraId="0153916D">
            <w:pPr>
              <w:snapToGrid w:val="0"/>
              <w:spacing w:line="400" w:lineRule="exact"/>
              <w:ind w:firstLine="0" w:firstLineChars="0"/>
              <w:rPr>
                <w:i/>
                <w:color w:val="000000"/>
                <w:szCs w:val="21"/>
                <w:highlight w:val="none"/>
              </w:rPr>
            </w:pPr>
          </w:p>
        </w:tc>
        <w:tc>
          <w:tcPr>
            <w:tcW w:w="284" w:type="dxa"/>
            <w:noWrap w:val="0"/>
            <w:vAlign w:val="top"/>
          </w:tcPr>
          <w:p w14:paraId="7C8B7886">
            <w:pPr>
              <w:snapToGrid w:val="0"/>
              <w:spacing w:line="400" w:lineRule="exact"/>
              <w:ind w:firstLine="0" w:firstLineChars="0"/>
              <w:jc w:val="right"/>
              <w:rPr>
                <w:i/>
                <w:color w:val="000000"/>
                <w:szCs w:val="21"/>
                <w:highlight w:val="none"/>
              </w:rPr>
            </w:pPr>
            <w:r>
              <w:rPr>
                <w:color w:val="000000"/>
                <w:position w:val="-12"/>
                <w:szCs w:val="21"/>
                <w:highlight w:val="none"/>
              </w:rPr>
              <w:object>
                <v:shape id="_x0000_i1155" o:spt="75" type="#_x0000_t75" style="height:18.75pt;width:12pt;" o:ole="t" filled="f" o:preferrelative="t" stroked="f" coordsize="21600,21600">
                  <v:path/>
                  <v:fill on="f" focussize="0,0"/>
                  <v:stroke on="f"/>
                  <v:imagedata r:id="rId285" o:title=""/>
                  <o:lock v:ext="edit" aspectratio="t"/>
                  <w10:wrap type="none"/>
                  <w10:anchorlock/>
                </v:shape>
                <o:OLEObject Type="Embed" ProgID="Equation.DSMT4" ShapeID="_x0000_i1155" DrawAspect="Content" ObjectID="_1468075855" r:id="rId284">
                  <o:LockedField>false</o:LockedField>
                </o:OLEObject>
              </w:object>
            </w:r>
          </w:p>
        </w:tc>
        <w:tc>
          <w:tcPr>
            <w:tcW w:w="364" w:type="dxa"/>
            <w:noWrap w:val="0"/>
            <w:vAlign w:val="top"/>
          </w:tcPr>
          <w:p w14:paraId="23F7C030">
            <w:pPr>
              <w:snapToGrid w:val="0"/>
              <w:spacing w:line="400" w:lineRule="exact"/>
              <w:ind w:firstLine="0" w:firstLineChars="0"/>
              <w:rPr>
                <w:color w:val="000000"/>
                <w:szCs w:val="21"/>
                <w:highlight w:val="none"/>
              </w:rPr>
            </w:pPr>
            <w:r>
              <w:rPr>
                <w:color w:val="000000"/>
                <w:szCs w:val="21"/>
                <w:highlight w:val="none"/>
              </w:rPr>
              <w:t>—</w:t>
            </w:r>
          </w:p>
        </w:tc>
        <w:tc>
          <w:tcPr>
            <w:tcW w:w="6588" w:type="dxa"/>
            <w:noWrap w:val="0"/>
            <w:vAlign w:val="top"/>
          </w:tcPr>
          <w:p w14:paraId="4F81B9BD">
            <w:pPr>
              <w:snapToGrid w:val="0"/>
              <w:spacing w:line="400" w:lineRule="exact"/>
              <w:ind w:firstLine="0" w:firstLineChars="0"/>
              <w:rPr>
                <w:color w:val="000000"/>
                <w:szCs w:val="21"/>
                <w:highlight w:val="none"/>
              </w:rPr>
            </w:pPr>
            <w:r>
              <w:rPr>
                <w:color w:val="000000"/>
                <w:szCs w:val="21"/>
                <w:highlight w:val="none"/>
              </w:rPr>
              <w:t>夹心保温外墙板中内外叶墙板总厚度（m）；</w:t>
            </w:r>
          </w:p>
        </w:tc>
      </w:tr>
      <w:tr w14:paraId="244DAB30">
        <w:tblPrEx>
          <w:tblCellMar>
            <w:top w:w="0" w:type="dxa"/>
            <w:left w:w="0" w:type="dxa"/>
            <w:bottom w:w="0" w:type="dxa"/>
            <w:right w:w="0" w:type="dxa"/>
          </w:tblCellMar>
        </w:tblPrEx>
        <w:tc>
          <w:tcPr>
            <w:tcW w:w="709" w:type="dxa"/>
            <w:noWrap w:val="0"/>
            <w:vAlign w:val="top"/>
          </w:tcPr>
          <w:p w14:paraId="383A24F7">
            <w:pPr>
              <w:snapToGrid w:val="0"/>
              <w:spacing w:line="400" w:lineRule="exact"/>
              <w:ind w:firstLine="0" w:firstLineChars="0"/>
              <w:rPr>
                <w:i/>
                <w:color w:val="000000"/>
                <w:szCs w:val="21"/>
                <w:highlight w:val="none"/>
              </w:rPr>
            </w:pPr>
          </w:p>
        </w:tc>
        <w:tc>
          <w:tcPr>
            <w:tcW w:w="284" w:type="dxa"/>
            <w:noWrap w:val="0"/>
            <w:vAlign w:val="top"/>
          </w:tcPr>
          <w:p w14:paraId="36F7DD5F">
            <w:pPr>
              <w:snapToGrid w:val="0"/>
              <w:spacing w:line="400" w:lineRule="exact"/>
              <w:ind w:firstLine="0" w:firstLineChars="0"/>
              <w:jc w:val="right"/>
              <w:rPr>
                <w:color w:val="000000"/>
                <w:position w:val="-10"/>
                <w:szCs w:val="21"/>
                <w:highlight w:val="none"/>
              </w:rPr>
            </w:pPr>
            <w:r>
              <w:rPr>
                <w:color w:val="000000"/>
                <w:position w:val="-12"/>
                <w:szCs w:val="21"/>
                <w:highlight w:val="none"/>
              </w:rPr>
              <w:object>
                <v:shape id="_x0000_i1156" o:spt="75" type="#_x0000_t75" style="height:18.75pt;width:13.15pt;" o:ole="t" filled="f" o:preferrelative="t" stroked="f" coordsize="21600,21600">
                  <v:path/>
                  <v:fill on="f" focussize="0,0"/>
                  <v:stroke on="f"/>
                  <v:imagedata r:id="rId287" o:title=""/>
                  <o:lock v:ext="edit" aspectratio="t"/>
                  <w10:wrap type="none"/>
                  <w10:anchorlock/>
                </v:shape>
                <o:OLEObject Type="Embed" ProgID="Equation.DSMT4" ShapeID="_x0000_i1156" DrawAspect="Content" ObjectID="_1468075856" r:id="rId286">
                  <o:LockedField>false</o:LockedField>
                </o:OLEObject>
              </w:object>
            </w:r>
          </w:p>
        </w:tc>
        <w:tc>
          <w:tcPr>
            <w:tcW w:w="364" w:type="dxa"/>
            <w:noWrap w:val="0"/>
            <w:vAlign w:val="top"/>
          </w:tcPr>
          <w:p w14:paraId="604858EF">
            <w:pPr>
              <w:snapToGrid w:val="0"/>
              <w:spacing w:line="400" w:lineRule="exact"/>
              <w:ind w:firstLine="0" w:firstLineChars="0"/>
              <w:rPr>
                <w:color w:val="000000"/>
                <w:szCs w:val="21"/>
                <w:highlight w:val="none"/>
              </w:rPr>
            </w:pPr>
            <w:r>
              <w:rPr>
                <w:color w:val="000000"/>
                <w:szCs w:val="21"/>
                <w:highlight w:val="none"/>
              </w:rPr>
              <w:t>—</w:t>
            </w:r>
          </w:p>
        </w:tc>
        <w:tc>
          <w:tcPr>
            <w:tcW w:w="6588" w:type="dxa"/>
            <w:noWrap w:val="0"/>
            <w:vAlign w:val="top"/>
          </w:tcPr>
          <w:p w14:paraId="08842CC0">
            <w:pPr>
              <w:snapToGrid w:val="0"/>
              <w:spacing w:line="400" w:lineRule="exact"/>
              <w:ind w:firstLine="0" w:firstLineChars="0"/>
              <w:rPr>
                <w:color w:val="000000"/>
                <w:szCs w:val="21"/>
                <w:highlight w:val="none"/>
              </w:rPr>
            </w:pPr>
            <w:r>
              <w:rPr>
                <w:color w:val="000000"/>
                <w:szCs w:val="21"/>
                <w:highlight w:val="none"/>
              </w:rPr>
              <w:t>夹心保温外墙板中</w:t>
            </w:r>
            <w:r>
              <w:rPr>
                <w:rFonts w:hint="eastAsia"/>
                <w:color w:val="000000"/>
                <w:szCs w:val="21"/>
                <w:highlight w:val="none"/>
              </w:rPr>
              <w:t>保温层</w:t>
            </w:r>
            <w:r>
              <w:rPr>
                <w:color w:val="000000"/>
                <w:szCs w:val="21"/>
                <w:highlight w:val="none"/>
              </w:rPr>
              <w:t>材料厚度（m）；</w:t>
            </w:r>
          </w:p>
        </w:tc>
      </w:tr>
      <w:tr w14:paraId="045EC041">
        <w:tblPrEx>
          <w:tblCellMar>
            <w:top w:w="0" w:type="dxa"/>
            <w:left w:w="0" w:type="dxa"/>
            <w:bottom w:w="0" w:type="dxa"/>
            <w:right w:w="0" w:type="dxa"/>
          </w:tblCellMar>
        </w:tblPrEx>
        <w:tc>
          <w:tcPr>
            <w:tcW w:w="709" w:type="dxa"/>
            <w:noWrap w:val="0"/>
            <w:vAlign w:val="top"/>
          </w:tcPr>
          <w:p w14:paraId="7F372568">
            <w:pPr>
              <w:snapToGrid w:val="0"/>
              <w:spacing w:line="400" w:lineRule="exact"/>
              <w:ind w:firstLine="0" w:firstLineChars="0"/>
              <w:rPr>
                <w:i/>
                <w:color w:val="000000"/>
                <w:szCs w:val="21"/>
                <w:highlight w:val="none"/>
              </w:rPr>
            </w:pPr>
          </w:p>
        </w:tc>
        <w:tc>
          <w:tcPr>
            <w:tcW w:w="284" w:type="dxa"/>
            <w:noWrap w:val="0"/>
            <w:vAlign w:val="top"/>
          </w:tcPr>
          <w:p w14:paraId="1E798F84">
            <w:pPr>
              <w:snapToGrid w:val="0"/>
              <w:spacing w:line="400" w:lineRule="exact"/>
              <w:ind w:firstLine="0" w:firstLineChars="0"/>
              <w:jc w:val="right"/>
              <w:rPr>
                <w:color w:val="000000"/>
                <w:position w:val="-10"/>
                <w:szCs w:val="21"/>
                <w:highlight w:val="none"/>
              </w:rPr>
            </w:pPr>
            <w:r>
              <w:rPr>
                <w:color w:val="000000"/>
                <w:position w:val="-10"/>
                <w:szCs w:val="21"/>
                <w:highlight w:val="none"/>
              </w:rPr>
              <w:object>
                <v:shape id="_x0000_i1157" o:spt="75" type="#_x0000_t75" style="height:15pt;width:10.9pt;" o:ole="t" filled="f" o:preferrelative="t" stroked="f" coordsize="21600,21600">
                  <v:path/>
                  <v:fill on="f" focussize="0,0"/>
                  <v:stroke on="f"/>
                  <v:imagedata r:id="rId289" o:title=""/>
                  <o:lock v:ext="edit" aspectratio="t"/>
                  <w10:wrap type="none"/>
                  <w10:anchorlock/>
                </v:shape>
                <o:OLEObject Type="Embed" ProgID="Equation.DSMT4" ShapeID="_x0000_i1157" DrawAspect="Content" ObjectID="_1468075857" r:id="rId288">
                  <o:LockedField>false</o:LockedField>
                </o:OLEObject>
              </w:object>
            </w:r>
          </w:p>
        </w:tc>
        <w:tc>
          <w:tcPr>
            <w:tcW w:w="364" w:type="dxa"/>
            <w:noWrap w:val="0"/>
            <w:vAlign w:val="top"/>
          </w:tcPr>
          <w:p w14:paraId="44E5A2AC">
            <w:pPr>
              <w:snapToGrid w:val="0"/>
              <w:spacing w:line="400" w:lineRule="exact"/>
              <w:ind w:firstLine="0" w:firstLineChars="0"/>
              <w:rPr>
                <w:color w:val="000000"/>
                <w:szCs w:val="21"/>
                <w:highlight w:val="none"/>
              </w:rPr>
            </w:pPr>
            <w:r>
              <w:rPr>
                <w:color w:val="000000"/>
                <w:szCs w:val="21"/>
                <w:highlight w:val="none"/>
              </w:rPr>
              <w:t>—</w:t>
            </w:r>
          </w:p>
        </w:tc>
        <w:tc>
          <w:tcPr>
            <w:tcW w:w="6588" w:type="dxa"/>
            <w:noWrap w:val="0"/>
            <w:vAlign w:val="top"/>
          </w:tcPr>
          <w:p w14:paraId="7A35C2E6">
            <w:pPr>
              <w:snapToGrid w:val="0"/>
              <w:spacing w:line="400" w:lineRule="exact"/>
              <w:ind w:firstLine="0" w:firstLineChars="0"/>
              <w:rPr>
                <w:color w:val="000000"/>
                <w:szCs w:val="21"/>
                <w:highlight w:val="none"/>
              </w:rPr>
            </w:pPr>
            <w:r>
              <w:rPr>
                <w:color w:val="000000"/>
                <w:szCs w:val="21"/>
                <w:highlight w:val="none"/>
              </w:rPr>
              <w:t>钢筋混凝土</w:t>
            </w:r>
            <w:r>
              <w:rPr>
                <w:rFonts w:hint="eastAsia"/>
                <w:color w:val="000000"/>
                <w:szCs w:val="21"/>
                <w:highlight w:val="none"/>
              </w:rPr>
              <w:t>材料</w:t>
            </w:r>
            <w:r>
              <w:rPr>
                <w:color w:val="000000"/>
                <w:szCs w:val="21"/>
                <w:highlight w:val="none"/>
              </w:rPr>
              <w:t>的导热系数，取1.74[W/( m·K)]；</w:t>
            </w:r>
          </w:p>
        </w:tc>
      </w:tr>
      <w:tr w14:paraId="2DA22E4B">
        <w:tblPrEx>
          <w:tblCellMar>
            <w:top w:w="0" w:type="dxa"/>
            <w:left w:w="0" w:type="dxa"/>
            <w:bottom w:w="0" w:type="dxa"/>
            <w:right w:w="0" w:type="dxa"/>
          </w:tblCellMar>
        </w:tblPrEx>
        <w:tc>
          <w:tcPr>
            <w:tcW w:w="709" w:type="dxa"/>
            <w:noWrap w:val="0"/>
            <w:vAlign w:val="top"/>
          </w:tcPr>
          <w:p w14:paraId="0A1C0C4E">
            <w:pPr>
              <w:snapToGrid w:val="0"/>
              <w:spacing w:line="400" w:lineRule="exact"/>
              <w:ind w:firstLine="0" w:firstLineChars="0"/>
              <w:rPr>
                <w:i/>
                <w:color w:val="000000"/>
                <w:szCs w:val="21"/>
                <w:highlight w:val="none"/>
              </w:rPr>
            </w:pPr>
          </w:p>
        </w:tc>
        <w:tc>
          <w:tcPr>
            <w:tcW w:w="284" w:type="dxa"/>
            <w:noWrap w:val="0"/>
            <w:vAlign w:val="top"/>
          </w:tcPr>
          <w:p w14:paraId="79FC4A27">
            <w:pPr>
              <w:snapToGrid w:val="0"/>
              <w:spacing w:line="400" w:lineRule="exact"/>
              <w:ind w:firstLine="0" w:firstLineChars="0"/>
              <w:jc w:val="right"/>
              <w:rPr>
                <w:color w:val="000000"/>
                <w:position w:val="-12"/>
                <w:szCs w:val="21"/>
                <w:highlight w:val="none"/>
              </w:rPr>
            </w:pPr>
            <w:r>
              <w:rPr>
                <w:color w:val="000000"/>
                <w:position w:val="-10"/>
                <w:szCs w:val="21"/>
                <w:highlight w:val="none"/>
              </w:rPr>
              <w:object>
                <v:shape id="_x0000_i1158" o:spt="75" type="#_x0000_t75" style="height:14.25pt;width:12pt;" o:ole="t" filled="f" o:preferrelative="t" stroked="f" coordsize="21600,21600">
                  <v:path/>
                  <v:fill on="f" focussize="0,0"/>
                  <v:stroke on="f"/>
                  <v:imagedata r:id="rId291" o:title=""/>
                  <o:lock v:ext="edit" aspectratio="t"/>
                  <w10:wrap type="none"/>
                  <w10:anchorlock/>
                </v:shape>
                <o:OLEObject Type="Embed" ProgID="Equation.DSMT4" ShapeID="_x0000_i1158" DrawAspect="Content" ObjectID="_1468075858" r:id="rId290">
                  <o:LockedField>false</o:LockedField>
                </o:OLEObject>
              </w:object>
            </w:r>
          </w:p>
        </w:tc>
        <w:tc>
          <w:tcPr>
            <w:tcW w:w="364" w:type="dxa"/>
            <w:noWrap w:val="0"/>
            <w:vAlign w:val="top"/>
          </w:tcPr>
          <w:p w14:paraId="6480D718">
            <w:pPr>
              <w:snapToGrid w:val="0"/>
              <w:spacing w:line="400" w:lineRule="exact"/>
              <w:ind w:firstLine="0" w:firstLineChars="0"/>
              <w:rPr>
                <w:color w:val="000000"/>
                <w:szCs w:val="21"/>
                <w:highlight w:val="none"/>
              </w:rPr>
            </w:pPr>
            <w:r>
              <w:rPr>
                <w:color w:val="000000"/>
                <w:szCs w:val="21"/>
                <w:highlight w:val="none"/>
              </w:rPr>
              <w:t>—</w:t>
            </w:r>
          </w:p>
        </w:tc>
        <w:tc>
          <w:tcPr>
            <w:tcW w:w="6588" w:type="dxa"/>
            <w:noWrap w:val="0"/>
            <w:vAlign w:val="top"/>
          </w:tcPr>
          <w:p w14:paraId="439EAA25">
            <w:pPr>
              <w:snapToGrid w:val="0"/>
              <w:spacing w:line="400" w:lineRule="exact"/>
              <w:ind w:firstLine="0" w:firstLineChars="0"/>
              <w:rPr>
                <w:color w:val="000000"/>
                <w:szCs w:val="21"/>
                <w:highlight w:val="none"/>
              </w:rPr>
            </w:pPr>
            <w:r>
              <w:rPr>
                <w:color w:val="000000"/>
                <w:szCs w:val="21"/>
                <w:highlight w:val="none"/>
              </w:rPr>
              <w:t>夹心保温外墙板中</w:t>
            </w:r>
            <w:r>
              <w:rPr>
                <w:rFonts w:hint="eastAsia"/>
                <w:color w:val="000000"/>
                <w:szCs w:val="21"/>
                <w:highlight w:val="none"/>
              </w:rPr>
              <w:t>保温层材料</w:t>
            </w:r>
            <w:r>
              <w:rPr>
                <w:color w:val="000000"/>
                <w:szCs w:val="21"/>
                <w:highlight w:val="none"/>
              </w:rPr>
              <w:t>导热系数</w:t>
            </w:r>
            <w:r>
              <w:rPr>
                <w:rFonts w:hint="eastAsia"/>
                <w:color w:val="000000"/>
                <w:szCs w:val="21"/>
                <w:highlight w:val="none"/>
              </w:rPr>
              <w:t>的</w:t>
            </w:r>
            <w:r>
              <w:rPr>
                <w:color w:val="000000"/>
                <w:szCs w:val="21"/>
                <w:highlight w:val="none"/>
              </w:rPr>
              <w:t>修正系数，见表5.</w:t>
            </w:r>
            <w:r>
              <w:rPr>
                <w:rFonts w:hint="eastAsia"/>
                <w:color w:val="000000"/>
                <w:szCs w:val="21"/>
                <w:highlight w:val="none"/>
                <w:lang w:val="en-US" w:eastAsia="zh-CN"/>
              </w:rPr>
              <w:t>5.4</w:t>
            </w:r>
            <w:r>
              <w:rPr>
                <w:color w:val="000000"/>
                <w:szCs w:val="21"/>
                <w:highlight w:val="none"/>
              </w:rPr>
              <w:t xml:space="preserve">； </w:t>
            </w:r>
          </w:p>
        </w:tc>
      </w:tr>
      <w:tr w14:paraId="75D08FED">
        <w:tblPrEx>
          <w:tblCellMar>
            <w:top w:w="0" w:type="dxa"/>
            <w:left w:w="0" w:type="dxa"/>
            <w:bottom w:w="0" w:type="dxa"/>
            <w:right w:w="0" w:type="dxa"/>
          </w:tblCellMar>
        </w:tblPrEx>
        <w:tc>
          <w:tcPr>
            <w:tcW w:w="709" w:type="dxa"/>
            <w:noWrap w:val="0"/>
            <w:vAlign w:val="top"/>
          </w:tcPr>
          <w:p w14:paraId="30C911FF">
            <w:pPr>
              <w:snapToGrid w:val="0"/>
              <w:spacing w:line="400" w:lineRule="exact"/>
              <w:ind w:firstLine="0" w:firstLineChars="0"/>
              <w:rPr>
                <w:i/>
                <w:color w:val="000000"/>
                <w:szCs w:val="21"/>
                <w:highlight w:val="none"/>
              </w:rPr>
            </w:pPr>
          </w:p>
        </w:tc>
        <w:tc>
          <w:tcPr>
            <w:tcW w:w="284" w:type="dxa"/>
            <w:noWrap w:val="0"/>
            <w:vAlign w:val="top"/>
          </w:tcPr>
          <w:p w14:paraId="58C1003F">
            <w:pPr>
              <w:snapToGrid w:val="0"/>
              <w:spacing w:line="400" w:lineRule="exact"/>
              <w:ind w:firstLine="0" w:firstLineChars="0"/>
              <w:jc w:val="right"/>
              <w:rPr>
                <w:color w:val="000000"/>
                <w:position w:val="-10"/>
                <w:szCs w:val="21"/>
                <w:highlight w:val="none"/>
              </w:rPr>
            </w:pPr>
            <w:r>
              <w:rPr>
                <w:color w:val="000000"/>
                <w:position w:val="-10"/>
                <w:szCs w:val="21"/>
                <w:highlight w:val="none"/>
              </w:rPr>
              <w:object>
                <v:shape id="_x0000_i1159" o:spt="75" type="#_x0000_t75" style="height:15pt;width:12pt;" o:ole="t" filled="f" o:preferrelative="t" stroked="f" coordsize="21600,21600">
                  <v:path/>
                  <v:fill on="f" focussize="0,0"/>
                  <v:stroke on="f"/>
                  <v:imagedata r:id="rId293" o:title=""/>
                  <o:lock v:ext="edit" aspectratio="t"/>
                  <w10:wrap type="none"/>
                  <w10:anchorlock/>
                </v:shape>
                <o:OLEObject Type="Embed" ProgID="Equation.DSMT4" ShapeID="_x0000_i1159" DrawAspect="Content" ObjectID="_1468075859" r:id="rId292">
                  <o:LockedField>false</o:LockedField>
                </o:OLEObject>
              </w:object>
            </w:r>
          </w:p>
        </w:tc>
        <w:tc>
          <w:tcPr>
            <w:tcW w:w="364" w:type="dxa"/>
            <w:noWrap w:val="0"/>
            <w:vAlign w:val="top"/>
          </w:tcPr>
          <w:p w14:paraId="78412556">
            <w:pPr>
              <w:snapToGrid w:val="0"/>
              <w:spacing w:line="400" w:lineRule="exact"/>
              <w:ind w:firstLine="0" w:firstLineChars="0"/>
              <w:rPr>
                <w:color w:val="000000"/>
                <w:szCs w:val="21"/>
                <w:highlight w:val="none"/>
              </w:rPr>
            </w:pPr>
            <w:r>
              <w:rPr>
                <w:color w:val="000000"/>
                <w:szCs w:val="21"/>
                <w:highlight w:val="none"/>
              </w:rPr>
              <w:t>—</w:t>
            </w:r>
          </w:p>
        </w:tc>
        <w:tc>
          <w:tcPr>
            <w:tcW w:w="6588" w:type="dxa"/>
            <w:noWrap w:val="0"/>
            <w:vAlign w:val="top"/>
          </w:tcPr>
          <w:p w14:paraId="75518A27">
            <w:pPr>
              <w:snapToGrid w:val="0"/>
              <w:spacing w:line="400" w:lineRule="exact"/>
              <w:ind w:firstLine="0" w:firstLineChars="0"/>
              <w:rPr>
                <w:color w:val="000000"/>
                <w:szCs w:val="21"/>
                <w:highlight w:val="none"/>
              </w:rPr>
            </w:pPr>
            <w:r>
              <w:rPr>
                <w:color w:val="000000"/>
                <w:szCs w:val="21"/>
                <w:highlight w:val="none"/>
              </w:rPr>
              <w:t>夹心保温外墙板中保温</w:t>
            </w:r>
            <w:r>
              <w:rPr>
                <w:rFonts w:hint="eastAsia"/>
                <w:color w:val="000000"/>
                <w:szCs w:val="21"/>
                <w:highlight w:val="none"/>
              </w:rPr>
              <w:t>层材料</w:t>
            </w:r>
            <w:r>
              <w:rPr>
                <w:color w:val="000000"/>
                <w:szCs w:val="21"/>
                <w:highlight w:val="none"/>
              </w:rPr>
              <w:t>的导热系数[W/( m·K)]，见表5.</w:t>
            </w:r>
            <w:r>
              <w:rPr>
                <w:rFonts w:hint="eastAsia"/>
                <w:color w:val="000000"/>
                <w:szCs w:val="21"/>
                <w:highlight w:val="none"/>
                <w:lang w:val="en-US" w:eastAsia="zh-CN"/>
              </w:rPr>
              <w:t>5.4</w:t>
            </w:r>
            <w:r>
              <w:rPr>
                <w:rFonts w:hint="eastAsia"/>
                <w:color w:val="000000"/>
                <w:szCs w:val="21"/>
                <w:highlight w:val="none"/>
              </w:rPr>
              <w:t>。</w:t>
            </w:r>
          </w:p>
        </w:tc>
      </w:tr>
    </w:tbl>
    <w:p w14:paraId="49DB48D1">
      <w:pPr>
        <w:spacing w:line="360" w:lineRule="auto"/>
        <w:jc w:val="center"/>
        <w:rPr>
          <w:rFonts w:ascii="Calibri" w:hAnsi="Calibri"/>
          <w:b/>
          <w:bCs/>
          <w:sz w:val="24"/>
          <w:szCs w:val="24"/>
          <w:highlight w:val="none"/>
        </w:rPr>
      </w:pPr>
      <w:r>
        <w:rPr>
          <w:rFonts w:ascii="Calibri" w:hAnsi="Calibri"/>
          <w:b/>
          <w:bCs/>
          <w:sz w:val="24"/>
          <w:szCs w:val="24"/>
          <w:highlight w:val="none"/>
        </w:rPr>
        <w:t>表5.</w:t>
      </w:r>
      <w:r>
        <w:rPr>
          <w:rFonts w:hint="eastAsia" w:ascii="Calibri" w:hAnsi="Calibri"/>
          <w:b/>
          <w:bCs/>
          <w:sz w:val="24"/>
          <w:szCs w:val="24"/>
          <w:highlight w:val="none"/>
          <w:lang w:val="en-US" w:eastAsia="zh-CN"/>
        </w:rPr>
        <w:t>5.4</w:t>
      </w:r>
      <w:r>
        <w:rPr>
          <w:rFonts w:ascii="Calibri" w:hAnsi="Calibri"/>
          <w:b/>
          <w:bCs/>
          <w:sz w:val="24"/>
          <w:szCs w:val="24"/>
          <w:highlight w:val="none"/>
        </w:rPr>
        <w:t xml:space="preserve">  夹心保温层导热系数</w:t>
      </w:r>
      <w:r>
        <w:rPr>
          <w:rFonts w:hint="eastAsia" w:ascii="Calibri" w:hAnsi="Calibri"/>
          <w:b/>
          <w:bCs/>
          <w:sz w:val="24"/>
          <w:szCs w:val="24"/>
          <w:highlight w:val="none"/>
        </w:rPr>
        <w:t>与</w:t>
      </w:r>
      <w:r>
        <w:rPr>
          <w:rFonts w:ascii="Calibri" w:hAnsi="Calibri"/>
          <w:b/>
          <w:bCs/>
          <w:sz w:val="24"/>
          <w:szCs w:val="24"/>
          <w:highlight w:val="none"/>
        </w:rPr>
        <w:t>修正系数</w:t>
      </w:r>
    </w:p>
    <w:tbl>
      <w:tblPr>
        <w:tblStyle w:val="31"/>
        <w:tblW w:w="82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002"/>
        <w:gridCol w:w="828"/>
        <w:gridCol w:w="700"/>
        <w:gridCol w:w="733"/>
        <w:gridCol w:w="764"/>
        <w:gridCol w:w="764"/>
        <w:gridCol w:w="764"/>
        <w:gridCol w:w="764"/>
        <w:gridCol w:w="764"/>
        <w:gridCol w:w="765"/>
      </w:tblGrid>
      <w:tr w14:paraId="457A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blHeader/>
        </w:trPr>
        <w:tc>
          <w:tcPr>
            <w:tcW w:w="422" w:type="dxa"/>
            <w:vMerge w:val="restart"/>
            <w:noWrap w:val="0"/>
            <w:vAlign w:val="center"/>
          </w:tcPr>
          <w:p w14:paraId="56675255">
            <w:pPr>
              <w:pStyle w:val="48"/>
            </w:pPr>
            <w:r>
              <w:t>序号</w:t>
            </w:r>
          </w:p>
        </w:tc>
        <w:tc>
          <w:tcPr>
            <w:tcW w:w="1002" w:type="dxa"/>
            <w:vMerge w:val="restart"/>
            <w:noWrap w:val="0"/>
            <w:vAlign w:val="center"/>
          </w:tcPr>
          <w:p w14:paraId="0B8B6E12">
            <w:pPr>
              <w:pStyle w:val="48"/>
            </w:pPr>
            <w:r>
              <w:t>保温材料名称</w:t>
            </w:r>
          </w:p>
        </w:tc>
        <w:tc>
          <w:tcPr>
            <w:tcW w:w="828" w:type="dxa"/>
            <w:vMerge w:val="restart"/>
            <w:noWrap w:val="0"/>
            <w:vAlign w:val="center"/>
          </w:tcPr>
          <w:p w14:paraId="695A7511">
            <w:pPr>
              <w:pStyle w:val="48"/>
            </w:pPr>
            <w:r>
              <w:t>保温材料导热系数</w:t>
            </w:r>
          </w:p>
          <w:p w14:paraId="76832963">
            <w:pPr>
              <w:pStyle w:val="48"/>
            </w:pPr>
            <w:r>
              <w:t>[W/(m·K)]</w:t>
            </w:r>
          </w:p>
        </w:tc>
        <w:tc>
          <w:tcPr>
            <w:tcW w:w="700" w:type="dxa"/>
            <w:vMerge w:val="restart"/>
            <w:noWrap w:val="0"/>
            <w:vAlign w:val="center"/>
          </w:tcPr>
          <w:p w14:paraId="6CE4D8A5">
            <w:pPr>
              <w:pStyle w:val="48"/>
            </w:pPr>
            <w:r>
              <w:t>保温材料导热系数修正系数</w:t>
            </w:r>
          </w:p>
        </w:tc>
        <w:tc>
          <w:tcPr>
            <w:tcW w:w="5318" w:type="dxa"/>
            <w:gridSpan w:val="7"/>
            <w:noWrap w:val="0"/>
            <w:vAlign w:val="center"/>
          </w:tcPr>
          <w:p w14:paraId="335D5C40">
            <w:pPr>
              <w:pStyle w:val="48"/>
            </w:pPr>
            <w:r>
              <w:t>夹心保温外墙板传热系数</w:t>
            </w:r>
          </w:p>
          <w:p w14:paraId="69488FD2">
            <w:pPr>
              <w:pStyle w:val="48"/>
            </w:pPr>
            <w:r>
              <w:t>修正系数</w:t>
            </w:r>
          </w:p>
        </w:tc>
      </w:tr>
      <w:tr w14:paraId="68B5B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blHeader/>
        </w:trPr>
        <w:tc>
          <w:tcPr>
            <w:tcW w:w="422" w:type="dxa"/>
            <w:vMerge w:val="continue"/>
            <w:noWrap w:val="0"/>
            <w:vAlign w:val="center"/>
          </w:tcPr>
          <w:p w14:paraId="149B74EC">
            <w:pPr>
              <w:pStyle w:val="48"/>
            </w:pPr>
          </w:p>
        </w:tc>
        <w:tc>
          <w:tcPr>
            <w:tcW w:w="1002" w:type="dxa"/>
            <w:vMerge w:val="continue"/>
            <w:noWrap w:val="0"/>
            <w:vAlign w:val="center"/>
          </w:tcPr>
          <w:p w14:paraId="4C8D77EC">
            <w:pPr>
              <w:pStyle w:val="48"/>
            </w:pPr>
          </w:p>
        </w:tc>
        <w:tc>
          <w:tcPr>
            <w:tcW w:w="828" w:type="dxa"/>
            <w:vMerge w:val="continue"/>
            <w:noWrap w:val="0"/>
            <w:vAlign w:val="center"/>
          </w:tcPr>
          <w:p w14:paraId="2B4E2006">
            <w:pPr>
              <w:pStyle w:val="48"/>
            </w:pPr>
          </w:p>
        </w:tc>
        <w:tc>
          <w:tcPr>
            <w:tcW w:w="700" w:type="dxa"/>
            <w:vMerge w:val="continue"/>
            <w:noWrap w:val="0"/>
            <w:vAlign w:val="center"/>
          </w:tcPr>
          <w:p w14:paraId="6F112101">
            <w:pPr>
              <w:pStyle w:val="48"/>
            </w:pPr>
          </w:p>
        </w:tc>
        <w:tc>
          <w:tcPr>
            <w:tcW w:w="733" w:type="dxa"/>
            <w:vMerge w:val="restart"/>
            <w:noWrap w:val="0"/>
            <w:vAlign w:val="center"/>
          </w:tcPr>
          <w:p w14:paraId="216DDCD9">
            <w:pPr>
              <w:pStyle w:val="48"/>
              <w:rPr>
                <w:rFonts w:hint="eastAsia"/>
                <w:lang w:eastAsia="zh-CN"/>
              </w:rPr>
            </w:pPr>
            <w:r>
              <w:t>FRP</w:t>
            </w:r>
            <w:r>
              <w:rPr>
                <w:rFonts w:hint="eastAsia"/>
                <w:lang w:eastAsia="zh-CN"/>
              </w:rPr>
              <w:t>拉结件系统</w:t>
            </w:r>
          </w:p>
        </w:tc>
        <w:tc>
          <w:tcPr>
            <w:tcW w:w="1528" w:type="dxa"/>
            <w:gridSpan w:val="2"/>
            <w:noWrap w:val="0"/>
            <w:vAlign w:val="center"/>
          </w:tcPr>
          <w:p w14:paraId="26F6A9E0">
            <w:pPr>
              <w:pStyle w:val="48"/>
              <w:rPr>
                <w:rFonts w:hint="eastAsia"/>
                <w:lang w:eastAsia="zh-CN"/>
              </w:rPr>
            </w:pPr>
            <w:r>
              <w:t>板式</w:t>
            </w:r>
            <w:r>
              <w:rPr>
                <w:rFonts w:hint="eastAsia"/>
                <w:lang w:eastAsia="zh-CN"/>
              </w:rPr>
              <w:t>拉结件系统</w:t>
            </w:r>
          </w:p>
        </w:tc>
        <w:tc>
          <w:tcPr>
            <w:tcW w:w="1528" w:type="dxa"/>
            <w:gridSpan w:val="2"/>
            <w:noWrap w:val="0"/>
            <w:vAlign w:val="center"/>
          </w:tcPr>
          <w:p w14:paraId="67ADE368">
            <w:pPr>
              <w:pStyle w:val="48"/>
              <w:rPr>
                <w:rFonts w:hint="eastAsia"/>
                <w:lang w:eastAsia="zh-CN"/>
              </w:rPr>
            </w:pPr>
            <w:r>
              <w:t>夹式</w:t>
            </w:r>
            <w:r>
              <w:rPr>
                <w:rFonts w:hint="eastAsia"/>
                <w:lang w:eastAsia="zh-CN"/>
              </w:rPr>
              <w:t>拉结件系统</w:t>
            </w:r>
          </w:p>
        </w:tc>
        <w:tc>
          <w:tcPr>
            <w:tcW w:w="1529" w:type="dxa"/>
            <w:gridSpan w:val="2"/>
            <w:noWrap w:val="0"/>
            <w:vAlign w:val="center"/>
          </w:tcPr>
          <w:p w14:paraId="124369D0">
            <w:pPr>
              <w:pStyle w:val="48"/>
              <w:rPr>
                <w:rFonts w:hint="eastAsia"/>
                <w:lang w:eastAsia="zh-CN"/>
              </w:rPr>
            </w:pPr>
            <w:r>
              <w:t>桁架式</w:t>
            </w:r>
            <w:r>
              <w:rPr>
                <w:rFonts w:hint="eastAsia"/>
                <w:lang w:eastAsia="zh-CN"/>
              </w:rPr>
              <w:t>拉结件系统</w:t>
            </w:r>
          </w:p>
        </w:tc>
      </w:tr>
      <w:tr w14:paraId="509F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blHeader/>
        </w:trPr>
        <w:tc>
          <w:tcPr>
            <w:tcW w:w="422" w:type="dxa"/>
            <w:vMerge w:val="continue"/>
            <w:noWrap w:val="0"/>
            <w:vAlign w:val="center"/>
          </w:tcPr>
          <w:p w14:paraId="45BCB15A">
            <w:pPr>
              <w:pStyle w:val="48"/>
            </w:pPr>
          </w:p>
        </w:tc>
        <w:tc>
          <w:tcPr>
            <w:tcW w:w="1002" w:type="dxa"/>
            <w:vMerge w:val="continue"/>
            <w:noWrap w:val="0"/>
            <w:vAlign w:val="center"/>
          </w:tcPr>
          <w:p w14:paraId="60DD1E86">
            <w:pPr>
              <w:pStyle w:val="48"/>
            </w:pPr>
          </w:p>
        </w:tc>
        <w:tc>
          <w:tcPr>
            <w:tcW w:w="828" w:type="dxa"/>
            <w:vMerge w:val="continue"/>
            <w:noWrap w:val="0"/>
            <w:vAlign w:val="center"/>
          </w:tcPr>
          <w:p w14:paraId="4B8C91F9">
            <w:pPr>
              <w:pStyle w:val="48"/>
            </w:pPr>
          </w:p>
        </w:tc>
        <w:tc>
          <w:tcPr>
            <w:tcW w:w="700" w:type="dxa"/>
            <w:vMerge w:val="continue"/>
            <w:noWrap w:val="0"/>
            <w:vAlign w:val="center"/>
          </w:tcPr>
          <w:p w14:paraId="6BC7FC97">
            <w:pPr>
              <w:pStyle w:val="48"/>
            </w:pPr>
          </w:p>
        </w:tc>
        <w:tc>
          <w:tcPr>
            <w:tcW w:w="733" w:type="dxa"/>
            <w:vMerge w:val="continue"/>
            <w:noWrap w:val="0"/>
            <w:vAlign w:val="center"/>
          </w:tcPr>
          <w:p w14:paraId="4EE83FEA">
            <w:pPr>
              <w:pStyle w:val="48"/>
            </w:pPr>
          </w:p>
        </w:tc>
        <w:tc>
          <w:tcPr>
            <w:tcW w:w="764" w:type="dxa"/>
            <w:noWrap w:val="0"/>
            <w:vAlign w:val="center"/>
          </w:tcPr>
          <w:p w14:paraId="7368D843">
            <w:pPr>
              <w:pStyle w:val="48"/>
            </w:pPr>
            <w:r>
              <w:rPr>
                <w:rFonts w:hint="eastAsia"/>
              </w:rPr>
              <w:t>保温层厚度≤1</w:t>
            </w:r>
            <w:r>
              <w:t>20</w:t>
            </w:r>
            <w:r>
              <w:rPr>
                <w:rFonts w:hint="eastAsia"/>
              </w:rPr>
              <w:t>mm</w:t>
            </w:r>
          </w:p>
        </w:tc>
        <w:tc>
          <w:tcPr>
            <w:tcW w:w="764" w:type="dxa"/>
            <w:noWrap w:val="0"/>
            <w:vAlign w:val="center"/>
          </w:tcPr>
          <w:p w14:paraId="7C049F85">
            <w:pPr>
              <w:pStyle w:val="48"/>
            </w:pPr>
            <w:r>
              <w:rPr>
                <w:rFonts w:hint="eastAsia"/>
              </w:rPr>
              <w:t>保温层厚度＞1</w:t>
            </w:r>
            <w:r>
              <w:t>20</w:t>
            </w:r>
            <w:r>
              <w:rPr>
                <w:rFonts w:hint="eastAsia"/>
              </w:rPr>
              <w:t>mm</w:t>
            </w:r>
          </w:p>
        </w:tc>
        <w:tc>
          <w:tcPr>
            <w:tcW w:w="764" w:type="dxa"/>
            <w:noWrap w:val="0"/>
            <w:vAlign w:val="center"/>
          </w:tcPr>
          <w:p w14:paraId="0D1B7E93">
            <w:pPr>
              <w:pStyle w:val="48"/>
            </w:pPr>
            <w:r>
              <w:rPr>
                <w:rFonts w:hint="eastAsia"/>
              </w:rPr>
              <w:t>保温层厚度≤1</w:t>
            </w:r>
            <w:r>
              <w:t>20</w:t>
            </w:r>
            <w:r>
              <w:rPr>
                <w:rFonts w:hint="eastAsia"/>
              </w:rPr>
              <w:t>mm</w:t>
            </w:r>
          </w:p>
        </w:tc>
        <w:tc>
          <w:tcPr>
            <w:tcW w:w="764" w:type="dxa"/>
            <w:noWrap w:val="0"/>
            <w:vAlign w:val="center"/>
          </w:tcPr>
          <w:p w14:paraId="2F9F29EF">
            <w:pPr>
              <w:pStyle w:val="48"/>
            </w:pPr>
            <w:r>
              <w:rPr>
                <w:rFonts w:hint="eastAsia"/>
              </w:rPr>
              <w:t>保温层厚度＞1</w:t>
            </w:r>
            <w:r>
              <w:t>20</w:t>
            </w:r>
            <w:r>
              <w:rPr>
                <w:rFonts w:hint="eastAsia"/>
              </w:rPr>
              <w:t>mm</w:t>
            </w:r>
          </w:p>
        </w:tc>
        <w:tc>
          <w:tcPr>
            <w:tcW w:w="764" w:type="dxa"/>
            <w:noWrap w:val="0"/>
            <w:vAlign w:val="center"/>
          </w:tcPr>
          <w:p w14:paraId="53B174AE">
            <w:pPr>
              <w:pStyle w:val="48"/>
            </w:pPr>
            <w:r>
              <w:rPr>
                <w:rFonts w:hint="eastAsia"/>
              </w:rPr>
              <w:t>保温层厚度≤1</w:t>
            </w:r>
            <w:r>
              <w:t>20</w:t>
            </w:r>
            <w:r>
              <w:rPr>
                <w:rFonts w:hint="eastAsia"/>
              </w:rPr>
              <w:t>mm</w:t>
            </w:r>
          </w:p>
        </w:tc>
        <w:tc>
          <w:tcPr>
            <w:tcW w:w="765" w:type="dxa"/>
            <w:noWrap w:val="0"/>
            <w:vAlign w:val="center"/>
          </w:tcPr>
          <w:p w14:paraId="491C9163">
            <w:pPr>
              <w:pStyle w:val="48"/>
            </w:pPr>
            <w:r>
              <w:rPr>
                <w:rFonts w:hint="eastAsia"/>
              </w:rPr>
              <w:t>保温层厚度＞1</w:t>
            </w:r>
            <w:r>
              <w:t>20</w:t>
            </w:r>
            <w:r>
              <w:rPr>
                <w:rFonts w:hint="eastAsia"/>
              </w:rPr>
              <w:t>mm</w:t>
            </w:r>
          </w:p>
        </w:tc>
      </w:tr>
      <w:tr w14:paraId="3301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22" w:type="dxa"/>
            <w:noWrap w:val="0"/>
            <w:vAlign w:val="center"/>
          </w:tcPr>
          <w:p w14:paraId="6746743A">
            <w:pPr>
              <w:pStyle w:val="48"/>
            </w:pPr>
            <w:r>
              <w:t>1</w:t>
            </w:r>
          </w:p>
        </w:tc>
        <w:tc>
          <w:tcPr>
            <w:tcW w:w="1002" w:type="dxa"/>
            <w:noWrap w:val="0"/>
            <w:vAlign w:val="center"/>
          </w:tcPr>
          <w:p w14:paraId="35D1DEB8">
            <w:pPr>
              <w:pStyle w:val="48"/>
            </w:pPr>
            <w:r>
              <w:rPr>
                <w:rFonts w:hint="eastAsia"/>
              </w:rPr>
              <w:t>石墨模塑聚苯板</w:t>
            </w:r>
          </w:p>
        </w:tc>
        <w:tc>
          <w:tcPr>
            <w:tcW w:w="828" w:type="dxa"/>
            <w:noWrap w:val="0"/>
            <w:vAlign w:val="center"/>
          </w:tcPr>
          <w:p w14:paraId="25EE78F0">
            <w:pPr>
              <w:pStyle w:val="48"/>
            </w:pPr>
            <w:r>
              <w:t>0.033</w:t>
            </w:r>
          </w:p>
        </w:tc>
        <w:tc>
          <w:tcPr>
            <w:tcW w:w="700" w:type="dxa"/>
            <w:noWrap w:val="0"/>
            <w:vAlign w:val="center"/>
          </w:tcPr>
          <w:p w14:paraId="6CB9CFFF">
            <w:pPr>
              <w:pStyle w:val="48"/>
            </w:pPr>
            <w:r>
              <w:rPr>
                <w:rFonts w:hint="eastAsia"/>
              </w:rPr>
              <w:t>1.10</w:t>
            </w:r>
          </w:p>
        </w:tc>
        <w:tc>
          <w:tcPr>
            <w:tcW w:w="733" w:type="dxa"/>
            <w:noWrap w:val="0"/>
            <w:vAlign w:val="center"/>
          </w:tcPr>
          <w:p w14:paraId="3B828E63">
            <w:pPr>
              <w:pStyle w:val="48"/>
            </w:pPr>
            <w:r>
              <w:t>1.05</w:t>
            </w:r>
          </w:p>
        </w:tc>
        <w:tc>
          <w:tcPr>
            <w:tcW w:w="764" w:type="dxa"/>
            <w:noWrap w:val="0"/>
            <w:vAlign w:val="center"/>
          </w:tcPr>
          <w:p w14:paraId="6AAC86E4">
            <w:pPr>
              <w:pStyle w:val="48"/>
            </w:pPr>
            <w:r>
              <w:t>1.15</w:t>
            </w:r>
          </w:p>
        </w:tc>
        <w:tc>
          <w:tcPr>
            <w:tcW w:w="764" w:type="dxa"/>
            <w:noWrap w:val="0"/>
            <w:vAlign w:val="center"/>
          </w:tcPr>
          <w:p w14:paraId="727458F9">
            <w:pPr>
              <w:pStyle w:val="48"/>
            </w:pPr>
            <w:r>
              <w:t>1.20</w:t>
            </w:r>
          </w:p>
        </w:tc>
        <w:tc>
          <w:tcPr>
            <w:tcW w:w="764" w:type="dxa"/>
            <w:noWrap w:val="0"/>
            <w:vAlign w:val="center"/>
          </w:tcPr>
          <w:p w14:paraId="6B9CFC65">
            <w:pPr>
              <w:pStyle w:val="48"/>
            </w:pPr>
            <w:r>
              <w:t>1.10</w:t>
            </w:r>
          </w:p>
        </w:tc>
        <w:tc>
          <w:tcPr>
            <w:tcW w:w="764" w:type="dxa"/>
            <w:noWrap w:val="0"/>
            <w:vAlign w:val="center"/>
          </w:tcPr>
          <w:p w14:paraId="72E5B4A0">
            <w:pPr>
              <w:pStyle w:val="48"/>
            </w:pPr>
            <w:r>
              <w:t>1.15</w:t>
            </w:r>
          </w:p>
        </w:tc>
        <w:tc>
          <w:tcPr>
            <w:tcW w:w="764" w:type="dxa"/>
            <w:noWrap w:val="0"/>
            <w:vAlign w:val="center"/>
          </w:tcPr>
          <w:p w14:paraId="49B140D4">
            <w:pPr>
              <w:pStyle w:val="48"/>
            </w:pPr>
            <w:r>
              <w:t>1.25</w:t>
            </w:r>
          </w:p>
        </w:tc>
        <w:tc>
          <w:tcPr>
            <w:tcW w:w="765" w:type="dxa"/>
            <w:noWrap w:val="0"/>
            <w:vAlign w:val="center"/>
          </w:tcPr>
          <w:p w14:paraId="730A99D4">
            <w:pPr>
              <w:pStyle w:val="48"/>
            </w:pPr>
            <w:r>
              <w:t>1.30</w:t>
            </w:r>
          </w:p>
        </w:tc>
      </w:tr>
      <w:tr w14:paraId="4FC7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22" w:type="dxa"/>
            <w:vMerge w:val="restart"/>
            <w:noWrap w:val="0"/>
            <w:vAlign w:val="center"/>
          </w:tcPr>
          <w:p w14:paraId="2DB782CD">
            <w:pPr>
              <w:pStyle w:val="48"/>
            </w:pPr>
            <w:r>
              <w:t>2</w:t>
            </w:r>
          </w:p>
        </w:tc>
        <w:tc>
          <w:tcPr>
            <w:tcW w:w="1002" w:type="dxa"/>
            <w:vMerge w:val="restart"/>
            <w:noWrap w:val="0"/>
            <w:vAlign w:val="center"/>
          </w:tcPr>
          <w:p w14:paraId="00065B51">
            <w:pPr>
              <w:pStyle w:val="48"/>
            </w:pPr>
            <w:r>
              <w:t>挤塑</w:t>
            </w:r>
          </w:p>
          <w:p w14:paraId="0E234680">
            <w:pPr>
              <w:pStyle w:val="48"/>
            </w:pPr>
            <w:r>
              <w:t>聚苯板</w:t>
            </w:r>
          </w:p>
        </w:tc>
        <w:tc>
          <w:tcPr>
            <w:tcW w:w="828" w:type="dxa"/>
            <w:noWrap w:val="0"/>
            <w:vAlign w:val="center"/>
          </w:tcPr>
          <w:p w14:paraId="218888F1">
            <w:pPr>
              <w:pStyle w:val="48"/>
            </w:pPr>
            <w:r>
              <w:t>0.024</w:t>
            </w:r>
          </w:p>
        </w:tc>
        <w:tc>
          <w:tcPr>
            <w:tcW w:w="700" w:type="dxa"/>
            <w:vMerge w:val="restart"/>
            <w:noWrap w:val="0"/>
            <w:vAlign w:val="center"/>
          </w:tcPr>
          <w:p w14:paraId="402152F7">
            <w:pPr>
              <w:pStyle w:val="48"/>
            </w:pPr>
            <w:r>
              <w:rPr>
                <w:rFonts w:hint="eastAsia"/>
              </w:rPr>
              <w:t>1.10</w:t>
            </w:r>
          </w:p>
        </w:tc>
        <w:tc>
          <w:tcPr>
            <w:tcW w:w="733" w:type="dxa"/>
            <w:vMerge w:val="restart"/>
            <w:noWrap w:val="0"/>
            <w:vAlign w:val="center"/>
          </w:tcPr>
          <w:p w14:paraId="531B51F9">
            <w:pPr>
              <w:pStyle w:val="48"/>
            </w:pPr>
            <w:r>
              <w:t xml:space="preserve">1.05 </w:t>
            </w:r>
          </w:p>
        </w:tc>
        <w:tc>
          <w:tcPr>
            <w:tcW w:w="764" w:type="dxa"/>
            <w:vMerge w:val="restart"/>
            <w:noWrap w:val="0"/>
            <w:vAlign w:val="center"/>
          </w:tcPr>
          <w:p w14:paraId="0176FF47">
            <w:pPr>
              <w:pStyle w:val="48"/>
            </w:pPr>
            <w:r>
              <w:t>1.15</w:t>
            </w:r>
          </w:p>
        </w:tc>
        <w:tc>
          <w:tcPr>
            <w:tcW w:w="764" w:type="dxa"/>
            <w:vMerge w:val="restart"/>
            <w:noWrap w:val="0"/>
            <w:vAlign w:val="center"/>
          </w:tcPr>
          <w:p w14:paraId="4F2B9FDB">
            <w:pPr>
              <w:pStyle w:val="48"/>
            </w:pPr>
            <w:r>
              <w:t>1.20</w:t>
            </w:r>
          </w:p>
        </w:tc>
        <w:tc>
          <w:tcPr>
            <w:tcW w:w="764" w:type="dxa"/>
            <w:vMerge w:val="restart"/>
            <w:noWrap w:val="0"/>
            <w:vAlign w:val="center"/>
          </w:tcPr>
          <w:p w14:paraId="3FE331E6">
            <w:pPr>
              <w:pStyle w:val="48"/>
            </w:pPr>
            <w:r>
              <w:t>1.10</w:t>
            </w:r>
          </w:p>
        </w:tc>
        <w:tc>
          <w:tcPr>
            <w:tcW w:w="764" w:type="dxa"/>
            <w:vMerge w:val="restart"/>
            <w:noWrap w:val="0"/>
            <w:vAlign w:val="center"/>
          </w:tcPr>
          <w:p w14:paraId="33B77A2E">
            <w:pPr>
              <w:pStyle w:val="48"/>
            </w:pPr>
            <w:r>
              <w:t>1.15</w:t>
            </w:r>
          </w:p>
        </w:tc>
        <w:tc>
          <w:tcPr>
            <w:tcW w:w="764" w:type="dxa"/>
            <w:vMerge w:val="restart"/>
            <w:noWrap w:val="0"/>
            <w:vAlign w:val="center"/>
          </w:tcPr>
          <w:p w14:paraId="454BCF8C">
            <w:pPr>
              <w:pStyle w:val="48"/>
            </w:pPr>
            <w:r>
              <w:t>1.25</w:t>
            </w:r>
          </w:p>
        </w:tc>
        <w:tc>
          <w:tcPr>
            <w:tcW w:w="765" w:type="dxa"/>
            <w:vMerge w:val="restart"/>
            <w:noWrap w:val="0"/>
            <w:vAlign w:val="center"/>
          </w:tcPr>
          <w:p w14:paraId="51AB1B1A">
            <w:pPr>
              <w:pStyle w:val="48"/>
            </w:pPr>
            <w:r>
              <w:t xml:space="preserve">1.30 </w:t>
            </w:r>
          </w:p>
        </w:tc>
      </w:tr>
      <w:tr w14:paraId="3CCE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22" w:type="dxa"/>
            <w:vMerge w:val="continue"/>
            <w:noWrap w:val="0"/>
            <w:vAlign w:val="center"/>
          </w:tcPr>
          <w:p w14:paraId="445FF21B">
            <w:pPr>
              <w:pStyle w:val="48"/>
            </w:pPr>
          </w:p>
        </w:tc>
        <w:tc>
          <w:tcPr>
            <w:tcW w:w="1002" w:type="dxa"/>
            <w:vMerge w:val="continue"/>
            <w:noWrap w:val="0"/>
            <w:vAlign w:val="center"/>
          </w:tcPr>
          <w:p w14:paraId="58A1FAF4">
            <w:pPr>
              <w:pStyle w:val="48"/>
            </w:pPr>
          </w:p>
        </w:tc>
        <w:tc>
          <w:tcPr>
            <w:tcW w:w="828" w:type="dxa"/>
            <w:noWrap w:val="0"/>
            <w:vAlign w:val="center"/>
          </w:tcPr>
          <w:p w14:paraId="0D54C252">
            <w:pPr>
              <w:pStyle w:val="48"/>
            </w:pPr>
            <w:r>
              <w:t>0.030</w:t>
            </w:r>
          </w:p>
        </w:tc>
        <w:tc>
          <w:tcPr>
            <w:tcW w:w="700" w:type="dxa"/>
            <w:vMerge w:val="continue"/>
            <w:noWrap w:val="0"/>
            <w:vAlign w:val="center"/>
          </w:tcPr>
          <w:p w14:paraId="4E5790BA">
            <w:pPr>
              <w:pStyle w:val="48"/>
            </w:pPr>
          </w:p>
        </w:tc>
        <w:tc>
          <w:tcPr>
            <w:tcW w:w="733" w:type="dxa"/>
            <w:vMerge w:val="continue"/>
            <w:noWrap w:val="0"/>
            <w:vAlign w:val="center"/>
          </w:tcPr>
          <w:p w14:paraId="5E398553">
            <w:pPr>
              <w:pStyle w:val="48"/>
            </w:pPr>
          </w:p>
        </w:tc>
        <w:tc>
          <w:tcPr>
            <w:tcW w:w="764" w:type="dxa"/>
            <w:vMerge w:val="continue"/>
            <w:noWrap w:val="0"/>
            <w:vAlign w:val="center"/>
          </w:tcPr>
          <w:p w14:paraId="6ED9C6B8">
            <w:pPr>
              <w:pStyle w:val="48"/>
            </w:pPr>
          </w:p>
        </w:tc>
        <w:tc>
          <w:tcPr>
            <w:tcW w:w="764" w:type="dxa"/>
            <w:vMerge w:val="continue"/>
            <w:noWrap w:val="0"/>
            <w:vAlign w:val="center"/>
          </w:tcPr>
          <w:p w14:paraId="78FC091A">
            <w:pPr>
              <w:pStyle w:val="48"/>
            </w:pPr>
          </w:p>
        </w:tc>
        <w:tc>
          <w:tcPr>
            <w:tcW w:w="764" w:type="dxa"/>
            <w:vMerge w:val="continue"/>
            <w:noWrap w:val="0"/>
            <w:vAlign w:val="center"/>
          </w:tcPr>
          <w:p w14:paraId="360F4AE9">
            <w:pPr>
              <w:pStyle w:val="48"/>
            </w:pPr>
          </w:p>
        </w:tc>
        <w:tc>
          <w:tcPr>
            <w:tcW w:w="764" w:type="dxa"/>
            <w:vMerge w:val="continue"/>
            <w:noWrap w:val="0"/>
            <w:vAlign w:val="center"/>
          </w:tcPr>
          <w:p w14:paraId="0B76B239">
            <w:pPr>
              <w:pStyle w:val="48"/>
            </w:pPr>
          </w:p>
        </w:tc>
        <w:tc>
          <w:tcPr>
            <w:tcW w:w="764" w:type="dxa"/>
            <w:vMerge w:val="continue"/>
            <w:noWrap w:val="0"/>
            <w:vAlign w:val="center"/>
          </w:tcPr>
          <w:p w14:paraId="7D4B4436">
            <w:pPr>
              <w:pStyle w:val="48"/>
            </w:pPr>
          </w:p>
        </w:tc>
        <w:tc>
          <w:tcPr>
            <w:tcW w:w="765" w:type="dxa"/>
            <w:vMerge w:val="continue"/>
            <w:noWrap w:val="0"/>
            <w:vAlign w:val="center"/>
          </w:tcPr>
          <w:p w14:paraId="0E09C146">
            <w:pPr>
              <w:pStyle w:val="48"/>
            </w:pPr>
          </w:p>
        </w:tc>
      </w:tr>
      <w:tr w14:paraId="6346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22" w:type="dxa"/>
            <w:noWrap w:val="0"/>
            <w:vAlign w:val="center"/>
          </w:tcPr>
          <w:p w14:paraId="4FE3FC86">
            <w:pPr>
              <w:pStyle w:val="48"/>
            </w:pPr>
            <w:r>
              <w:t>3</w:t>
            </w:r>
          </w:p>
        </w:tc>
        <w:tc>
          <w:tcPr>
            <w:tcW w:w="1002" w:type="dxa"/>
            <w:noWrap w:val="0"/>
            <w:vAlign w:val="center"/>
          </w:tcPr>
          <w:p w14:paraId="69BA341C">
            <w:pPr>
              <w:pStyle w:val="48"/>
            </w:pPr>
            <w:r>
              <w:t>硬泡</w:t>
            </w:r>
          </w:p>
          <w:p w14:paraId="0EF12E25">
            <w:pPr>
              <w:pStyle w:val="48"/>
            </w:pPr>
            <w:r>
              <w:t>聚氨酯板</w:t>
            </w:r>
          </w:p>
        </w:tc>
        <w:tc>
          <w:tcPr>
            <w:tcW w:w="828" w:type="dxa"/>
            <w:noWrap w:val="0"/>
            <w:vAlign w:val="center"/>
          </w:tcPr>
          <w:p w14:paraId="68735809">
            <w:pPr>
              <w:pStyle w:val="48"/>
            </w:pPr>
            <w:r>
              <w:t>0.024</w:t>
            </w:r>
          </w:p>
        </w:tc>
        <w:tc>
          <w:tcPr>
            <w:tcW w:w="700" w:type="dxa"/>
            <w:noWrap w:val="0"/>
            <w:vAlign w:val="center"/>
          </w:tcPr>
          <w:p w14:paraId="2E996AFA">
            <w:pPr>
              <w:pStyle w:val="48"/>
            </w:pPr>
            <w:r>
              <w:rPr>
                <w:rFonts w:hint="eastAsia"/>
              </w:rPr>
              <w:t>1.15</w:t>
            </w:r>
          </w:p>
        </w:tc>
        <w:tc>
          <w:tcPr>
            <w:tcW w:w="733" w:type="dxa"/>
            <w:noWrap w:val="0"/>
            <w:vAlign w:val="center"/>
          </w:tcPr>
          <w:p w14:paraId="6CCCFDA6">
            <w:pPr>
              <w:pStyle w:val="48"/>
            </w:pPr>
            <w:r>
              <w:t xml:space="preserve">1.05 </w:t>
            </w:r>
          </w:p>
        </w:tc>
        <w:tc>
          <w:tcPr>
            <w:tcW w:w="764" w:type="dxa"/>
            <w:noWrap w:val="0"/>
            <w:vAlign w:val="center"/>
          </w:tcPr>
          <w:p w14:paraId="450B41BB">
            <w:pPr>
              <w:pStyle w:val="48"/>
            </w:pPr>
            <w:r>
              <w:t>1.15</w:t>
            </w:r>
          </w:p>
        </w:tc>
        <w:tc>
          <w:tcPr>
            <w:tcW w:w="764" w:type="dxa"/>
            <w:noWrap w:val="0"/>
            <w:vAlign w:val="center"/>
          </w:tcPr>
          <w:p w14:paraId="482A8FE0">
            <w:pPr>
              <w:pStyle w:val="48"/>
            </w:pPr>
            <w:r>
              <w:t>1.20</w:t>
            </w:r>
          </w:p>
        </w:tc>
        <w:tc>
          <w:tcPr>
            <w:tcW w:w="764" w:type="dxa"/>
            <w:noWrap w:val="0"/>
            <w:vAlign w:val="center"/>
          </w:tcPr>
          <w:p w14:paraId="10E87335">
            <w:pPr>
              <w:pStyle w:val="48"/>
            </w:pPr>
            <w:r>
              <w:t>1.10</w:t>
            </w:r>
          </w:p>
        </w:tc>
        <w:tc>
          <w:tcPr>
            <w:tcW w:w="764" w:type="dxa"/>
            <w:noWrap w:val="0"/>
            <w:vAlign w:val="center"/>
          </w:tcPr>
          <w:p w14:paraId="51E9FE7E">
            <w:pPr>
              <w:pStyle w:val="48"/>
            </w:pPr>
            <w:r>
              <w:t>1.15</w:t>
            </w:r>
          </w:p>
        </w:tc>
        <w:tc>
          <w:tcPr>
            <w:tcW w:w="764" w:type="dxa"/>
            <w:noWrap w:val="0"/>
            <w:vAlign w:val="center"/>
          </w:tcPr>
          <w:p w14:paraId="42C20E78">
            <w:pPr>
              <w:pStyle w:val="48"/>
            </w:pPr>
            <w:r>
              <w:t>1.25</w:t>
            </w:r>
          </w:p>
        </w:tc>
        <w:tc>
          <w:tcPr>
            <w:tcW w:w="765" w:type="dxa"/>
            <w:noWrap w:val="0"/>
            <w:vAlign w:val="center"/>
          </w:tcPr>
          <w:p w14:paraId="51055E17">
            <w:pPr>
              <w:pStyle w:val="48"/>
            </w:pPr>
            <w:r>
              <w:t xml:space="preserve">1.30 </w:t>
            </w:r>
          </w:p>
        </w:tc>
      </w:tr>
      <w:tr w14:paraId="2CE3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22" w:type="dxa"/>
            <w:vMerge w:val="restart"/>
            <w:noWrap w:val="0"/>
            <w:vAlign w:val="center"/>
          </w:tcPr>
          <w:p w14:paraId="15601842">
            <w:pPr>
              <w:pStyle w:val="48"/>
            </w:pPr>
            <w:r>
              <w:t>4</w:t>
            </w:r>
          </w:p>
        </w:tc>
        <w:tc>
          <w:tcPr>
            <w:tcW w:w="1002" w:type="dxa"/>
            <w:vMerge w:val="restart"/>
            <w:noWrap w:val="0"/>
            <w:vAlign w:val="center"/>
          </w:tcPr>
          <w:p w14:paraId="34B184F0">
            <w:pPr>
              <w:pStyle w:val="48"/>
            </w:pPr>
            <w:r>
              <w:t>真空</w:t>
            </w:r>
          </w:p>
          <w:p w14:paraId="664F3833">
            <w:pPr>
              <w:pStyle w:val="48"/>
            </w:pPr>
            <w:r>
              <w:t>绝热板</w:t>
            </w:r>
          </w:p>
        </w:tc>
        <w:tc>
          <w:tcPr>
            <w:tcW w:w="828" w:type="dxa"/>
            <w:noWrap w:val="0"/>
            <w:vAlign w:val="center"/>
          </w:tcPr>
          <w:p w14:paraId="7ED34B4F">
            <w:pPr>
              <w:pStyle w:val="48"/>
            </w:pPr>
            <w:r>
              <w:t>0.005</w:t>
            </w:r>
          </w:p>
        </w:tc>
        <w:tc>
          <w:tcPr>
            <w:tcW w:w="700" w:type="dxa"/>
            <w:vMerge w:val="restart"/>
            <w:noWrap w:val="0"/>
            <w:vAlign w:val="center"/>
          </w:tcPr>
          <w:p w14:paraId="7A1DFAC9">
            <w:pPr>
              <w:pStyle w:val="48"/>
            </w:pPr>
            <w:r>
              <w:rPr>
                <w:rFonts w:hint="eastAsia"/>
              </w:rPr>
              <w:t>1.20</w:t>
            </w:r>
          </w:p>
        </w:tc>
        <w:tc>
          <w:tcPr>
            <w:tcW w:w="733" w:type="dxa"/>
            <w:vMerge w:val="restart"/>
            <w:noWrap w:val="0"/>
            <w:vAlign w:val="center"/>
          </w:tcPr>
          <w:p w14:paraId="666A4D05">
            <w:pPr>
              <w:pStyle w:val="48"/>
            </w:pPr>
            <w:r>
              <w:t>1.15</w:t>
            </w:r>
          </w:p>
        </w:tc>
        <w:tc>
          <w:tcPr>
            <w:tcW w:w="1528" w:type="dxa"/>
            <w:gridSpan w:val="2"/>
            <w:vMerge w:val="restart"/>
            <w:noWrap w:val="0"/>
            <w:vAlign w:val="center"/>
          </w:tcPr>
          <w:p w14:paraId="62F26DF2">
            <w:pPr>
              <w:pStyle w:val="48"/>
            </w:pPr>
            <w:r>
              <w:rPr>
                <w:rFonts w:hint="eastAsia"/>
              </w:rPr>
              <w:t>——</w:t>
            </w:r>
            <w:r>
              <w:t xml:space="preserve"> </w:t>
            </w:r>
          </w:p>
        </w:tc>
        <w:tc>
          <w:tcPr>
            <w:tcW w:w="1528" w:type="dxa"/>
            <w:gridSpan w:val="2"/>
            <w:vMerge w:val="restart"/>
            <w:noWrap w:val="0"/>
            <w:vAlign w:val="center"/>
          </w:tcPr>
          <w:p w14:paraId="287FC4C5">
            <w:pPr>
              <w:pStyle w:val="48"/>
            </w:pPr>
            <w:r>
              <w:rPr>
                <w:rFonts w:hint="eastAsia"/>
              </w:rPr>
              <w:t>——</w:t>
            </w:r>
          </w:p>
        </w:tc>
        <w:tc>
          <w:tcPr>
            <w:tcW w:w="1529" w:type="dxa"/>
            <w:gridSpan w:val="2"/>
            <w:vMerge w:val="restart"/>
            <w:noWrap w:val="0"/>
            <w:vAlign w:val="center"/>
          </w:tcPr>
          <w:p w14:paraId="7D6DA6F3">
            <w:pPr>
              <w:pStyle w:val="48"/>
            </w:pPr>
            <w:r>
              <w:rPr>
                <w:rFonts w:hint="eastAsia"/>
              </w:rPr>
              <w:t>——</w:t>
            </w:r>
          </w:p>
        </w:tc>
      </w:tr>
      <w:tr w14:paraId="36F8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22" w:type="dxa"/>
            <w:vMerge w:val="continue"/>
            <w:noWrap w:val="0"/>
            <w:vAlign w:val="center"/>
          </w:tcPr>
          <w:p w14:paraId="089BF1C0">
            <w:pPr>
              <w:pStyle w:val="48"/>
            </w:pPr>
          </w:p>
        </w:tc>
        <w:tc>
          <w:tcPr>
            <w:tcW w:w="1002" w:type="dxa"/>
            <w:vMerge w:val="continue"/>
            <w:noWrap w:val="0"/>
            <w:vAlign w:val="center"/>
          </w:tcPr>
          <w:p w14:paraId="43013DD0">
            <w:pPr>
              <w:pStyle w:val="48"/>
            </w:pPr>
          </w:p>
        </w:tc>
        <w:tc>
          <w:tcPr>
            <w:tcW w:w="828" w:type="dxa"/>
            <w:noWrap w:val="0"/>
            <w:vAlign w:val="center"/>
          </w:tcPr>
          <w:p w14:paraId="4763A771">
            <w:pPr>
              <w:pStyle w:val="48"/>
            </w:pPr>
            <w:r>
              <w:t>0.008</w:t>
            </w:r>
          </w:p>
        </w:tc>
        <w:tc>
          <w:tcPr>
            <w:tcW w:w="700" w:type="dxa"/>
            <w:vMerge w:val="continue"/>
            <w:noWrap w:val="0"/>
            <w:vAlign w:val="center"/>
          </w:tcPr>
          <w:p w14:paraId="55522822">
            <w:pPr>
              <w:pStyle w:val="48"/>
            </w:pPr>
          </w:p>
        </w:tc>
        <w:tc>
          <w:tcPr>
            <w:tcW w:w="733" w:type="dxa"/>
            <w:vMerge w:val="continue"/>
            <w:noWrap w:val="0"/>
            <w:vAlign w:val="center"/>
          </w:tcPr>
          <w:p w14:paraId="2FF679EA">
            <w:pPr>
              <w:pStyle w:val="48"/>
            </w:pPr>
          </w:p>
        </w:tc>
        <w:tc>
          <w:tcPr>
            <w:tcW w:w="1528" w:type="dxa"/>
            <w:gridSpan w:val="2"/>
            <w:vMerge w:val="continue"/>
            <w:noWrap w:val="0"/>
            <w:vAlign w:val="center"/>
          </w:tcPr>
          <w:p w14:paraId="299B2EF1">
            <w:pPr>
              <w:pStyle w:val="48"/>
            </w:pPr>
          </w:p>
        </w:tc>
        <w:tc>
          <w:tcPr>
            <w:tcW w:w="1528" w:type="dxa"/>
            <w:gridSpan w:val="2"/>
            <w:vMerge w:val="continue"/>
            <w:noWrap w:val="0"/>
            <w:vAlign w:val="center"/>
          </w:tcPr>
          <w:p w14:paraId="53739415">
            <w:pPr>
              <w:pStyle w:val="48"/>
            </w:pPr>
          </w:p>
        </w:tc>
        <w:tc>
          <w:tcPr>
            <w:tcW w:w="1529" w:type="dxa"/>
            <w:gridSpan w:val="2"/>
            <w:vMerge w:val="continue"/>
            <w:noWrap w:val="0"/>
            <w:vAlign w:val="center"/>
          </w:tcPr>
          <w:p w14:paraId="2D5114AC">
            <w:pPr>
              <w:pStyle w:val="48"/>
            </w:pPr>
          </w:p>
        </w:tc>
      </w:tr>
    </w:tbl>
    <w:p w14:paraId="5AE03357">
      <w:pPr>
        <w:rPr>
          <w:rFonts w:hint="eastAsia"/>
          <w:highlight w:val="none"/>
        </w:rPr>
      </w:pPr>
    </w:p>
    <w:p w14:paraId="2FC8CC24">
      <w:pPr>
        <w:pStyle w:val="44"/>
        <w:rPr>
          <w:highlight w:val="none"/>
        </w:rPr>
      </w:pPr>
      <w:r>
        <w:rPr>
          <w:rFonts w:hint="eastAsia"/>
          <w:highlight w:val="none"/>
        </w:rPr>
        <w:t>夹心保温外墙板内表面的温度不应低于室内空气露点温度，并应按现行国家标准《民用建筑热工设计规范》GB 50176的要求进行夹心保温外墙板内表面结露验算和外叶墙板与中间保温材料界面处冷凝验算。</w:t>
      </w:r>
    </w:p>
    <w:p w14:paraId="1C59E349">
      <w:pPr>
        <w:pStyle w:val="50"/>
        <w:rPr>
          <w:rFonts w:hint="eastAsia"/>
        </w:rPr>
      </w:pPr>
      <w:r>
        <w:t>【条文说明】</w:t>
      </w:r>
      <w:r>
        <w:rPr>
          <w:rFonts w:hint="eastAsia"/>
        </w:rPr>
        <w:t>金属拉结件系统对夹心外墙板产生的热桥影响不可忽略，应优先通过试验方法确定该影响的大小。当有可靠的试验及理论研究依据时，也可按国家现行标准《民用建筑热工设计规范》GB 50176、《严寒和寒冷地区居住建筑节能设计标准》JGJ 26等的有关规定计算夹心外墙板考虑热桥影响的平均传热系数。</w:t>
      </w:r>
    </w:p>
    <w:p w14:paraId="620B4FB1">
      <w:pPr>
        <w:pStyle w:val="50"/>
        <w:ind w:firstLine="420"/>
        <w:rPr>
          <w:rFonts w:hint="eastAsia"/>
        </w:rPr>
      </w:pPr>
      <w:r>
        <w:rPr>
          <w:rFonts w:hint="eastAsia"/>
        </w:rPr>
        <w:t>条文中石墨模塑聚苯板、挤塑聚苯板和硬泡聚氨酯板的导热系数及其材料导热系数修正系数参考北京市地方标准《居住建筑节能设计标准》DB11/891-2020 确定，真空绝热板导热系数修正系数参考现行行业标准《建筑用真空绝热板应用技术规程》JGJ/T 416 确定。夹心保温外墙板传热系数修正系数基于夹心保温外墙板拉结件类别、拉结件排布、保温层厚度等因素，通过试验研究进行了综合确定。</w:t>
      </w:r>
    </w:p>
    <w:p w14:paraId="15E24363">
      <w:pPr>
        <w:pStyle w:val="50"/>
        <w:ind w:firstLine="420"/>
        <w:rPr>
          <w:rFonts w:hint="eastAsia"/>
        </w:rPr>
      </w:pPr>
      <w:r>
        <w:rPr>
          <w:rFonts w:hint="eastAsia"/>
        </w:rPr>
        <w:t>真空绝热板是一种高效保温层材料，应用于建筑节能工程的真空绝热板，其导热系数一般为 0.005W/(m·K)~0.008 W/(m·K) 。 由于真空绝热板不可切割，并且真空绝热板受损漏气后，其导热系数将提高至 0.035W/(m·K)，热工性能大幅度下降，所以在夹心保温外墙板制作前，需针对夹心保温外墙板内部拉结系统排布方式进行真空绝热板预先排板。当夹心保温外墙板采用</w:t>
      </w:r>
      <w:r>
        <w:rPr>
          <w:rFonts w:hint="eastAsia"/>
          <w:lang w:eastAsia="zh-CN"/>
        </w:rPr>
        <w:t>FRP</w:t>
      </w:r>
      <w:r>
        <w:rPr>
          <w:rFonts w:hint="eastAsia"/>
        </w:rPr>
        <w:t>拉结系统时，真空绝热板通常设置为四角倒角形式，通过四块真空绝热板拼合，形成与</w:t>
      </w:r>
      <w:r>
        <w:rPr>
          <w:rFonts w:hint="eastAsia"/>
          <w:lang w:eastAsia="zh-CN"/>
        </w:rPr>
        <w:t>FRP</w:t>
      </w:r>
      <w:r>
        <w:rPr>
          <w:rFonts w:hint="eastAsia"/>
        </w:rPr>
        <w:t>拉结件尺寸相配合的安装孔，另外</w:t>
      </w:r>
      <w:r>
        <w:rPr>
          <w:rFonts w:hint="eastAsia"/>
          <w:lang w:eastAsia="zh-CN"/>
        </w:rPr>
        <w:t>FRP</w:t>
      </w:r>
      <w:r>
        <w:rPr>
          <w:rFonts w:hint="eastAsia"/>
        </w:rPr>
        <w:t>拉结件材料导热系数一般不大于 0.5W/(m·K)，所以缝隙和</w:t>
      </w:r>
      <w:r>
        <w:rPr>
          <w:rFonts w:hint="eastAsia"/>
          <w:lang w:eastAsia="zh-CN"/>
        </w:rPr>
        <w:t>FRP</w:t>
      </w:r>
      <w:r>
        <w:rPr>
          <w:rFonts w:hint="eastAsia"/>
        </w:rPr>
        <w:t>拉结件排布方式对夹心保温外墙板的热工影响较小。基于试验与有限元分析，以及实际应用情况，本规程给出了墙板采用</w:t>
      </w:r>
      <w:r>
        <w:rPr>
          <w:rFonts w:hint="eastAsia"/>
          <w:lang w:eastAsia="zh-CN"/>
        </w:rPr>
        <w:t>FRP</w:t>
      </w:r>
      <w:r>
        <w:rPr>
          <w:rFonts w:hint="eastAsia"/>
        </w:rPr>
        <w:t>拉结系统时，中间保温层为真空绝热板时的墙板主断面热工性能修正系数。夹心保温外墙板采用不锈钢板式拉结系统、不锈钢夹式拉结系统或不锈钢桁架式拉结系统时，不锈钢拉结件通常设置在真空绝热板板边拼合处的板缝处，缝隙处采用聚氨酯等保温材料填充。聚氨酯的导热系数一般为0.024 W/(m·K)，不锈钢拉结件材料导热系数为16.3 W/(m·K)，所以真空绝热板板缝处是夹心保温外墙板主断面内热流密度较大的位置，对墙板热工性能影响较大，基于不锈钢拉结系统排布方式以及与真空绝热板配合方式，在工程应用中要进行专项排版设计。另外根据稳态热有限元分析，由于真空绝热板排布方式不同，墙板采用不锈钢拉结件系统时，对夹心保温外墙板主断面热工影响系数差异较大，一般为 1.3~1.6。所以修正系数难以统一。所以本规程针对不锈钢板式拉结系统、不锈钢夹式拉结系统和不锈钢桁架式拉结系统不明确规定墙板主断面热工修正系数，工程应用中，需根据实际工况进行稳态热有限元分析，并结合由具备资格的检测机构所进行传热系数检测，予以确定。</w:t>
      </w:r>
    </w:p>
    <w:p w14:paraId="58504809">
      <w:pPr>
        <w:pStyle w:val="43"/>
        <w:rPr>
          <w:rFonts w:hint="eastAsia"/>
          <w:highlight w:val="none"/>
          <w:lang w:val="en-US" w:eastAsia="zh-CN"/>
        </w:rPr>
      </w:pPr>
      <w:r>
        <w:rPr>
          <w:rFonts w:hint="eastAsia"/>
          <w:highlight w:val="none"/>
          <w:lang w:val="en-US" w:eastAsia="zh-CN"/>
        </w:rPr>
        <w:t>夹心外墙板在温度作用下的受力性能应符合下列规定：</w:t>
      </w:r>
    </w:p>
    <w:p w14:paraId="43F25C9D">
      <w:pPr>
        <w:pStyle w:val="44"/>
        <w:rPr>
          <w:rFonts w:hint="eastAsia"/>
          <w:lang w:val="en-US" w:eastAsia="zh-CN"/>
        </w:rPr>
      </w:pPr>
      <w:r>
        <w:rPr>
          <w:rFonts w:hint="eastAsia"/>
          <w:lang w:val="en-US" w:eastAsia="zh-CN"/>
        </w:rPr>
        <w:t>温度作用组合应取夹心外墙板内外表面温差作用标准值和外叶墙板内外侧温差作用标准值之和；</w:t>
      </w:r>
    </w:p>
    <w:p w14:paraId="11F7ED15">
      <w:pPr>
        <w:pStyle w:val="44"/>
        <w:rPr>
          <w:rFonts w:hint="eastAsia"/>
          <w:lang w:val="en-US" w:eastAsia="zh-CN"/>
        </w:rPr>
      </w:pPr>
      <w:r>
        <w:rPr>
          <w:rFonts w:hint="eastAsia"/>
          <w:lang w:val="en-US" w:eastAsia="zh-CN"/>
        </w:rPr>
        <w:t>采用弹性方法计算时，外叶墙板混凝土的主拉应力不应大于混凝土轴心抗拉强度标准值，外叶墙板的面外挠度不应大于外叶墙板短边长度的1/300；</w:t>
      </w:r>
    </w:p>
    <w:p w14:paraId="3D0C699D">
      <w:pPr>
        <w:pStyle w:val="44"/>
        <w:rPr>
          <w:rFonts w:hint="eastAsia"/>
          <w:lang w:val="en-US" w:eastAsia="zh-CN"/>
        </w:rPr>
      </w:pPr>
      <w:r>
        <w:rPr>
          <w:rFonts w:hint="eastAsia"/>
          <w:lang w:val="en-US" w:eastAsia="zh-CN"/>
        </w:rPr>
        <w:t>采用试验验证时，外叶墙板不应出现贯通裂缝且最大裂缝宽度不应大于0.2mm，外叶墙板的面外挠度不应大于外叶墙板短边长度的1/250。</w:t>
      </w:r>
    </w:p>
    <w:p w14:paraId="1088B6B2">
      <w:pPr>
        <w:pStyle w:val="50"/>
        <w:rPr>
          <w:rFonts w:hint="eastAsia"/>
          <w:lang w:val="en-US" w:eastAsia="zh-CN"/>
        </w:rPr>
      </w:pPr>
      <w:r>
        <w:t>【条文说明】</w:t>
      </w:r>
      <w:r>
        <w:rPr>
          <w:rFonts w:hint="eastAsia"/>
          <w:lang w:val="en-US" w:eastAsia="zh-CN"/>
        </w:rPr>
        <w:t>规程编制组对采用板式拉结件系统和桁架式拉结件系统的夹心外墙板进行了温度作用下的受力性能试验研究，结果表明，在以北京地区基本气温计算的温度作用下，外叶墙板外表面在升温工况下主要由于快速失水在中部出现龟裂，在降温工况下边缘由于受约束出现少量裂缝，裂缝的数量和宽度与保温层厚度和拉结件系统的布置有关，保温层厚度越小、拉结件间距越小时开裂越严重。</w:t>
      </w:r>
    </w:p>
    <w:p w14:paraId="5AA6523C">
      <w:pPr>
        <w:pStyle w:val="50"/>
        <w:ind w:firstLine="420"/>
        <w:rPr>
          <w:rFonts w:hint="eastAsia"/>
          <w:lang w:val="en-US" w:eastAsia="zh-CN"/>
        </w:rPr>
      </w:pPr>
      <w:r>
        <w:rPr>
          <w:rFonts w:hint="eastAsia"/>
          <w:lang w:val="en-US" w:eastAsia="zh-CN"/>
        </w:rPr>
        <w:t>外叶墙板允许出现少量裂缝，但裂缝不得贯通且裂缝宽度不应大于0.2mm。由于采用弹性计算时的结果难以完全反映实际情况，相比试验结果更轻微，因此规定的计算控制指标比试验验证指标更严格。</w:t>
      </w:r>
    </w:p>
    <w:p w14:paraId="33B53EE5">
      <w:pPr>
        <w:pStyle w:val="40"/>
      </w:pPr>
      <w:bookmarkStart w:id="175" w:name="_Toc21373"/>
      <w:bookmarkStart w:id="176" w:name="_Toc1794"/>
      <w:bookmarkStart w:id="177" w:name="_Toc13195"/>
      <w:bookmarkStart w:id="178" w:name="_Toc29125"/>
      <w:bookmarkStart w:id="179" w:name="_Toc9020"/>
      <w:bookmarkStart w:id="180" w:name="_Toc22861"/>
      <w:bookmarkStart w:id="181" w:name="_Toc29770"/>
      <w:bookmarkStart w:id="182" w:name="_Toc30030"/>
      <w:r>
        <w:rPr>
          <w:rFonts w:hint="eastAsia"/>
          <w:lang w:val="en-US" w:eastAsia="zh-CN"/>
        </w:rPr>
        <w:t>安装</w:t>
      </w:r>
      <w:bookmarkStart w:id="183" w:name="_Toc30110"/>
      <w:bookmarkStart w:id="184" w:name="_Toc6944"/>
      <w:bookmarkStart w:id="185" w:name="_Toc32495"/>
      <w:bookmarkStart w:id="186" w:name="_Toc7827"/>
      <w:r>
        <w:fldChar w:fldCharType="begin"/>
      </w:r>
      <w:r>
        <w:instrText xml:space="preserve"> TC  "</w:instrText>
      </w:r>
      <w:r>
        <w:rPr>
          <w:rFonts w:hint="eastAsia"/>
          <w:lang w:val="en-US" w:eastAsia="zh-CN"/>
        </w:rPr>
        <w:instrText xml:space="preserve">6</w:instrText>
      </w:r>
      <w:r>
        <w:instrText xml:space="preserve"> </w:instrText>
      </w:r>
      <w:r>
        <w:rPr>
          <w:rFonts w:hint="eastAsia"/>
        </w:rPr>
        <w:instrText xml:space="preserve">Installation</w:instrText>
      </w:r>
      <w:r>
        <w:instrText xml:space="preserve"> " \l 1 </w:instrText>
      </w:r>
      <w:r>
        <w:fldChar w:fldCharType="end"/>
      </w:r>
      <w:bookmarkEnd w:id="175"/>
      <w:bookmarkEnd w:id="176"/>
      <w:bookmarkEnd w:id="177"/>
      <w:bookmarkEnd w:id="178"/>
      <w:bookmarkEnd w:id="179"/>
      <w:bookmarkEnd w:id="180"/>
      <w:bookmarkEnd w:id="183"/>
      <w:bookmarkEnd w:id="184"/>
      <w:bookmarkEnd w:id="185"/>
      <w:bookmarkEnd w:id="186"/>
    </w:p>
    <w:p w14:paraId="698436A9">
      <w:pPr>
        <w:pStyle w:val="42"/>
      </w:pPr>
      <w:bookmarkStart w:id="187" w:name="_Toc3354"/>
      <w:bookmarkStart w:id="188" w:name="_Toc27843"/>
      <w:bookmarkStart w:id="189" w:name="_Toc7214"/>
      <w:bookmarkStart w:id="190" w:name="_Toc23909"/>
      <w:bookmarkStart w:id="191" w:name="_Toc10687"/>
      <w:r>
        <w:t>一般规定</w:t>
      </w:r>
      <w:bookmarkStart w:id="192" w:name="_Toc9266"/>
      <w:bookmarkStart w:id="193" w:name="_Toc17634"/>
      <w:bookmarkStart w:id="194" w:name="_Toc6800"/>
      <w:bookmarkStart w:id="195" w:name="_Toc26812"/>
      <w:bookmarkStart w:id="196" w:name="_Toc14014"/>
      <w:r>
        <w:fldChar w:fldCharType="begin"/>
      </w:r>
      <w:r>
        <w:instrText xml:space="preserve"> </w:instrText>
      </w:r>
      <w:r>
        <w:rPr>
          <w:rFonts w:hint="eastAsia"/>
        </w:rPr>
        <w:instrText xml:space="preserve">TC  "</w:instrText>
      </w:r>
      <w:r>
        <w:rPr>
          <w:rFonts w:hint="eastAsia"/>
          <w:lang w:val="en-US" w:eastAsia="zh-CN"/>
        </w:rPr>
        <w:instrText xml:space="preserve">6</w:instrText>
      </w:r>
      <w:r>
        <w:rPr>
          <w:rFonts w:hint="eastAsia"/>
        </w:rPr>
        <w:instrText xml:space="preserve">.1 </w:instrText>
      </w:r>
      <w:r>
        <w:instrText xml:space="preserve">General Requirements</w:instrText>
      </w:r>
      <w:r>
        <w:rPr>
          <w:rFonts w:hint="eastAsia"/>
        </w:rPr>
        <w:instrText xml:space="preserve"> " \l 2</w:instrText>
      </w:r>
      <w:r>
        <w:instrText xml:space="preserve"> </w:instrText>
      </w:r>
      <w:r>
        <w:fldChar w:fldCharType="end"/>
      </w:r>
      <w:bookmarkEnd w:id="187"/>
      <w:bookmarkEnd w:id="188"/>
      <w:bookmarkEnd w:id="189"/>
      <w:bookmarkEnd w:id="190"/>
      <w:bookmarkEnd w:id="191"/>
      <w:bookmarkEnd w:id="192"/>
      <w:bookmarkEnd w:id="193"/>
      <w:bookmarkEnd w:id="194"/>
      <w:bookmarkEnd w:id="195"/>
      <w:bookmarkEnd w:id="196"/>
    </w:p>
    <w:p w14:paraId="1AC091F6">
      <w:pPr>
        <w:pStyle w:val="43"/>
      </w:pPr>
      <w:r>
        <w:rPr>
          <w:rFonts w:hint="eastAsia"/>
        </w:rPr>
        <w:t>夹心外墙板宜采用反打方式成型，拉结件安装宜按图6.1.1规定的流程进行。</w:t>
      </w:r>
    </w:p>
    <w:p w14:paraId="01A87EA8">
      <w:pPr>
        <w:pStyle w:val="49"/>
      </w:pPr>
      <w:r>
        <w:rPr>
          <w:rFonts w:ascii="Times New Roman" w:hAnsi="Times New Roman" w:eastAsia="宋体"/>
          <w:color w:val="000000" w:themeColor="text1"/>
          <w:sz w:val="21"/>
          <w:szCs w:val="21"/>
          <w14:textFill>
            <w14:solidFill>
              <w14:schemeClr w14:val="tx1"/>
            </w14:solidFill>
          </w14:textFill>
        </w:rPr>
        <mc:AlternateContent>
          <mc:Choice Requires="wpc">
            <w:drawing>
              <wp:inline distT="0" distB="0" distL="0" distR="0">
                <wp:extent cx="2717800" cy="3489960"/>
                <wp:effectExtent l="0" t="4445" r="0" b="10795"/>
                <wp:docPr id="224" name="画布 2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5" name="矩形 127"/>
                        <wps:cNvSpPr/>
                        <wps:spPr>
                          <a:xfrm>
                            <a:off x="1246505" y="1951061"/>
                            <a:ext cx="1246115" cy="4603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69A51">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拉结件与内叶墙板钢筋固定</w:t>
                              </w:r>
                            </w:p>
                          </w:txbxContent>
                        </wps:txbx>
                        <wps:bodyPr rot="0" spcFirstLastPara="0" vert="horz" wrap="square" lIns="36000" tIns="36000" rIns="36000" bIns="36000" numCol="1" spcCol="0" rtlCol="0" fromWordArt="0" anchor="ctr" anchorCtr="0" forceAA="0" compatLnSpc="1">
                          <a:noAutofit/>
                        </wps:bodyPr>
                      </wps:wsp>
                      <wps:wsp>
                        <wps:cNvPr id="163" name="直接箭头连接符 73"/>
                        <wps:cNvCnPr/>
                        <wps:spPr>
                          <a:xfrm>
                            <a:off x="1853135" y="404836"/>
                            <a:ext cx="0" cy="49530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70" name="圆角矩形 77"/>
                        <wps:cNvSpPr/>
                        <wps:spPr>
                          <a:xfrm>
                            <a:off x="1216025" y="9"/>
                            <a:ext cx="1270164" cy="404769"/>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C3DB6">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拉结件与外叶墙板</w:t>
                              </w:r>
                            </w:p>
                            <w:p w14:paraId="5E2E44F9">
                              <w:pPr>
                                <w:snapToGrid w:val="0"/>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钢筋固定</w:t>
                              </w:r>
                            </w:p>
                          </w:txbxContent>
                        </wps:txbx>
                        <wps:bodyPr rot="0" spcFirstLastPara="0" vertOverflow="overflow" horzOverflow="overflow" vert="horz" wrap="square" lIns="36000" tIns="36000" rIns="36000" bIns="36000" numCol="1" spcCol="0" rtlCol="0" fromWordArt="0" anchor="ctr" anchorCtr="0" forceAA="0" compatLnSpc="1">
                          <a:noAutofit/>
                        </wps:bodyPr>
                      </wps:wsp>
                      <wps:wsp>
                        <wps:cNvPr id="172" name="矩形 127"/>
                        <wps:cNvSpPr/>
                        <wps:spPr>
                          <a:xfrm>
                            <a:off x="1252220" y="1425916"/>
                            <a:ext cx="1245870" cy="2266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ADA03">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保温板铺设</w:t>
                              </w:r>
                            </w:p>
                          </w:txbxContent>
                        </wps:txbx>
                        <wps:bodyPr rot="0" spcFirstLastPara="0" vert="horz" wrap="square" lIns="36000" tIns="36000" rIns="36000" bIns="36000" numCol="1" spcCol="0" rtlCol="0" fromWordArt="0" anchor="ctr" anchorCtr="0" forceAA="0" compatLnSpc="1">
                          <a:spAutoFit/>
                        </wps:bodyPr>
                      </wps:wsp>
                      <wps:wsp>
                        <wps:cNvPr id="187" name="直接箭头连接符 156"/>
                        <wps:cNvCnPr/>
                        <wps:spPr>
                          <a:xfrm>
                            <a:off x="1853135" y="1150792"/>
                            <a:ext cx="0" cy="27000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矩形 161"/>
                        <wps:cNvSpPr/>
                        <wps:spPr>
                          <a:xfrm>
                            <a:off x="1850390" y="435316"/>
                            <a:ext cx="702945" cy="394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6884F">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安装质量</w:t>
                              </w:r>
                            </w:p>
                            <w:p w14:paraId="77AB5AF8">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检验合格</w:t>
                              </w:r>
                            </w:p>
                          </w:txbxContent>
                        </wps:txbx>
                        <wps:bodyPr rot="0" spcFirstLastPara="0" vert="horz" wrap="square" lIns="36000" tIns="36000" rIns="36000" bIns="36000" numCol="1" spcCol="0" rtlCol="0" fromWordArt="0" anchor="ctr" anchorCtr="0" forceAA="0" compatLnSpc="1">
                          <a:spAutoFit/>
                        </wps:bodyPr>
                      </wps:wsp>
                      <wps:wsp>
                        <wps:cNvPr id="190" name="圆角矩形 162"/>
                        <wps:cNvSpPr/>
                        <wps:spPr>
                          <a:xfrm>
                            <a:off x="1211580" y="2910546"/>
                            <a:ext cx="1332230" cy="250825"/>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69CFD1">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内叶墙板混凝土浇筑</w:t>
                              </w:r>
                            </w:p>
                          </w:txbxContent>
                        </wps:txbx>
                        <wps:bodyPr rot="0" spcFirstLastPara="0" vert="horz" wrap="square" lIns="36000" tIns="36000" rIns="36000" bIns="36000" numCol="1" spcCol="0" rtlCol="0" fromWordArt="0" anchor="ctr" anchorCtr="0" forceAA="0" compatLnSpc="1">
                          <a:spAutoFit/>
                        </wps:bodyPr>
                      </wps:wsp>
                      <wps:wsp>
                        <wps:cNvPr id="194" name="矩形 166"/>
                        <wps:cNvSpPr/>
                        <wps:spPr>
                          <a:xfrm>
                            <a:off x="1153795" y="903311"/>
                            <a:ext cx="1410970" cy="2266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10DFC7">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外叶墙板混凝土浇筑</w:t>
                              </w:r>
                            </w:p>
                          </w:txbxContent>
                        </wps:txbx>
                        <wps:bodyPr rot="0" spcFirstLastPara="0" vert="horz" wrap="square" lIns="36000" tIns="36000" rIns="36000" bIns="36000" numCol="1" spcCol="0" rtlCol="0" fromWordArt="0" anchor="ctr" anchorCtr="0" forceAA="0" compatLnSpc="1">
                          <a:spAutoFit/>
                        </wps:bodyPr>
                      </wps:wsp>
                      <wps:wsp>
                        <wps:cNvPr id="211" name="矩形 127"/>
                        <wps:cNvSpPr/>
                        <wps:spPr>
                          <a:xfrm>
                            <a:off x="31750" y="1429726"/>
                            <a:ext cx="939165" cy="2266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EC735">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保温板预处理</w:t>
                              </w:r>
                            </w:p>
                          </w:txbxContent>
                        </wps:txbx>
                        <wps:bodyPr rot="0" spcFirstLastPara="0" vert="horz" wrap="square" lIns="36000" tIns="36000" rIns="36000" bIns="36000" numCol="1" spcCol="0" rtlCol="0" fromWordArt="0" anchor="ctr" anchorCtr="0" forceAA="0" compatLnSpc="1">
                          <a:spAutoFit/>
                        </wps:bodyPr>
                      </wps:wsp>
                      <wps:wsp>
                        <wps:cNvPr id="217" name="直接箭头连接符 157"/>
                        <wps:cNvCnPr/>
                        <wps:spPr>
                          <a:xfrm>
                            <a:off x="974457" y="1550574"/>
                            <a:ext cx="279400" cy="508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18" name="直接箭头连接符 156"/>
                        <wps:cNvCnPr/>
                        <wps:spPr>
                          <a:xfrm>
                            <a:off x="1853135" y="1690076"/>
                            <a:ext cx="0" cy="25781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219" name="矩形 161"/>
                        <wps:cNvSpPr/>
                        <wps:spPr>
                          <a:xfrm>
                            <a:off x="1850390" y="2448395"/>
                            <a:ext cx="702945" cy="394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50DFA">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安装质量</w:t>
                              </w:r>
                            </w:p>
                            <w:p w14:paraId="30688FF9">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检验合格</w:t>
                              </w:r>
                            </w:p>
                          </w:txbxContent>
                        </wps:txbx>
                        <wps:bodyPr rot="0" spcFirstLastPara="0" vert="horz" wrap="square" lIns="36000" tIns="36000" rIns="36000" bIns="36000" numCol="1" spcCol="0" rtlCol="0" fromWordArt="0" anchor="ctr" anchorCtr="0" forceAA="0" compatLnSpc="1">
                          <a:spAutoFit/>
                        </wps:bodyPr>
                      </wps:wsp>
                      <wps:wsp>
                        <wps:cNvPr id="220" name="直接箭头连接符 73"/>
                        <wps:cNvCnPr/>
                        <wps:spPr>
                          <a:xfrm>
                            <a:off x="1853135" y="2404451"/>
                            <a:ext cx="0" cy="495300"/>
                          </a:xfrm>
                          <a:prstGeom prst="straightConnector1">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274.8pt;width:214pt;" coordsize="2717800,3489960" editas="canvas" o:gfxdata="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">
                <o:lock v:ext="edit" aspectratio="f"/>
                <v:shape id="_x0000_s1026" o:spid="_x0000_s1026" style="position:absolute;left:0;top:0;height:3489960;width:2717800;" filled="f" stroked="f" coordsize="21600,21600" o:gfxdata="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">
                  <v:fill on="f" focussize="0,0"/>
                  <v:stroke on="f"/>
                  <v:imagedata o:title=""/>
                  <o:lock v:ext="edit" aspectratio="t"/>
                </v:shape>
                <v:rect id="矩形 127" o:spid="_x0000_s1026" o:spt="1" style="position:absolute;left:1246505;top:1951061;height:460375;width:1246115;v-text-anchor:middle;" filled="f" stroked="t" coordsize="21600,21600" o:gfxdata="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h4ZePVAAAA&#10;BQEAAA8AAAAAAAAAAQAgAAAAIgAAAGRycy9kb3ducmV2LnhtbFBLAQIUABQAAAAIAIdO4kBqC3mV&#10;WQIAAJ4EAAAOAAAAAAAAAAEAIAAAACQBAABkcnMvZTJvRG9jLnhtbFBLBQYAAAAABgAGAFkBAADv&#10;BQAAAAA=&#10;">
                  <v:fill on="f" focussize="0,0"/>
                  <v:stroke weight="0.5pt" color="#000000 [3213]" joinstyle="round"/>
                  <v:imagedata o:title=""/>
                  <o:lock v:ext="edit" aspectratio="f"/>
                  <v:textbox inset="1mm,1mm,1mm,1mm">
                    <w:txbxContent>
                      <w:p w14:paraId="2C169A51">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拉结件与内叶墙板钢筋固定</w:t>
                        </w:r>
                      </w:p>
                    </w:txbxContent>
                  </v:textbox>
                </v:rect>
                <v:shape id="直接箭头连接符 73" o:spid="_x0000_s1026" o:spt="32" type="#_x0000_t32" style="position:absolute;left:1853135;top:404836;height:495300;width:0;" filled="f" stroked="t" coordsize="21600,21600" o:gfxdata="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EAgZtUAAAAFAQAADwAAAAAAAAABACAAAAAiAAAAZHJz&#10;L2Rvd25yZXYueG1sUEsBAhQAFAAAAAgAh07iQJAv+GAHAgAA1gMAAA4AAAAAAAAAAQAgAAAAJAEA&#10;AGRycy9lMm9Eb2MueG1sUEsFBgAAAAAGAAYAWQEAAJ0FAAAAAA==&#10;">
                  <v:fill on="f" focussize="0,0"/>
                  <v:stroke weight="0.5pt" color="#000000 [3213]" joinstyle="round" endarrow="classic"/>
                  <v:imagedata o:title=""/>
                  <o:lock v:ext="edit" aspectratio="f"/>
                </v:shape>
                <v:roundrect id="圆角矩形 77" o:spid="_x0000_s1026" o:spt="2" style="position:absolute;left:1216025;top:9;height:404769;width:1270164;v-text-anchor:middle;" filled="f" stroked="t" coordsize="21600,21600" arcsize="0.166666666666667" o:gfxdata="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DAzlpNYAAAAFAQAADwAAAAAAAAABACAAAAAiAAAAZHJz&#10;L2Rvd25yZXYueG1sUEsBAhQAFAAAAAgAh07iQDJHfTp4AgAA0gQAAA4AAAAAAAAAAQAgAAAAJQEA&#10;AGRycy9lMm9Eb2MueG1sUEsFBgAAAAAGAAYAWQEAAA8GAAAAAA==&#10;">
                  <v:fill on="f" focussize="0,0"/>
                  <v:stroke weight="0.5pt" color="#000000 [3213]" joinstyle="round"/>
                  <v:imagedata o:title=""/>
                  <o:lock v:ext="edit" aspectratio="f"/>
                  <v:textbox inset="1mm,1mm,1mm,1mm">
                    <w:txbxContent>
                      <w:p w14:paraId="714C3DB6">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拉结件与外叶墙板</w:t>
                        </w:r>
                      </w:p>
                      <w:p w14:paraId="5E2E44F9">
                        <w:pPr>
                          <w:snapToGrid w:val="0"/>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钢筋固定</w:t>
                        </w:r>
                      </w:p>
                    </w:txbxContent>
                  </v:textbox>
                </v:roundrect>
                <v:rect id="矩形 127" o:spid="_x0000_s1026" o:spt="1" style="position:absolute;left:1252220;top:1425916;height:226695;width:1245870;v-text-anchor:middle;" filled="f" stroked="t" coordsize="21600,21600" o:gfxdata="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u5/yQ1QAA&#10;AAUBAAAPAAAAAAAAAAEAIAAAACIAAABkcnMvZG93bnJldi54bWxQSwECFAAUAAAACACHTuJAQzyh&#10;v1oCAACeBAAADgAAAAAAAAABACAAAAAkAQAAZHJzL2Uyb0RvYy54bWxQSwUGAAAAAAYABgBZAQAA&#10;8AUAAAAA&#10;">
                  <v:fill on="f" focussize="0,0"/>
                  <v:stroke weight="0.5pt" color="#000000 [3213]" joinstyle="round"/>
                  <v:imagedata o:title=""/>
                  <o:lock v:ext="edit" aspectratio="f"/>
                  <v:textbox inset="1mm,1mm,1mm,1mm" style="mso-fit-shape-to-text:t;">
                    <w:txbxContent>
                      <w:p w14:paraId="7CFADA03">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保温板铺设</w:t>
                        </w:r>
                      </w:p>
                    </w:txbxContent>
                  </v:textbox>
                </v:rect>
                <v:shape id="直接箭头连接符 156" o:spid="_x0000_s1026" o:spt="32" type="#_x0000_t32" style="position:absolute;left:1853135;top:1150792;height:270000;width:0;" filled="f" stroked="t" coordsize="21600,21600" o:gfxdata="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RAIGbVAAAABQEAAA8AAAAAAAAAAQAgAAAAIgAAAGRycy9k&#10;b3ducmV2LnhtbFBLAQIUABQAAAAIAIdO4kBaNfdXBQIAANgDAAAOAAAAAAAAAAEAIAAAACQBAABk&#10;cnMvZTJvRG9jLnhtbFBLBQYAAAAABgAGAFkBAACbBQAAAAA=&#10;">
                  <v:fill on="f" focussize="0,0"/>
                  <v:stroke weight="0.5pt" color="#000000 [3213]" joinstyle="round" endarrow="classic"/>
                  <v:imagedata o:title=""/>
                  <o:lock v:ext="edit" aspectratio="f"/>
                </v:shape>
                <v:rect id="矩形 161" o:spid="_x0000_s1026" o:spt="1" style="position:absolute;left:1850390;top:435316;height:394335;width:702945;v-text-anchor:middle;" filled="f" stroked="f" coordsize="21600,21600" o:gfxdata="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L1j3Z1QAAAAUBAAAPAAAAAAAAAAEA&#10;IAAAACIAAABkcnMvZG93bnJldi54bWxQSwECFAAUAAAACACHTuJAGma9NksCAAB0BAAADgAAAAAA&#10;AAABACAAAAAkAQAAZHJzL2Uyb0RvYy54bWxQSwUGAAAAAAYABgBZAQAA4QUAAAAA&#10;">
                  <v:fill on="f" focussize="0,0"/>
                  <v:stroke on="f" weight="2pt"/>
                  <v:imagedata o:title=""/>
                  <o:lock v:ext="edit" aspectratio="f"/>
                  <v:textbox inset="1mm,1mm,1mm,1mm" style="mso-fit-shape-to-text:t;">
                    <w:txbxContent>
                      <w:p w14:paraId="26C6884F">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安装质量</w:t>
                        </w:r>
                      </w:p>
                      <w:p w14:paraId="77AB5AF8">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检验合格</w:t>
                        </w:r>
                      </w:p>
                    </w:txbxContent>
                  </v:textbox>
                </v:rect>
                <v:roundrect id="圆角矩形 162" o:spid="_x0000_s1026" o:spt="2" style="position:absolute;left:1211580;top:2910546;height:250825;width:1332230;v-text-anchor:middle;" filled="f" stroked="t" coordsize="21600,21600" arcsize="0.166666666666667" o:gfxdata="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hMPAP1gAAAAUBAAAPAAAAAAAAAAEAIAAAACIAAABkcnMvZG93bnJldi54bWxQ&#10;SwECFAAUAAAACACHTuJAYfU862sCAACpBAAADgAAAAAAAAABACAAAAAlAQAAZHJzL2Uyb0RvYy54&#10;bWxQSwUGAAAAAAYABgBZAQAAAgYAAAAA&#10;">
                  <v:fill on="f" focussize="0,0"/>
                  <v:stroke weight="0.5pt" color="#000000 [3213]" joinstyle="round"/>
                  <v:imagedata o:title=""/>
                  <o:lock v:ext="edit" aspectratio="f"/>
                  <v:textbox inset="1mm,1mm,1mm,1mm" style="mso-fit-shape-to-text:t;">
                    <w:txbxContent>
                      <w:p w14:paraId="7569CFD1">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内叶墙板混凝土浇筑</w:t>
                        </w:r>
                      </w:p>
                    </w:txbxContent>
                  </v:textbox>
                </v:roundrect>
                <v:rect id="矩形 166" o:spid="_x0000_s1026" o:spt="1" style="position:absolute;left:1153795;top:903311;height:226695;width:1410970;v-text-anchor:middle;" filled="f" stroked="t" coordsize="21600,21600" o:gfxdata="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7n/JDV&#10;AAAABQEAAA8AAAAAAAAAAQAgAAAAIgAAAGRycy9kb3ducmV2LnhtbFBLAQIUABQAAAAIAIdO4kAv&#10;OEwTXAIAAJ0EAAAOAAAAAAAAAAEAIAAAACQBAABkcnMvZTJvRG9jLnhtbFBLBQYAAAAABgAGAFkB&#10;AADyBQAAAAA=&#10;">
                  <v:fill on="f" focussize="0,0"/>
                  <v:stroke weight="0.5pt" color="#000000 [3213]" joinstyle="round"/>
                  <v:imagedata o:title=""/>
                  <o:lock v:ext="edit" aspectratio="f"/>
                  <v:textbox inset="1mm,1mm,1mm,1mm" style="mso-fit-shape-to-text:t;">
                    <w:txbxContent>
                      <w:p w14:paraId="3D10DFC7">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外叶墙板混凝土浇筑</w:t>
                        </w:r>
                      </w:p>
                    </w:txbxContent>
                  </v:textbox>
                </v:rect>
                <v:rect id="矩形 127" o:spid="_x0000_s1026" o:spt="1" style="position:absolute;left:31750;top:1429726;height:226695;width:939165;v-text-anchor:middle;" filled="f" stroked="t" coordsize="21600,21600" o:gfxdata="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uf8kNUA&#10;AAAFAQAADwAAAAAAAAABACAAAAAiAAAAZHJzL2Rvd25yZXYueG1sUEsBAhQAFAAAAAgAh07iQJLY&#10;pPVbAgAAmwQAAA4AAAAAAAAAAQAgAAAAJAEAAGRycy9lMm9Eb2MueG1sUEsFBgAAAAAGAAYAWQEA&#10;APEFAAAAAA==&#10;">
                  <v:fill on="f" focussize="0,0"/>
                  <v:stroke weight="0.5pt" color="#000000 [3213]" joinstyle="round"/>
                  <v:imagedata o:title=""/>
                  <o:lock v:ext="edit" aspectratio="f"/>
                  <v:textbox inset="1mm,1mm,1mm,1mm" style="mso-fit-shape-to-text:t;">
                    <w:txbxContent>
                      <w:p w14:paraId="60BEC735">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保温板预处理</w:t>
                        </w:r>
                      </w:p>
                    </w:txbxContent>
                  </v:textbox>
                </v:rect>
                <v:shape id="直接箭头连接符 157" o:spid="_x0000_s1026" o:spt="32" type="#_x0000_t32" style="position:absolute;left:974457;top:1550574;height:5080;width:279400;" filled="f" stroked="t" coordsize="21600,21600" o:gfxdata="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QCBm1QAAAAUBAAAPAAAAAAAAAAEAIAAAACIA&#10;AABkcnMvZG93bnJldi54bWxQSwECFAAUAAAACACHTuJAhYgG6wwCAADaAwAADgAAAAAAAAABACAA&#10;AAAkAQAAZHJzL2Uyb0RvYy54bWxQSwUGAAAAAAYABgBZAQAAogUAAAAA&#10;">
                  <v:fill on="f" focussize="0,0"/>
                  <v:stroke weight="0.5pt" color="#000000 [3213]" joinstyle="round" endarrow="classic"/>
                  <v:imagedata o:title=""/>
                  <o:lock v:ext="edit" aspectratio="f"/>
                </v:shape>
                <v:shape id="直接箭头连接符 156" o:spid="_x0000_s1026" o:spt="32" type="#_x0000_t32" style="position:absolute;left:1853135;top:1690076;height:257810;width:0;" filled="f" stroked="t" coordsize="21600,21600" o:gfxdata="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EAgZtUAAAAFAQAADwAAAAAAAAABACAAAAAiAAAA&#10;ZHJzL2Rvd25yZXYueG1sUEsBAhQAFAAAAAgAh07iQI5o+H8KAgAA2AMAAA4AAAAAAAAAAQAgAAAA&#10;JAEAAGRycy9lMm9Eb2MueG1sUEsFBgAAAAAGAAYAWQEAAKAFAAAAAA==&#10;">
                  <v:fill on="f" focussize="0,0"/>
                  <v:stroke weight="0.5pt" color="#000000 [3213]" joinstyle="round" endarrow="classic"/>
                  <v:imagedata o:title=""/>
                  <o:lock v:ext="edit" aspectratio="f"/>
                </v:shape>
                <v:rect id="矩形 161" o:spid="_x0000_s1026" o:spt="1" style="position:absolute;left:1850390;top:2448395;height:394335;width:702945;v-text-anchor:middle;" filled="f" stroked="f" coordsize="21600,21600" o:gfxdata="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9Y92dUAAAAFAQAADwAAAAAAAAAB&#10;ACAAAAAiAAAAZHJzL2Rvd25yZXYueG1sUEsBAhQAFAAAAAgAh07iQAHeJJ5MAgAAdQQAAA4AAAAA&#10;AAAAAQAgAAAAJAEAAGRycy9lMm9Eb2MueG1sUEsFBgAAAAAGAAYAWQEAAOIFAAAAAA==&#10;">
                  <v:fill on="f" focussize="0,0"/>
                  <v:stroke on="f" weight="2pt"/>
                  <v:imagedata o:title=""/>
                  <o:lock v:ext="edit" aspectratio="f"/>
                  <v:textbox inset="1mm,1mm,1mm,1mm" style="mso-fit-shape-to-text:t;">
                    <w:txbxContent>
                      <w:p w14:paraId="17350DFA">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安装质量</w:t>
                        </w:r>
                      </w:p>
                      <w:p w14:paraId="30688FF9">
                        <w:pPr>
                          <w:snapToGrid w:val="0"/>
                          <w:spacing w:line="240" w:lineRule="auto"/>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检验合格</w:t>
                        </w:r>
                      </w:p>
                    </w:txbxContent>
                  </v:textbox>
                </v:rect>
                <v:shape id="直接箭头连接符 73" o:spid="_x0000_s1026" o:spt="32" type="#_x0000_t32" style="position:absolute;left:1853135;top:2404451;height:495300;width:0;" filled="f" stroked="t" coordsize="21600,21600" o:gfxdata="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RAIGbVAAAABQEAAA8AAAAAAAAAAQAgAAAAIgAAAGRy&#10;cy9kb3ducmV2LnhtbFBLAQIUABQAAAAIAIdO4kDTJtHdCAIAANcDAAAOAAAAAAAAAAEAIAAAACQB&#10;AABkcnMvZTJvRG9jLnhtbFBLBQYAAAAABgAGAFkBAACeBQAAAAA=&#10;">
                  <v:fill on="f" focussize="0,0"/>
                  <v:stroke weight="0.5pt" color="#000000 [3213]" joinstyle="round" endarrow="classic"/>
                  <v:imagedata o:title=""/>
                  <o:lock v:ext="edit" aspectratio="f"/>
                </v:shape>
                <w10:wrap type="none"/>
                <w10:anchorlock/>
              </v:group>
            </w:pict>
          </mc:Fallback>
        </mc:AlternateContent>
      </w:r>
    </w:p>
    <w:p w14:paraId="57227C3D">
      <w:pPr>
        <w:pStyle w:val="46"/>
      </w:pPr>
      <w:r>
        <w:t xml:space="preserve">图6.1.1  拉结件安装流程 </w:t>
      </w:r>
    </w:p>
    <w:p w14:paraId="37C7C181">
      <w:pPr>
        <w:pStyle w:val="50"/>
      </w:pPr>
      <w:r>
        <w:t>【条文说明】</w:t>
      </w:r>
      <w:r>
        <w:rPr>
          <w:rFonts w:hint="eastAsia"/>
        </w:rPr>
        <w:t>实践证明，夹心外墙板采用反打方式成型对保证外叶墙板的外观质量及抗裂更有利。本条给出了夹心外墙板采用反打方式时的拉结件安装流程。</w:t>
      </w:r>
    </w:p>
    <w:p w14:paraId="33CF1D87">
      <w:pPr>
        <w:pStyle w:val="43"/>
      </w:pPr>
      <w:r>
        <w:rPr>
          <w:rFonts w:hint="eastAsia"/>
        </w:rPr>
        <w:t>拉结件供应企业应向夹心外墙板生产企业提供拉结件安装技术说明书，并应在生产过程中提供技术指导。</w:t>
      </w:r>
    </w:p>
    <w:p w14:paraId="6207E180">
      <w:pPr>
        <w:pStyle w:val="43"/>
        <w:rPr>
          <w:rFonts w:hint="eastAsia"/>
          <w:lang w:val="en-US" w:eastAsia="zh-CN"/>
        </w:rPr>
      </w:pPr>
      <w:r>
        <w:rPr>
          <w:rFonts w:hint="eastAsia"/>
          <w:lang w:eastAsia="zh-CN"/>
        </w:rPr>
        <w:t>拉结件安装前，应按拉结件布置图核对拉结件及锚筋的类型、规格、数量等信息。</w:t>
      </w:r>
    </w:p>
    <w:p w14:paraId="7FE9D853">
      <w:pPr>
        <w:pStyle w:val="43"/>
      </w:pPr>
      <w:r>
        <w:rPr>
          <w:rFonts w:hint="eastAsia"/>
          <w:lang w:eastAsia="zh-CN"/>
        </w:rPr>
        <w:t>外叶墙板及内叶墙板混凝土浇筑前，均应检查拉结件的位置、锚固深度、锚固及固定措施等，符合要求后方可浇筑混凝土。混凝土浇筑过程中应防止拉结件发生倒伏或移位，振捣时应避免触碰拉结件。</w:t>
      </w:r>
    </w:p>
    <w:p w14:paraId="5792D05C">
      <w:pPr>
        <w:pStyle w:val="43"/>
      </w:pPr>
      <w:r>
        <w:rPr>
          <w:rFonts w:hint="eastAsia"/>
        </w:rPr>
        <w:t>保温板应按照排板方案铺设，铺设前应进行预处理；铺设时应减少对拉结件的扰动，拉结件发生偏移时应及时复位；保温板与拉结件之间应紧密贴合，保温板的接缝、孔洞应采用保温材料填充密实。</w:t>
      </w:r>
    </w:p>
    <w:p w14:paraId="7DDCD584">
      <w:pPr>
        <w:pStyle w:val="43"/>
      </w:pPr>
      <w:r>
        <w:rPr>
          <w:rFonts w:hint="eastAsia"/>
        </w:rPr>
        <w:t>保温板铺设及内叶墙板混凝土浇筑均应在外叶墙板混凝土初凝前完成。</w:t>
      </w:r>
    </w:p>
    <w:p w14:paraId="26EAF4B8">
      <w:pPr>
        <w:pStyle w:val="42"/>
      </w:pPr>
      <w:bookmarkStart w:id="197" w:name="_Toc27733"/>
      <w:bookmarkStart w:id="198" w:name="_Toc9274"/>
      <w:bookmarkStart w:id="199" w:name="_Toc6630"/>
      <w:bookmarkStart w:id="200" w:name="_Toc14417"/>
      <w:bookmarkStart w:id="201" w:name="_Toc13130"/>
      <w:r>
        <w:rPr>
          <w:rFonts w:hint="eastAsia"/>
        </w:rPr>
        <w:t>保温板预处理及铺设</w:t>
      </w:r>
      <w:bookmarkStart w:id="202" w:name="_Toc25513"/>
      <w:bookmarkStart w:id="203" w:name="_Toc22585"/>
      <w:bookmarkStart w:id="204" w:name="_Toc23481"/>
      <w:bookmarkStart w:id="205" w:name="_Toc8520"/>
      <w:bookmarkStart w:id="206" w:name="_Toc12308"/>
      <w:r>
        <w:fldChar w:fldCharType="begin"/>
      </w:r>
      <w:r>
        <w:instrText xml:space="preserve"> TC  "</w:instrText>
      </w:r>
      <w:r>
        <w:rPr>
          <w:rFonts w:hint="eastAsia"/>
          <w:lang w:val="en-US" w:eastAsia="zh-CN"/>
        </w:rPr>
        <w:instrText xml:space="preserve">6.</w:instrText>
      </w:r>
      <w:r>
        <w:instrText xml:space="preserve">2 </w:instrText>
      </w:r>
      <w:r>
        <w:rPr>
          <w:rFonts w:hint="eastAsia"/>
        </w:rPr>
        <w:instrText xml:space="preserve">Pretreatment and Installation of Insulation Board</w:instrText>
      </w:r>
      <w:r>
        <w:rPr>
          <w:rFonts w:hint="eastAsia"/>
          <w:lang w:val="en-US" w:eastAsia="zh-CN"/>
        </w:rPr>
        <w:instrText xml:space="preserve"> </w:instrText>
      </w:r>
      <w:r>
        <w:instrText xml:space="preserve">" \l 2 </w:instrText>
      </w:r>
      <w:r>
        <w:fldChar w:fldCharType="end"/>
      </w:r>
      <w:bookmarkEnd w:id="197"/>
      <w:bookmarkEnd w:id="198"/>
      <w:bookmarkEnd w:id="199"/>
      <w:bookmarkEnd w:id="200"/>
      <w:bookmarkEnd w:id="201"/>
      <w:bookmarkEnd w:id="202"/>
      <w:bookmarkEnd w:id="203"/>
      <w:bookmarkEnd w:id="204"/>
      <w:bookmarkEnd w:id="205"/>
      <w:bookmarkEnd w:id="206"/>
    </w:p>
    <w:p w14:paraId="025FCCAC">
      <w:pPr>
        <w:pStyle w:val="43"/>
        <w:rPr>
          <w:rFonts w:hint="eastAsia"/>
          <w:lang w:val="en-US" w:eastAsia="zh-CN"/>
        </w:rPr>
      </w:pPr>
      <w:r>
        <w:rPr>
          <w:rFonts w:hint="eastAsia"/>
        </w:rPr>
        <w:t>对板式拉结件相应位置的保温板，应预先切割与拉结件尺寸相同的条形缝。</w:t>
      </w:r>
    </w:p>
    <w:p w14:paraId="7606F63E">
      <w:pPr>
        <w:pStyle w:val="50"/>
        <w:rPr>
          <w:rFonts w:hint="eastAsia"/>
          <w:lang w:val="en-US" w:eastAsia="zh-CN"/>
        </w:rPr>
      </w:pPr>
      <w:r>
        <w:t>【条文说明】</w:t>
      </w:r>
      <w:r>
        <w:rPr>
          <w:rFonts w:hint="eastAsia"/>
        </w:rPr>
        <w:t>保温板的切缝尺寸及精度需方便拉结件穿过切缝，且能保证拉结件的垂直度和平直度。保温板铺设时应尽量减小拉结件与保温板的间隙，尽量使二者贴合。</w:t>
      </w:r>
    </w:p>
    <w:p w14:paraId="0D37173A">
      <w:pPr>
        <w:pStyle w:val="43"/>
      </w:pPr>
      <w:r>
        <w:rPr>
          <w:rFonts w:hint="eastAsia"/>
        </w:rPr>
        <w:t>对双肢夹式拉结件相应位置的保温板，应预先按照拉结件的尺寸切割两条缝隙，铺设时应将两侧切割好的保温板向拉结件中间平推并靠拢（图6.2.2）。</w:t>
      </w:r>
    </w:p>
    <w:p w14:paraId="225AE2A5">
      <w:pPr>
        <w:pStyle w:val="49"/>
        <w:rPr>
          <w:rFonts w:ascii="Times New Roman" w:hAnsi="Times New Roman" w:eastAsia="宋体"/>
          <w:color w:val="000000" w:themeColor="text1"/>
          <w:sz w:val="21"/>
          <w:szCs w:val="21"/>
          <w14:textFill>
            <w14:solidFill>
              <w14:schemeClr w14:val="tx1"/>
            </w14:solidFill>
          </w14:textFill>
        </w:rPr>
      </w:pPr>
      <w:r>
        <w:drawing>
          <wp:inline distT="0" distB="0" distL="114300" distR="114300">
            <wp:extent cx="4381500" cy="1885950"/>
            <wp:effectExtent l="0" t="0" r="0" b="0"/>
            <wp:docPr id="3"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2"/>
                    <pic:cNvPicPr>
                      <a:picLocks noChangeAspect="1"/>
                    </pic:cNvPicPr>
                  </pic:nvPicPr>
                  <pic:blipFill>
                    <a:blip r:embed="rId294"/>
                    <a:stretch>
                      <a:fillRect/>
                    </a:stretch>
                  </pic:blipFill>
                  <pic:spPr>
                    <a:xfrm>
                      <a:off x="0" y="0"/>
                      <a:ext cx="4381500" cy="1885950"/>
                    </a:xfrm>
                    <a:prstGeom prst="rect">
                      <a:avLst/>
                    </a:prstGeom>
                    <a:noFill/>
                    <a:ln>
                      <a:noFill/>
                    </a:ln>
                  </pic:spPr>
                </pic:pic>
              </a:graphicData>
            </a:graphic>
          </wp:inline>
        </w:drawing>
      </w:r>
    </w:p>
    <w:p w14:paraId="1330DD2F">
      <w:pPr>
        <w:pStyle w:val="46"/>
      </w:pPr>
      <w:r>
        <w:t>图6.2.2  双肢夹式拉结件的保温板铺设</w:t>
      </w:r>
    </w:p>
    <w:p w14:paraId="39022374">
      <w:pPr>
        <w:pStyle w:val="46"/>
      </w:pPr>
      <w:r>
        <w:t>1—双肢夹式拉结件；2—保温板；3—外叶墙板</w:t>
      </w:r>
    </w:p>
    <w:p w14:paraId="06FEDB59">
      <w:pPr>
        <w:pStyle w:val="43"/>
        <w:rPr>
          <w:rFonts w:hint="eastAsia"/>
          <w:lang w:val="en-US" w:eastAsia="zh-CN"/>
        </w:rPr>
      </w:pPr>
      <w:r>
        <w:rPr>
          <w:rFonts w:hint="eastAsia"/>
        </w:rPr>
        <w:t>对单肢夹式拉结件和桁架式拉结件相应位置的保温板，应按照拉结件位置预先切割成块，铺设时应使两侧保温板夹紧拉结件（图6.2.3）。</w:t>
      </w:r>
    </w:p>
    <w:p w14:paraId="3FCF789C">
      <w:pPr>
        <w:pStyle w:val="49"/>
      </w:pPr>
      <w:r>
        <w:drawing>
          <wp:inline distT="0" distB="0" distL="114300" distR="114300">
            <wp:extent cx="4705350" cy="2124075"/>
            <wp:effectExtent l="0" t="0" r="0" b="9525"/>
            <wp:docPr id="6"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3"/>
                    <pic:cNvPicPr>
                      <a:picLocks noChangeAspect="1"/>
                    </pic:cNvPicPr>
                  </pic:nvPicPr>
                  <pic:blipFill>
                    <a:blip r:embed="rId295"/>
                    <a:stretch>
                      <a:fillRect/>
                    </a:stretch>
                  </pic:blipFill>
                  <pic:spPr>
                    <a:xfrm>
                      <a:off x="0" y="0"/>
                      <a:ext cx="4705350" cy="2124075"/>
                    </a:xfrm>
                    <a:prstGeom prst="rect">
                      <a:avLst/>
                    </a:prstGeom>
                    <a:noFill/>
                    <a:ln>
                      <a:noFill/>
                    </a:ln>
                  </pic:spPr>
                </pic:pic>
              </a:graphicData>
            </a:graphic>
          </wp:inline>
        </w:drawing>
      </w:r>
    </w:p>
    <w:p w14:paraId="2891B519">
      <w:pPr>
        <w:pStyle w:val="46"/>
      </w:pPr>
      <w:r>
        <w:t>图6.2.</w:t>
      </w:r>
      <w:r>
        <w:rPr>
          <w:rFonts w:hint="eastAsia"/>
          <w:lang w:val="en-US" w:eastAsia="zh-CN"/>
        </w:rPr>
        <w:t>3</w:t>
      </w:r>
      <w:r>
        <w:t xml:space="preserve">  </w:t>
      </w:r>
      <w:r>
        <w:rPr>
          <w:rFonts w:hint="eastAsia"/>
          <w:lang w:val="en-US" w:eastAsia="zh-CN"/>
        </w:rPr>
        <w:t>单</w:t>
      </w:r>
      <w:r>
        <w:t>肢夹式拉结件的保温板铺设</w:t>
      </w:r>
    </w:p>
    <w:p w14:paraId="4657A332">
      <w:pPr>
        <w:pStyle w:val="46"/>
      </w:pPr>
      <w:r>
        <w:t>1—</w:t>
      </w:r>
      <w:r>
        <w:rPr>
          <w:rFonts w:hint="eastAsia"/>
          <w:lang w:val="en-US" w:eastAsia="zh-CN"/>
        </w:rPr>
        <w:t>单</w:t>
      </w:r>
      <w:r>
        <w:t>肢夹式拉结件</w:t>
      </w:r>
      <w:r>
        <w:rPr>
          <w:rFonts w:hint="eastAsia"/>
        </w:rPr>
        <w:t>或桁架式拉结件</w:t>
      </w:r>
      <w:r>
        <w:t>；2—保温板；3—外叶墙板</w:t>
      </w:r>
    </w:p>
    <w:p w14:paraId="19AEBE79">
      <w:pPr>
        <w:pStyle w:val="43"/>
        <w:rPr>
          <w:rFonts w:hint="eastAsia"/>
          <w:lang w:val="en-US" w:eastAsia="zh-CN"/>
        </w:rPr>
      </w:pPr>
      <w:r>
        <w:rPr>
          <w:rFonts w:hint="eastAsia"/>
          <w:lang w:val="en-US" w:eastAsia="zh-CN"/>
        </w:rPr>
        <w:t>保温材料之间以及保温材料和拉结件之间应紧密贴合，保温材料的孔洞应采用发泡聚氨酯等保温材料填充密实，保温材料拼缝应严密并使用粘结材料密封处理。</w:t>
      </w:r>
    </w:p>
    <w:p w14:paraId="3C7375B4">
      <w:pPr>
        <w:pStyle w:val="43"/>
        <w:rPr>
          <w:rFonts w:hint="eastAsia"/>
          <w:lang w:val="en-US" w:eastAsia="zh-CN"/>
        </w:rPr>
      </w:pPr>
      <w:r>
        <w:rPr>
          <w:rFonts w:hint="eastAsia"/>
          <w:lang w:val="en-US" w:eastAsia="zh-CN"/>
        </w:rPr>
        <w:t>当保温材料为真空绝热板时，真空绝热板表面应采取防护措施，拉结件安装不应损坏真空绝热板。</w:t>
      </w:r>
    </w:p>
    <w:p w14:paraId="21048513">
      <w:pPr>
        <w:pStyle w:val="42"/>
      </w:pPr>
      <w:bookmarkStart w:id="207" w:name="_Toc1965"/>
      <w:bookmarkStart w:id="208" w:name="_Toc11207"/>
      <w:bookmarkStart w:id="209" w:name="_Toc8529"/>
      <w:bookmarkStart w:id="210" w:name="_Toc11718"/>
      <w:bookmarkStart w:id="211" w:name="_Toc10993"/>
      <w:bookmarkStart w:id="212" w:name="_Toc18373"/>
      <w:r>
        <w:rPr>
          <w:rFonts w:hint="eastAsia"/>
          <w:lang w:val="en-US" w:eastAsia="zh-CN"/>
        </w:rPr>
        <w:t>拉结件安装</w:t>
      </w:r>
      <w:bookmarkStart w:id="213" w:name="_Toc21324"/>
      <w:bookmarkStart w:id="214" w:name="_Toc15810"/>
      <w:bookmarkStart w:id="215" w:name="_Toc1314"/>
      <w:bookmarkStart w:id="216" w:name="_Toc30204"/>
      <w:r>
        <w:fldChar w:fldCharType="begin"/>
      </w:r>
      <w:r>
        <w:instrText xml:space="preserve"> </w:instrText>
      </w:r>
      <w:r>
        <w:rPr>
          <w:rFonts w:hint="eastAsia"/>
        </w:rPr>
        <w:instrText xml:space="preserve">TC  "</w:instrText>
      </w:r>
      <w:r>
        <w:rPr>
          <w:rFonts w:hint="eastAsia"/>
          <w:lang w:val="en-US" w:eastAsia="zh-CN"/>
        </w:rPr>
        <w:instrText xml:space="preserve">6</w:instrText>
      </w:r>
      <w:r>
        <w:rPr>
          <w:rFonts w:hint="eastAsia"/>
        </w:rPr>
        <w:instrText xml:space="preserve">.3 Installation of Connector" \l 2</w:instrText>
      </w:r>
      <w:r>
        <w:instrText xml:space="preserve"> </w:instrText>
      </w:r>
      <w:r>
        <w:fldChar w:fldCharType="end"/>
      </w:r>
      <w:bookmarkEnd w:id="207"/>
      <w:bookmarkEnd w:id="208"/>
      <w:bookmarkEnd w:id="209"/>
      <w:bookmarkEnd w:id="210"/>
      <w:bookmarkEnd w:id="211"/>
      <w:bookmarkEnd w:id="212"/>
      <w:bookmarkEnd w:id="213"/>
      <w:bookmarkEnd w:id="214"/>
      <w:bookmarkEnd w:id="215"/>
      <w:bookmarkEnd w:id="216"/>
    </w:p>
    <w:p w14:paraId="3F3331E1">
      <w:pPr>
        <w:pStyle w:val="43"/>
      </w:pPr>
      <w:r>
        <w:rPr>
          <w:rFonts w:hint="eastAsia"/>
        </w:rPr>
        <w:t>板式拉结件的安装应符合下列规定：</w:t>
      </w:r>
    </w:p>
    <w:p w14:paraId="7CA9ECED">
      <w:pPr>
        <w:pStyle w:val="44"/>
      </w:pPr>
      <w:r>
        <w:t>锚筋应穿过拉结件上的圆孔，并居中设置；</w:t>
      </w:r>
    </w:p>
    <w:p w14:paraId="0124F27A">
      <w:pPr>
        <w:pStyle w:val="44"/>
      </w:pPr>
      <w:r>
        <w:t>直线锚筋应位于靠近拉结件的钢筋网片外侧，并与该钢筋网片绑扎固定；</w:t>
      </w:r>
    </w:p>
    <w:p w14:paraId="41ED51BA">
      <w:pPr>
        <w:pStyle w:val="44"/>
      </w:pPr>
      <w:r>
        <w:t>外叶墙板内，折线锚筋应位于靠近拉结件的钢筋网片内侧，并与该钢筋网片绑扎固定，与直线锚筋共同将该钢筋网片夹紧；内叶墙板内，折线锚筋可根据拉结件开孔与钢筋网片的位置关系，位于靠近拉结件的钢筋网片内侧或外侧，并与该钢筋网片绑扎固定；</w:t>
      </w:r>
    </w:p>
    <w:p w14:paraId="76EFAA05">
      <w:pPr>
        <w:pStyle w:val="44"/>
      </w:pPr>
      <w:r>
        <w:t>对外叶墙板超出内叶墙板范围的拉结件，应在构件安装就位后现场设置锚筋，直线锚筋应位于后浇墙体钢筋内侧，所有锚筋均应与后浇墙体钢筋绑扎固定；</w:t>
      </w:r>
    </w:p>
    <w:p w14:paraId="1B13EEC3">
      <w:pPr>
        <w:pStyle w:val="44"/>
      </w:pPr>
      <w:r>
        <w:t>安装方法宜符合下列规定：</w:t>
      </w:r>
    </w:p>
    <w:p w14:paraId="27AAD135">
      <w:pPr>
        <w:rPr>
          <w:rFonts w:ascii="Times New Roman" w:hAnsi="Times New Roman" w:eastAsia="宋体"/>
          <w:szCs w:val="20"/>
        </w:rPr>
      </w:pPr>
      <w:r>
        <w:rPr>
          <w:rFonts w:hint="default"/>
          <w:szCs w:val="20"/>
          <w:lang w:val="en-US" w:eastAsia="zh-CN"/>
        </w:rPr>
        <w:t>1）</w:t>
      </w:r>
      <w:r>
        <w:rPr>
          <w:szCs w:val="20"/>
        </w:rPr>
        <w:t>外叶墙板内</w:t>
      </w:r>
      <w:r>
        <w:rPr>
          <w:rFonts w:ascii="Times New Roman" w:hAnsi="Times New Roman" w:eastAsia="宋体"/>
          <w:sz w:val="24"/>
          <w:szCs w:val="20"/>
        </w:rPr>
        <w:t>：首先将折线锚筋穿入拉结件指定孔中；然后将拉结件安放在钢筋网片上的设计位置处；再将直线锚筋穿</w:t>
      </w:r>
      <w:r>
        <w:rPr>
          <w:szCs w:val="20"/>
        </w:rPr>
        <w:t>入拉结</w:t>
      </w:r>
      <w:r>
        <w:t>件指定孔中，将折线锚筋向拉结件外侧旋转至水平面位置；最后将直线锚筋和折线锚筋与外叶墙板钢筋绑扎固定（图6.3.1-1）；</w:t>
      </w:r>
    </w:p>
    <w:p w14:paraId="610511F1">
      <w:pPr>
        <w:pStyle w:val="49"/>
        <w:spacing w:line="240" w:lineRule="auto"/>
        <w:rPr>
          <w:rFonts w:ascii="Times New Roman" w:hAnsi="Times New Roman" w:eastAsia="宋体"/>
          <w:color w:val="000000" w:themeColor="text1"/>
          <w:sz w:val="21"/>
          <w:szCs w:val="21"/>
          <w14:textFill>
            <w14:solidFill>
              <w14:schemeClr w14:val="tx1"/>
            </w14:solidFill>
          </w14:textFill>
        </w:rPr>
      </w:pPr>
      <w:r>
        <w:drawing>
          <wp:inline distT="0" distB="0" distL="114300" distR="114300">
            <wp:extent cx="5269865" cy="1986915"/>
            <wp:effectExtent l="0" t="0" r="6985" b="13335"/>
            <wp:docPr id="62"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31"/>
                    <pic:cNvPicPr>
                      <a:picLocks noChangeAspect="1"/>
                    </pic:cNvPicPr>
                  </pic:nvPicPr>
                  <pic:blipFill>
                    <a:blip r:embed="rId296"/>
                    <a:stretch>
                      <a:fillRect/>
                    </a:stretch>
                  </pic:blipFill>
                  <pic:spPr>
                    <a:xfrm>
                      <a:off x="0" y="0"/>
                      <a:ext cx="5269865" cy="1986915"/>
                    </a:xfrm>
                    <a:prstGeom prst="rect">
                      <a:avLst/>
                    </a:prstGeom>
                    <a:noFill/>
                    <a:ln>
                      <a:noFill/>
                    </a:ln>
                  </pic:spPr>
                </pic:pic>
              </a:graphicData>
            </a:graphic>
          </wp:inline>
        </w:drawing>
      </w:r>
    </w:p>
    <w:p w14:paraId="0BA8A0FE">
      <w:pPr>
        <w:pStyle w:val="46"/>
      </w:pPr>
      <w:r>
        <w:t>（a）插入锚筋                     （b）绑扎锚筋</w:t>
      </w:r>
    </w:p>
    <w:p w14:paraId="546EF41A">
      <w:pPr>
        <w:pStyle w:val="46"/>
      </w:pPr>
      <w:r>
        <w:t>图6.3.1-1  板式拉结件在外叶墙板内的安装方法</w:t>
      </w:r>
    </w:p>
    <w:p w14:paraId="18493BB3">
      <w:pPr>
        <w:pStyle w:val="46"/>
      </w:pPr>
      <w:r>
        <w:t>1—板式拉结件；2—折线锚筋；3—直线锚筋；4—外叶墙板钢筋网片</w:t>
      </w:r>
    </w:p>
    <w:p w14:paraId="6A4D1C09">
      <w:pPr>
        <w:spacing w:line="360" w:lineRule="exact"/>
        <w:ind w:firstLine="0" w:firstLineChars="0"/>
      </w:pPr>
    </w:p>
    <w:p w14:paraId="25DC694E">
      <w:pPr>
        <w:numPr>
          <w:ilvl w:val="-1"/>
          <w:numId w:val="0"/>
        </w:numPr>
        <w:spacing w:line="360" w:lineRule="exact"/>
        <w:ind w:firstLine="420" w:firstLineChars="0"/>
      </w:pPr>
      <w:r>
        <w:rPr>
          <w:rFonts w:hint="eastAsia"/>
          <w:lang w:val="en-US" w:eastAsia="zh-CN"/>
        </w:rPr>
        <w:t>2）</w:t>
      </w:r>
      <w:r>
        <w:t>内叶墙板内：内叶墙板钢筋安放就位后，首先将将折线锚筋穿入拉结件指定孔中并向拉件件外侧旋转至水平面位置；然后将直线锚筋穿入拉结件指定孔中并居中布置；最后将直线锚筋和折线锚筋与内叶墙板钢筋绑扎固定（图6.3.1-2）。</w:t>
      </w:r>
    </w:p>
    <w:p w14:paraId="728AEA6C">
      <w:pPr>
        <w:pStyle w:val="46"/>
        <w:spacing w:line="240" w:lineRule="auto"/>
        <w:rPr>
          <w:color w:val="000000" w:themeColor="text1"/>
          <w:sz w:val="18"/>
          <w:szCs w:val="18"/>
          <w14:textFill>
            <w14:solidFill>
              <w14:schemeClr w14:val="tx1"/>
            </w14:solidFill>
          </w14:textFill>
        </w:rPr>
      </w:pPr>
      <w:r>
        <w:drawing>
          <wp:inline distT="0" distB="0" distL="114300" distR="114300">
            <wp:extent cx="5269865" cy="2332355"/>
            <wp:effectExtent l="0" t="0" r="6985" b="10795"/>
            <wp:docPr id="69"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32"/>
                    <pic:cNvPicPr>
                      <a:picLocks noChangeAspect="1"/>
                    </pic:cNvPicPr>
                  </pic:nvPicPr>
                  <pic:blipFill>
                    <a:blip r:embed="rId297"/>
                    <a:stretch>
                      <a:fillRect/>
                    </a:stretch>
                  </pic:blipFill>
                  <pic:spPr>
                    <a:xfrm>
                      <a:off x="0" y="0"/>
                      <a:ext cx="5269865" cy="2332355"/>
                    </a:xfrm>
                    <a:prstGeom prst="rect">
                      <a:avLst/>
                    </a:prstGeom>
                    <a:noFill/>
                    <a:ln>
                      <a:noFill/>
                    </a:ln>
                  </pic:spPr>
                </pic:pic>
              </a:graphicData>
            </a:graphic>
          </wp:inline>
        </w:drawing>
      </w:r>
    </w:p>
    <w:p w14:paraId="7905DEBE">
      <w:pPr>
        <w:pStyle w:val="46"/>
      </w:pPr>
      <w:r>
        <w:t>图6.3.1-2  板式拉结件在内叶墙板内的安装方法</w:t>
      </w:r>
    </w:p>
    <w:p w14:paraId="41D058A5">
      <w:pPr>
        <w:pStyle w:val="46"/>
      </w:pPr>
      <w:r>
        <w:t>1—板式拉结件；2—折线锚筋；3—直线锚筋；4—内叶墙板钢筋网片；</w:t>
      </w:r>
    </w:p>
    <w:p w14:paraId="229751AC">
      <w:pPr>
        <w:pStyle w:val="46"/>
        <w:rPr>
          <w:rFonts w:hint="eastAsia"/>
          <w:lang w:val="en-US" w:eastAsia="zh-CN"/>
        </w:rPr>
      </w:pPr>
      <w:r>
        <w:t>5—保温板；6—外叶墙板</w:t>
      </w:r>
    </w:p>
    <w:p w14:paraId="10D4FC12">
      <w:pPr>
        <w:pStyle w:val="43"/>
      </w:pPr>
      <w:r>
        <w:rPr>
          <w:rFonts w:hint="eastAsia"/>
        </w:rPr>
        <w:t>夹式拉结件的安装应符合下列规定：</w:t>
      </w:r>
    </w:p>
    <w:p w14:paraId="3C66DF11">
      <w:pPr>
        <w:pStyle w:val="44"/>
        <w:rPr>
          <w:rFonts w:hint="eastAsia"/>
        </w:rPr>
      </w:pPr>
      <w:r>
        <w:rPr>
          <w:rFonts w:hint="eastAsia"/>
        </w:rPr>
        <w:t>锚筋应穿过拉结件的弯钩并居中设置；</w:t>
      </w:r>
    </w:p>
    <w:p w14:paraId="226A9AB6">
      <w:pPr>
        <w:pStyle w:val="44"/>
        <w:rPr>
          <w:rFonts w:hint="eastAsia"/>
        </w:rPr>
      </w:pPr>
      <w:r>
        <w:rPr>
          <w:rFonts w:hint="eastAsia"/>
        </w:rPr>
        <w:t>锚筋应位于内叶墙板或外叶墙板中靠近拉结件的钢筋网片外侧，并与该钢筋网片绑扎固定；</w:t>
      </w:r>
    </w:p>
    <w:p w14:paraId="687442B7">
      <w:pPr>
        <w:pStyle w:val="44"/>
        <w:rPr>
          <w:rFonts w:hint="eastAsia"/>
        </w:rPr>
      </w:pPr>
      <w:r>
        <w:rPr>
          <w:rFonts w:hint="eastAsia"/>
        </w:rPr>
        <w:t>应采取措施将拉结件与钢筋网片固定牢靠，防止倒伏；</w:t>
      </w:r>
    </w:p>
    <w:p w14:paraId="20EF8B50">
      <w:pPr>
        <w:pStyle w:val="44"/>
        <w:rPr>
          <w:rFonts w:hint="eastAsia"/>
        </w:rPr>
      </w:pPr>
      <w:r>
        <w:rPr>
          <w:rFonts w:hint="eastAsia"/>
        </w:rPr>
        <w:t>安装方法宜符合下列规定（图6.3.2）：</w:t>
      </w:r>
    </w:p>
    <w:p w14:paraId="69EEFB7E">
      <w:pPr>
        <w:rPr>
          <w:rFonts w:hint="eastAsia"/>
        </w:rPr>
      </w:pPr>
      <w:r>
        <w:rPr>
          <w:rFonts w:hint="eastAsia"/>
        </w:rPr>
        <w:t>1）外叶墙板内：首先将拉结件的交叉端安放在外叶墙板钢筋网片的设计位置；然后将锚筋穿过拉结件的弯钩；最后将锚筋与外叶墙板钢筋网片绑扎固定；</w:t>
      </w:r>
    </w:p>
    <w:p w14:paraId="1A30A631">
      <w:pPr>
        <w:rPr>
          <w:rFonts w:hint="eastAsia"/>
        </w:rPr>
      </w:pPr>
      <w:r>
        <w:rPr>
          <w:rFonts w:hint="eastAsia"/>
        </w:rPr>
        <w:t>2）内叶墙板内：内叶墙板钢筋安放就位后，将锚筋插入拉结件顶部弯钩内，并将锚筋与内叶墙板钢筋绑扎固定。</w:t>
      </w:r>
    </w:p>
    <w:p w14:paraId="03ACC820">
      <w:pPr>
        <w:pStyle w:val="48"/>
        <w:rPr>
          <w:rFonts w:hint="eastAsia"/>
        </w:rPr>
      </w:pPr>
      <w:r>
        <w:drawing>
          <wp:inline distT="0" distB="0" distL="114300" distR="114300">
            <wp:extent cx="5269865" cy="2245995"/>
            <wp:effectExtent l="0" t="0" r="6985" b="1905"/>
            <wp:docPr id="70"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33"/>
                    <pic:cNvPicPr>
                      <a:picLocks noChangeAspect="1"/>
                    </pic:cNvPicPr>
                  </pic:nvPicPr>
                  <pic:blipFill>
                    <a:blip r:embed="rId298"/>
                    <a:stretch>
                      <a:fillRect/>
                    </a:stretch>
                  </pic:blipFill>
                  <pic:spPr>
                    <a:xfrm>
                      <a:off x="0" y="0"/>
                      <a:ext cx="5269865" cy="2245995"/>
                    </a:xfrm>
                    <a:prstGeom prst="rect">
                      <a:avLst/>
                    </a:prstGeom>
                    <a:noFill/>
                    <a:ln>
                      <a:noFill/>
                    </a:ln>
                  </pic:spPr>
                </pic:pic>
              </a:graphicData>
            </a:graphic>
          </wp:inline>
        </w:drawing>
      </w:r>
    </w:p>
    <w:p w14:paraId="57E53B12">
      <w:pPr>
        <w:pStyle w:val="46"/>
        <w:rPr>
          <w:rFonts w:hint="eastAsia"/>
        </w:rPr>
      </w:pPr>
      <w:r>
        <w:rPr>
          <w:rFonts w:hint="eastAsia"/>
        </w:rPr>
        <w:t>（a）单肢夹式拉结件                 （b）双肢夹式拉结件</w:t>
      </w:r>
    </w:p>
    <w:p w14:paraId="2441414B">
      <w:pPr>
        <w:pStyle w:val="46"/>
        <w:rPr>
          <w:rFonts w:hint="eastAsia"/>
        </w:rPr>
      </w:pPr>
      <w:r>
        <w:rPr>
          <w:rFonts w:hint="eastAsia"/>
        </w:rPr>
        <w:t>图6.3.2  夹式拉结件安装方法</w:t>
      </w:r>
    </w:p>
    <w:p w14:paraId="398B4642">
      <w:pPr>
        <w:pStyle w:val="46"/>
      </w:pPr>
      <w:r>
        <w:rPr>
          <w:rFonts w:hint="eastAsia"/>
        </w:rPr>
        <w:t>1—夹式拉结件；2—交叉端锚筋；3—非交叉端锚筋；4—外叶墙板钢筋网片</w:t>
      </w:r>
    </w:p>
    <w:p w14:paraId="325278AC">
      <w:pPr>
        <w:pStyle w:val="43"/>
      </w:pPr>
      <w:r>
        <w:rPr>
          <w:rFonts w:hint="eastAsia"/>
        </w:rPr>
        <w:t>桁架式拉结件的安装应符合下列规定：</w:t>
      </w:r>
    </w:p>
    <w:p w14:paraId="0F35EA5B">
      <w:pPr>
        <w:pStyle w:val="44"/>
        <w:rPr>
          <w:rFonts w:hint="eastAsia"/>
        </w:rPr>
      </w:pPr>
      <w:r>
        <w:rPr>
          <w:rFonts w:hint="eastAsia"/>
        </w:rPr>
        <w:t>外叶墙板内拉结件的弦杆宜位于外叶墙板钢筋网片的上侧，且应与外叶墙板钢筋绑扎固定；</w:t>
      </w:r>
    </w:p>
    <w:p w14:paraId="546DD030">
      <w:pPr>
        <w:pStyle w:val="44"/>
        <w:rPr>
          <w:rFonts w:hint="eastAsia"/>
        </w:rPr>
      </w:pPr>
      <w:r>
        <w:rPr>
          <w:rFonts w:hint="eastAsia"/>
        </w:rPr>
        <w:t>内叶墙板内拉结件的弦杆宜位于内叶墙板钢筋的下侧；</w:t>
      </w:r>
    </w:p>
    <w:p w14:paraId="30B4CD50">
      <w:pPr>
        <w:pStyle w:val="44"/>
      </w:pPr>
      <w:r>
        <w:rPr>
          <w:rFonts w:hint="eastAsia"/>
        </w:rPr>
        <w:t>应通过设置垫块或专用卡具控制拉结件的锚固深度和垂直度（图6.3.3）。</w:t>
      </w:r>
    </w:p>
    <w:p w14:paraId="4F9C4B43">
      <w:pPr>
        <w:pStyle w:val="49"/>
      </w:pPr>
      <w:r>
        <w:drawing>
          <wp:inline distT="0" distB="0" distL="114300" distR="114300">
            <wp:extent cx="5269865" cy="2073275"/>
            <wp:effectExtent l="0" t="0" r="6985" b="3175"/>
            <wp:docPr id="72"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34"/>
                    <pic:cNvPicPr>
                      <a:picLocks noChangeAspect="1"/>
                    </pic:cNvPicPr>
                  </pic:nvPicPr>
                  <pic:blipFill>
                    <a:blip r:embed="rId299"/>
                    <a:stretch>
                      <a:fillRect/>
                    </a:stretch>
                  </pic:blipFill>
                  <pic:spPr>
                    <a:xfrm>
                      <a:off x="0" y="0"/>
                      <a:ext cx="5269865" cy="2073275"/>
                    </a:xfrm>
                    <a:prstGeom prst="rect">
                      <a:avLst/>
                    </a:prstGeom>
                    <a:noFill/>
                    <a:ln>
                      <a:noFill/>
                    </a:ln>
                  </pic:spPr>
                </pic:pic>
              </a:graphicData>
            </a:graphic>
          </wp:inline>
        </w:drawing>
      </w:r>
    </w:p>
    <w:p w14:paraId="537FC28C">
      <w:pPr>
        <w:pStyle w:val="46"/>
      </w:pPr>
      <w:r>
        <w:t>图6.3.3  桁架式拉结件安装专用卡具</w:t>
      </w:r>
    </w:p>
    <w:p w14:paraId="14AA07E9">
      <w:pPr>
        <w:pStyle w:val="46"/>
      </w:pPr>
      <w:r>
        <w:t>1—桁架式拉结件；2—专用卡具；3—保温板；4—外叶墙板</w:t>
      </w:r>
    </w:p>
    <w:p w14:paraId="0CA1607B"/>
    <w:p w14:paraId="704F427B">
      <w:pPr>
        <w:pStyle w:val="43"/>
      </w:pPr>
      <w:r>
        <w:rPr>
          <w:rFonts w:hint="eastAsia"/>
        </w:rPr>
        <w:t>针式拉结件的安装应符合下列规定：</w:t>
      </w:r>
    </w:p>
    <w:p w14:paraId="35C58393">
      <w:pPr>
        <w:pStyle w:val="44"/>
      </w:pPr>
      <w:r>
        <w:rPr>
          <w:rFonts w:hint="eastAsia"/>
        </w:rPr>
        <w:t>拉结件先于</w:t>
      </w:r>
      <w:r>
        <w:rPr>
          <w:rStyle w:val="51"/>
        </w:rPr>
        <w:t>保温板安装时（如A型针式拉结件），应预先将拉结件固定于外叶墙板钢筋网片的交叉点处，且应保持垂直、稳固（图6.3.4-1）；外叶墙板混凝土浇筑后，保温板应垂直</w:t>
      </w:r>
      <w:r>
        <w:rPr>
          <w:rFonts w:hint="eastAsia"/>
        </w:rPr>
        <w:t>穿过拉结件铺设；</w:t>
      </w:r>
    </w:p>
    <w:p w14:paraId="782657AD">
      <w:pPr>
        <w:pStyle w:val="49"/>
      </w:pPr>
      <w:r>
        <w:drawing>
          <wp:inline distT="0" distB="0" distL="114300" distR="114300">
            <wp:extent cx="2857500" cy="1905000"/>
            <wp:effectExtent l="0" t="0" r="0" b="0"/>
            <wp:docPr id="74"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35"/>
                    <pic:cNvPicPr>
                      <a:picLocks noChangeAspect="1"/>
                    </pic:cNvPicPr>
                  </pic:nvPicPr>
                  <pic:blipFill>
                    <a:blip r:embed="rId300"/>
                    <a:stretch>
                      <a:fillRect/>
                    </a:stretch>
                  </pic:blipFill>
                  <pic:spPr>
                    <a:xfrm>
                      <a:off x="0" y="0"/>
                      <a:ext cx="2857500" cy="1905000"/>
                    </a:xfrm>
                    <a:prstGeom prst="rect">
                      <a:avLst/>
                    </a:prstGeom>
                    <a:noFill/>
                    <a:ln>
                      <a:noFill/>
                    </a:ln>
                  </pic:spPr>
                </pic:pic>
              </a:graphicData>
            </a:graphic>
          </wp:inline>
        </w:drawing>
      </w:r>
    </w:p>
    <w:p w14:paraId="3A9AAB36">
      <w:pPr>
        <w:pStyle w:val="46"/>
      </w:pPr>
      <w:r>
        <w:t>图6.3.4-1  A型针式拉结件与外叶墙板钢筋固定方法</w:t>
      </w:r>
    </w:p>
    <w:p w14:paraId="7EDF6B17">
      <w:pPr>
        <w:pStyle w:val="46"/>
      </w:pPr>
      <w:r>
        <w:t>1—针式拉结件；2—外叶墙板钢筋网片</w:t>
      </w:r>
    </w:p>
    <w:p w14:paraId="44CCF731">
      <w:pPr>
        <w:pStyle w:val="44"/>
      </w:pPr>
      <w:r>
        <w:rPr>
          <w:rFonts w:hint="eastAsia"/>
        </w:rPr>
        <w:t>拉结件后于保温板安装时（如N型针式拉结件），应在保温板铺设后将拉结件开口端垂直穿过保温板后插入外叶墙板混凝土中，插入深度应满足拉结件锚固深度要求，并通过轻微晃动拉结件等措施保证插入区域混凝土密实（图6.3.4-2）。</w:t>
      </w:r>
    </w:p>
    <w:p w14:paraId="5C0A0386">
      <w:pPr>
        <w:pStyle w:val="49"/>
      </w:pPr>
      <w:r>
        <w:drawing>
          <wp:inline distT="0" distB="0" distL="114300" distR="114300">
            <wp:extent cx="3524250" cy="2000250"/>
            <wp:effectExtent l="0" t="0" r="0" b="0"/>
            <wp:docPr id="7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36"/>
                    <pic:cNvPicPr>
                      <a:picLocks noChangeAspect="1"/>
                    </pic:cNvPicPr>
                  </pic:nvPicPr>
                  <pic:blipFill>
                    <a:blip r:embed="rId301"/>
                    <a:stretch>
                      <a:fillRect/>
                    </a:stretch>
                  </pic:blipFill>
                  <pic:spPr>
                    <a:xfrm>
                      <a:off x="0" y="0"/>
                      <a:ext cx="3524250" cy="2000250"/>
                    </a:xfrm>
                    <a:prstGeom prst="rect">
                      <a:avLst/>
                    </a:prstGeom>
                    <a:noFill/>
                    <a:ln>
                      <a:noFill/>
                    </a:ln>
                  </pic:spPr>
                </pic:pic>
              </a:graphicData>
            </a:graphic>
          </wp:inline>
        </w:drawing>
      </w:r>
    </w:p>
    <w:p w14:paraId="159CC249">
      <w:pPr>
        <w:pStyle w:val="46"/>
      </w:pPr>
      <w:r>
        <w:t>图6.3.4-2  N型针式拉结件安装方式</w:t>
      </w:r>
    </w:p>
    <w:p w14:paraId="056908A2">
      <w:pPr>
        <w:pStyle w:val="46"/>
      </w:pPr>
      <w:r>
        <w:t>1—针式拉结件；2—外叶墙板；3—保温板</w:t>
      </w:r>
    </w:p>
    <w:p w14:paraId="7AA6A1D7"/>
    <w:p w14:paraId="09BD441E">
      <w:pPr>
        <w:pStyle w:val="43"/>
      </w:pPr>
      <w:r>
        <w:rPr>
          <w:rFonts w:hint="eastAsia"/>
          <w:lang w:val="en-US" w:eastAsia="zh-CN"/>
        </w:rPr>
        <w:t>FRP</w:t>
      </w:r>
      <w:r>
        <w:rPr>
          <w:rFonts w:hint="eastAsia"/>
        </w:rPr>
        <w:t>拉结件的安装应符合下列规定：</w:t>
      </w:r>
    </w:p>
    <w:p w14:paraId="2F505215">
      <w:pPr>
        <w:pStyle w:val="44"/>
      </w:pPr>
      <w:r>
        <w:rPr>
          <w:rFonts w:hint="eastAsia"/>
          <w:lang w:val="en-US" w:eastAsia="zh-CN"/>
        </w:rPr>
        <w:t>FRP拉结件应一次安装到位，并应保持与保温板垂直状态插入保温板的预留孔，达到插入深度后旋转90度完成就位；</w:t>
      </w:r>
    </w:p>
    <w:p w14:paraId="74FAB909">
      <w:pPr>
        <w:pStyle w:val="44"/>
      </w:pPr>
      <w:r>
        <w:rPr>
          <w:rFonts w:hint="eastAsia"/>
          <w:lang w:val="en-US" w:eastAsia="zh-CN"/>
        </w:rPr>
        <w:t>FRP拉结件与保温板平面应保持垂直且结合紧密，无松动；</w:t>
      </w:r>
    </w:p>
    <w:p w14:paraId="725CD4F7">
      <w:pPr>
        <w:pStyle w:val="44"/>
      </w:pPr>
      <w:r>
        <w:rPr>
          <w:rFonts w:hint="eastAsia"/>
          <w:lang w:val="en-US" w:eastAsia="zh-CN"/>
        </w:rPr>
        <w:t>FRP拉结件插入底层混凝土深度应满足其锚固长度的要求。</w:t>
      </w:r>
    </w:p>
    <w:p w14:paraId="5AE59D00"/>
    <w:bookmarkEnd w:id="181"/>
    <w:bookmarkEnd w:id="182"/>
    <w:p w14:paraId="24A7DF52">
      <w:pPr>
        <w:pStyle w:val="40"/>
      </w:pPr>
      <w:bookmarkStart w:id="217" w:name="_Toc21690"/>
      <w:bookmarkStart w:id="218" w:name="_Toc32583"/>
      <w:bookmarkStart w:id="219" w:name="_Toc10885"/>
      <w:bookmarkStart w:id="220" w:name="_Toc7868"/>
      <w:bookmarkStart w:id="221" w:name="_Toc30524"/>
      <w:bookmarkStart w:id="222" w:name="_Toc5540"/>
      <w:r>
        <w:rPr>
          <w:rFonts w:hint="eastAsia"/>
        </w:rPr>
        <w:t>质量</w:t>
      </w:r>
      <w:bookmarkStart w:id="223" w:name="_Toc31367"/>
      <w:bookmarkStart w:id="224" w:name="_Toc28250"/>
      <w:r>
        <w:rPr>
          <w:rFonts w:hint="eastAsia"/>
          <w:lang w:val="en-US" w:eastAsia="zh-CN"/>
        </w:rPr>
        <w:t>检验</w:t>
      </w:r>
      <w:bookmarkStart w:id="225" w:name="_Toc16920"/>
      <w:bookmarkStart w:id="226" w:name="_Toc26677"/>
      <w:bookmarkStart w:id="227" w:name="_Toc29056"/>
      <w:bookmarkStart w:id="228" w:name="_Toc22862"/>
      <w:r>
        <w:fldChar w:fldCharType="begin"/>
      </w:r>
      <w:r>
        <w:instrText xml:space="preserve"> TC  "</w:instrText>
      </w:r>
      <w:r>
        <w:rPr>
          <w:rFonts w:hint="eastAsia"/>
          <w:lang w:val="en-US" w:eastAsia="zh-CN"/>
        </w:rPr>
        <w:instrText xml:space="preserve">7</w:instrText>
      </w:r>
      <w:r>
        <w:instrText xml:space="preserve"> Quality</w:instrText>
      </w:r>
      <w:r>
        <w:rPr>
          <w:rFonts w:hint="eastAsia"/>
        </w:rPr>
        <w:instrText xml:space="preserve"> Inspection</w:instrText>
      </w:r>
      <w:r>
        <w:instrText xml:space="preserve"> " \l 1 </w:instrText>
      </w:r>
      <w:r>
        <w:fldChar w:fldCharType="end"/>
      </w:r>
      <w:bookmarkEnd w:id="217"/>
      <w:bookmarkEnd w:id="218"/>
      <w:bookmarkEnd w:id="219"/>
      <w:bookmarkEnd w:id="220"/>
      <w:bookmarkEnd w:id="221"/>
      <w:bookmarkEnd w:id="223"/>
      <w:bookmarkEnd w:id="225"/>
      <w:bookmarkEnd w:id="226"/>
      <w:bookmarkEnd w:id="227"/>
      <w:bookmarkEnd w:id="228"/>
    </w:p>
    <w:p w14:paraId="3DC6C451">
      <w:pPr>
        <w:pStyle w:val="42"/>
      </w:pPr>
      <w:bookmarkStart w:id="229" w:name="_Toc19984"/>
      <w:bookmarkStart w:id="230" w:name="_Toc27632"/>
      <w:bookmarkStart w:id="231" w:name="_Toc15191"/>
      <w:bookmarkStart w:id="232" w:name="_Toc6554"/>
      <w:bookmarkStart w:id="233" w:name="_Toc29393"/>
      <w:r>
        <w:t>进</w:t>
      </w:r>
      <w:r>
        <w:rPr>
          <w:rFonts w:hint="eastAsia"/>
        </w:rPr>
        <w:t>厂</w:t>
      </w:r>
      <w:r>
        <w:t>质量</w:t>
      </w:r>
      <w:bookmarkStart w:id="234" w:name="_Toc7413"/>
      <w:r>
        <w:rPr>
          <w:rFonts w:hint="eastAsia"/>
          <w:lang w:val="en-US" w:eastAsia="zh-CN"/>
        </w:rPr>
        <w:t>检验</w:t>
      </w:r>
      <w:bookmarkStart w:id="235" w:name="_Toc30892"/>
      <w:bookmarkStart w:id="236" w:name="_Toc27531"/>
      <w:bookmarkStart w:id="237" w:name="_Toc25463"/>
      <w:bookmarkStart w:id="238" w:name="_Toc7032"/>
      <w:r>
        <w:fldChar w:fldCharType="begin"/>
      </w:r>
      <w:r>
        <w:instrText xml:space="preserve"> TC  "</w:instrText>
      </w:r>
      <w:r>
        <w:rPr>
          <w:rFonts w:hint="eastAsia"/>
          <w:lang w:val="en-US" w:eastAsia="zh-CN"/>
        </w:rPr>
        <w:instrText xml:space="preserve">7</w:instrText>
      </w:r>
      <w:r>
        <w:instrText xml:space="preserve">.</w:instrText>
      </w:r>
      <w:r>
        <w:rPr>
          <w:rFonts w:hint="eastAsia"/>
          <w:lang w:val="en-US" w:eastAsia="zh-CN"/>
        </w:rPr>
        <w:instrText xml:space="preserve">1</w:instrText>
      </w:r>
      <w:r>
        <w:instrText xml:space="preserve"> </w:instrText>
      </w:r>
      <w:r>
        <w:rPr>
          <w:rFonts w:hint="eastAsia"/>
        </w:rPr>
        <w:instrText xml:space="preserve">Incoming Quality Inspection</w:instrText>
      </w:r>
      <w:r>
        <w:rPr>
          <w:rFonts w:hint="eastAsia"/>
          <w:lang w:val="en-US" w:eastAsia="zh-CN"/>
        </w:rPr>
        <w:instrText xml:space="preserve"> </w:instrText>
      </w:r>
      <w:r>
        <w:instrText xml:space="preserve">" \l 2 </w:instrText>
      </w:r>
      <w:r>
        <w:fldChar w:fldCharType="end"/>
      </w:r>
      <w:bookmarkEnd w:id="229"/>
      <w:bookmarkEnd w:id="230"/>
      <w:bookmarkEnd w:id="231"/>
      <w:bookmarkEnd w:id="232"/>
      <w:bookmarkEnd w:id="233"/>
      <w:bookmarkEnd w:id="234"/>
      <w:bookmarkEnd w:id="235"/>
      <w:bookmarkEnd w:id="236"/>
      <w:bookmarkEnd w:id="237"/>
      <w:bookmarkEnd w:id="238"/>
    </w:p>
    <w:p w14:paraId="0CFD9916">
      <w:pPr>
        <w:pStyle w:val="43"/>
        <w:rPr>
          <w:rFonts w:hint="eastAsia"/>
        </w:rPr>
      </w:pPr>
      <w:r>
        <w:rPr>
          <w:rFonts w:hint="eastAsia"/>
        </w:rPr>
        <w:t>夹心外墙板生产企业在拉结件进厂时应检查其质量证明文件。拉结件质量证明文件应包括产品型式检验报告、产品出厂检验报告、产品合格证等。检查型式检验报告时应核查下列内容：</w:t>
      </w:r>
    </w:p>
    <w:p w14:paraId="32907651">
      <w:pPr>
        <w:pStyle w:val="44"/>
        <w:rPr>
          <w:rFonts w:hint="eastAsia"/>
        </w:rPr>
      </w:pPr>
      <w:r>
        <w:rPr>
          <w:rFonts w:hint="eastAsia"/>
        </w:rPr>
        <w:t>工程中应用的各种规格拉结件的型式检验报告应齐全，报告应合格有效；</w:t>
      </w:r>
    </w:p>
    <w:p w14:paraId="2F638B7B">
      <w:pPr>
        <w:pStyle w:val="44"/>
        <w:rPr>
          <w:rFonts w:hint="eastAsia"/>
        </w:rPr>
      </w:pPr>
      <w:r>
        <w:rPr>
          <w:rFonts w:hint="eastAsia"/>
        </w:rPr>
        <w:t>型式检验报告送检单位应与拉结件实际提供单位一致；</w:t>
      </w:r>
    </w:p>
    <w:p w14:paraId="503D53D9">
      <w:pPr>
        <w:pStyle w:val="44"/>
        <w:rPr>
          <w:rFonts w:hint="eastAsia"/>
        </w:rPr>
      </w:pPr>
      <w:r>
        <w:rPr>
          <w:rFonts w:hint="eastAsia"/>
        </w:rPr>
        <w:t>型式检验报告中的拉结件规格及材料应与实际使用的产品一致；</w:t>
      </w:r>
    </w:p>
    <w:p w14:paraId="46CB4329">
      <w:pPr>
        <w:pStyle w:val="44"/>
        <w:rPr>
          <w:rFonts w:hint="eastAsia"/>
        </w:rPr>
      </w:pPr>
      <w:r>
        <w:rPr>
          <w:rFonts w:hint="eastAsia"/>
        </w:rPr>
        <w:t>型式检验报告中的混凝土立方体抗压强度实测值不应高于实际使用的混凝土强度等级；</w:t>
      </w:r>
    </w:p>
    <w:p w14:paraId="6515B78E">
      <w:pPr>
        <w:pStyle w:val="44"/>
        <w:ind w:firstLine="482"/>
        <w:jc w:val="left"/>
      </w:pPr>
      <w:r>
        <w:rPr>
          <w:rFonts w:hint="eastAsia"/>
          <w:lang w:val="en-US" w:eastAsia="zh-CN"/>
        </w:rPr>
        <w:t>型式检验报告应符合下列规定：</w:t>
      </w:r>
    </w:p>
    <w:p w14:paraId="032EDC0C">
      <w:pPr>
        <w:rPr>
          <w:rFonts w:hint="eastAsia"/>
          <w:lang w:val="en-US" w:eastAsia="zh-CN"/>
        </w:rPr>
      </w:pPr>
      <w:r>
        <w:rPr>
          <w:rFonts w:hint="eastAsia"/>
          <w:lang w:val="en-US" w:eastAsia="zh-CN"/>
        </w:rPr>
        <w:t>1）不锈钢拉结件型式检验项目应包括外观质量、尺寸偏差、材料力学性能、耐久性能、抗拉性能、抗剪性能；不锈钢拉结件为板式拉结件或夹式拉结件时，尚应包括抗压性能指标。其中不锈钢拉结件抗拉、抗剪和抗压性能检验方法应符合本规程附录B的规定，不锈钢拉结件件抗拉、抗剪和抗压性能指标应满足设计要求。</w:t>
      </w:r>
    </w:p>
    <w:p w14:paraId="3EE6892F">
      <w:r>
        <w:rPr>
          <w:rFonts w:hint="eastAsia"/>
          <w:lang w:val="en-US" w:eastAsia="zh-CN"/>
        </w:rPr>
        <w:t>2）FRP拉结件</w:t>
      </w:r>
      <w:r>
        <w:rPr>
          <w:rFonts w:hint="eastAsia"/>
        </w:rPr>
        <w:t>型式检验</w:t>
      </w:r>
      <w:r>
        <w:rPr>
          <w:rFonts w:hint="eastAsia"/>
          <w:lang w:val="en-US" w:eastAsia="zh-CN"/>
        </w:rPr>
        <w:t>项目和检验方法</w:t>
      </w:r>
      <w:r>
        <w:rPr>
          <w:rFonts w:hint="eastAsia"/>
        </w:rPr>
        <w:t>应符合现行行业标准《预制保温墙体用纤维增强塑料连接件》JG/T 561的有关规定。</w:t>
      </w:r>
    </w:p>
    <w:p w14:paraId="2B5596C2">
      <w:pPr>
        <w:pStyle w:val="43"/>
      </w:pPr>
      <w:r>
        <w:rPr>
          <w:rFonts w:hint="eastAsia"/>
        </w:rPr>
        <w:t>拉结件进厂后应按批检验外观质量和尺寸偏差，且应符合下列规定：</w:t>
      </w:r>
    </w:p>
    <w:p w14:paraId="206129FB">
      <w:pPr>
        <w:pStyle w:val="44"/>
        <w:ind w:firstLine="482"/>
        <w:jc w:val="left"/>
        <w:rPr>
          <w:rFonts w:hint="eastAsia"/>
        </w:rPr>
      </w:pPr>
      <w:r>
        <w:rPr>
          <w:rFonts w:hint="eastAsia"/>
        </w:rPr>
        <w:t>同一厂家、同一规格、同一批号的拉结件，每50000件为一批，每批应随机抽取5件；</w:t>
      </w:r>
    </w:p>
    <w:p w14:paraId="15D1DA43">
      <w:pPr>
        <w:pStyle w:val="44"/>
        <w:ind w:firstLine="482"/>
        <w:jc w:val="left"/>
      </w:pPr>
      <w:r>
        <w:rPr>
          <w:rFonts w:hint="eastAsia"/>
          <w:lang w:val="en-US" w:eastAsia="zh-CN"/>
        </w:rPr>
        <w:t>不锈钢拉结件外观质量和尺寸偏差</w:t>
      </w:r>
      <w:r>
        <w:rPr>
          <w:rFonts w:hint="eastAsia"/>
        </w:rPr>
        <w:t>检验方法和检验结果应</w:t>
      </w:r>
      <w:r>
        <w:rPr>
          <w:rFonts w:hint="eastAsia"/>
          <w:lang w:val="en-US" w:eastAsia="zh-CN"/>
        </w:rPr>
        <w:t>分别</w:t>
      </w:r>
      <w:r>
        <w:rPr>
          <w:rFonts w:hint="eastAsia"/>
        </w:rPr>
        <w:t>符合</w:t>
      </w:r>
      <w:r>
        <w:rPr>
          <w:rFonts w:hint="eastAsia"/>
          <w:lang w:val="en-US" w:eastAsia="zh-CN"/>
        </w:rPr>
        <w:t>表7.1.2-1和表7.1.2-2</w:t>
      </w:r>
      <w:r>
        <w:rPr>
          <w:rFonts w:hint="eastAsia"/>
        </w:rPr>
        <w:t>的规定</w:t>
      </w:r>
      <w:r>
        <w:rPr>
          <w:rFonts w:hint="eastAsia"/>
          <w:lang w:eastAsia="zh-CN"/>
        </w:rPr>
        <w:t>；</w:t>
      </w:r>
    </w:p>
    <w:p w14:paraId="2F9AC691">
      <w:pPr>
        <w:pStyle w:val="44"/>
        <w:ind w:firstLine="482"/>
        <w:jc w:val="left"/>
      </w:pPr>
      <w:r>
        <w:rPr>
          <w:rFonts w:hint="eastAsia"/>
          <w:lang w:val="en-US" w:eastAsia="zh-CN"/>
        </w:rPr>
        <w:t>FRP拉结件外观质量和尺寸偏差</w:t>
      </w:r>
      <w:r>
        <w:rPr>
          <w:rFonts w:hint="eastAsia"/>
        </w:rPr>
        <w:t>检验方法和检验结果应现行行业标准《预制保温墙体用纤维增强塑料连接件》JG/T 561的</w:t>
      </w:r>
      <w:r>
        <w:rPr>
          <w:rFonts w:hint="eastAsia"/>
          <w:lang w:val="en-US" w:eastAsia="zh-CN"/>
        </w:rPr>
        <w:t>有关</w:t>
      </w:r>
      <w:r>
        <w:rPr>
          <w:rFonts w:hint="eastAsia"/>
        </w:rPr>
        <w:t>规定</w:t>
      </w:r>
      <w:r>
        <w:rPr>
          <w:rFonts w:hint="eastAsia"/>
          <w:lang w:eastAsia="zh-CN"/>
        </w:rPr>
        <w:t>；</w:t>
      </w:r>
    </w:p>
    <w:p w14:paraId="2195266A">
      <w:pPr>
        <w:pStyle w:val="46"/>
      </w:pPr>
      <w:r>
        <w:t>表</w:t>
      </w:r>
      <w:r>
        <w:rPr>
          <w:rFonts w:hint="eastAsia"/>
        </w:rPr>
        <w:t>7.1.2-1</w:t>
      </w:r>
      <w:r>
        <w:t xml:space="preserve">  拉结件外观质量检验要求</w:t>
      </w:r>
    </w:p>
    <w:tbl>
      <w:tblPr>
        <w:tblStyle w:val="32"/>
        <w:tblW w:w="499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28" w:type="dxa"/>
          <w:left w:w="28" w:type="dxa"/>
          <w:bottom w:w="28" w:type="dxa"/>
          <w:right w:w="28" w:type="dxa"/>
        </w:tblCellMar>
      </w:tblPr>
      <w:tblGrid>
        <w:gridCol w:w="3333"/>
        <w:gridCol w:w="3151"/>
        <w:gridCol w:w="1870"/>
      </w:tblGrid>
      <w:tr w14:paraId="6071F07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1994" w:type="pct"/>
            <w:vAlign w:val="center"/>
          </w:tcPr>
          <w:p w14:paraId="3955A862">
            <w:pPr>
              <w:pStyle w:val="48"/>
              <w:spacing w:before="0" w:after="0"/>
            </w:pPr>
            <w:r>
              <w:t>检验部位</w:t>
            </w:r>
          </w:p>
        </w:tc>
        <w:tc>
          <w:tcPr>
            <w:tcW w:w="1885" w:type="pct"/>
            <w:vAlign w:val="center"/>
          </w:tcPr>
          <w:p w14:paraId="0BD002A6">
            <w:pPr>
              <w:pStyle w:val="48"/>
              <w:spacing w:before="0" w:after="0"/>
            </w:pPr>
            <w:r>
              <w:t>检验标准</w:t>
            </w:r>
          </w:p>
        </w:tc>
        <w:tc>
          <w:tcPr>
            <w:tcW w:w="1119" w:type="pct"/>
            <w:vAlign w:val="center"/>
          </w:tcPr>
          <w:p w14:paraId="00F0939D">
            <w:pPr>
              <w:pStyle w:val="48"/>
              <w:spacing w:before="0" w:after="0"/>
            </w:pPr>
            <w:r>
              <w:t>检验方法</w:t>
            </w:r>
          </w:p>
        </w:tc>
      </w:tr>
      <w:tr w14:paraId="222D1B8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1994" w:type="pct"/>
            <w:vAlign w:val="center"/>
          </w:tcPr>
          <w:p w14:paraId="2CBF4533">
            <w:pPr>
              <w:pStyle w:val="48"/>
              <w:spacing w:before="0" w:after="0"/>
            </w:pPr>
            <w:r>
              <w:t>杆件或板件</w:t>
            </w:r>
          </w:p>
        </w:tc>
        <w:tc>
          <w:tcPr>
            <w:tcW w:w="1885" w:type="pct"/>
            <w:vAlign w:val="center"/>
          </w:tcPr>
          <w:p w14:paraId="3AAC1A6C">
            <w:pPr>
              <w:pStyle w:val="48"/>
              <w:spacing w:before="0" w:after="0"/>
            </w:pPr>
            <w:r>
              <w:t>平整、光洁、无隐裂、无毛刺</w:t>
            </w:r>
          </w:p>
        </w:tc>
        <w:tc>
          <w:tcPr>
            <w:tcW w:w="1119" w:type="pct"/>
            <w:vMerge w:val="restart"/>
            <w:vAlign w:val="center"/>
          </w:tcPr>
          <w:p w14:paraId="0E1575D3">
            <w:pPr>
              <w:pStyle w:val="48"/>
              <w:spacing w:before="0" w:after="0"/>
            </w:pPr>
            <w:r>
              <w:t>观察</w:t>
            </w:r>
          </w:p>
        </w:tc>
      </w:tr>
      <w:tr w14:paraId="74E5CD4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1994" w:type="pct"/>
            <w:vAlign w:val="center"/>
          </w:tcPr>
          <w:p w14:paraId="63C5BDD1">
            <w:pPr>
              <w:pStyle w:val="48"/>
              <w:spacing w:before="0" w:after="0"/>
            </w:pPr>
            <w:r>
              <w:t>焊接部位</w:t>
            </w:r>
          </w:p>
        </w:tc>
        <w:tc>
          <w:tcPr>
            <w:tcW w:w="1885" w:type="pct"/>
            <w:vAlign w:val="center"/>
          </w:tcPr>
          <w:p w14:paraId="1AB97A8F">
            <w:pPr>
              <w:pStyle w:val="48"/>
              <w:spacing w:before="0" w:after="0"/>
            </w:pPr>
            <w:r>
              <w:t>无脱焊、漏焊</w:t>
            </w:r>
          </w:p>
        </w:tc>
        <w:tc>
          <w:tcPr>
            <w:tcW w:w="1119" w:type="pct"/>
            <w:vMerge w:val="continue"/>
            <w:vAlign w:val="center"/>
          </w:tcPr>
          <w:p w14:paraId="4B111B0A">
            <w:pPr>
              <w:pStyle w:val="48"/>
              <w:spacing w:before="0" w:after="0"/>
            </w:pPr>
          </w:p>
        </w:tc>
      </w:tr>
    </w:tbl>
    <w:p w14:paraId="7C5F0575"/>
    <w:p w14:paraId="75D641CD">
      <w:pPr>
        <w:pStyle w:val="46"/>
      </w:pPr>
      <w:r>
        <w:t>表</w:t>
      </w:r>
      <w:r>
        <w:rPr>
          <w:rFonts w:hint="eastAsia"/>
        </w:rPr>
        <w:t>7.1.2-1</w:t>
      </w:r>
      <w:r>
        <w:t xml:space="preserve">  拉结件尺寸允许偏差及检验方法</w:t>
      </w:r>
    </w:p>
    <w:tbl>
      <w:tblPr>
        <w:tblStyle w:val="32"/>
        <w:tblW w:w="499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28" w:type="dxa"/>
          <w:left w:w="28" w:type="dxa"/>
          <w:bottom w:w="28" w:type="dxa"/>
          <w:right w:w="28" w:type="dxa"/>
        </w:tblCellMar>
      </w:tblPr>
      <w:tblGrid>
        <w:gridCol w:w="1596"/>
        <w:gridCol w:w="3110"/>
        <w:gridCol w:w="3648"/>
      </w:tblGrid>
      <w:tr w14:paraId="70D7D04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tblHeader/>
          <w:jc w:val="center"/>
        </w:trPr>
        <w:tc>
          <w:tcPr>
            <w:tcW w:w="955" w:type="pct"/>
            <w:vAlign w:val="center"/>
          </w:tcPr>
          <w:p w14:paraId="74FFCE4F">
            <w:pPr>
              <w:pStyle w:val="48"/>
              <w:spacing w:before="0" w:after="0"/>
            </w:pPr>
            <w:r>
              <w:t>拉结件类型</w:t>
            </w:r>
          </w:p>
        </w:tc>
        <w:tc>
          <w:tcPr>
            <w:tcW w:w="1861" w:type="pct"/>
            <w:vAlign w:val="center"/>
          </w:tcPr>
          <w:p w14:paraId="5453E4BB">
            <w:pPr>
              <w:pStyle w:val="48"/>
              <w:spacing w:before="0" w:after="0"/>
            </w:pPr>
            <w:r>
              <w:t>检验项目</w:t>
            </w:r>
          </w:p>
        </w:tc>
        <w:tc>
          <w:tcPr>
            <w:tcW w:w="2183" w:type="pct"/>
            <w:vAlign w:val="center"/>
          </w:tcPr>
          <w:p w14:paraId="49299ECC">
            <w:pPr>
              <w:pStyle w:val="48"/>
              <w:spacing w:before="0" w:after="0"/>
            </w:pPr>
            <w:r>
              <w:t>允许偏差（mm）</w:t>
            </w:r>
          </w:p>
        </w:tc>
      </w:tr>
      <w:tr w14:paraId="36D89B7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955" w:type="pct"/>
            <w:vMerge w:val="restart"/>
            <w:vAlign w:val="center"/>
          </w:tcPr>
          <w:p w14:paraId="5F531C94">
            <w:pPr>
              <w:pStyle w:val="48"/>
              <w:spacing w:before="0" w:after="0"/>
            </w:pPr>
            <w:r>
              <w:t>板式</w:t>
            </w:r>
          </w:p>
        </w:tc>
        <w:tc>
          <w:tcPr>
            <w:tcW w:w="1861" w:type="pct"/>
            <w:vAlign w:val="center"/>
          </w:tcPr>
          <w:p w14:paraId="6A7B5BEC">
            <w:pPr>
              <w:pStyle w:val="48"/>
              <w:spacing w:before="0" w:after="0"/>
            </w:pPr>
            <w:r>
              <w:t>长度/宽度</w:t>
            </w:r>
          </w:p>
        </w:tc>
        <w:tc>
          <w:tcPr>
            <w:tcW w:w="2183" w:type="pct"/>
            <w:vAlign w:val="center"/>
          </w:tcPr>
          <w:p w14:paraId="3219DAF6">
            <w:pPr>
              <w:pStyle w:val="48"/>
              <w:spacing w:before="0" w:after="0"/>
            </w:pPr>
            <w:r>
              <w:t>±2</w:t>
            </w:r>
          </w:p>
        </w:tc>
      </w:tr>
      <w:tr w14:paraId="555EC42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955" w:type="pct"/>
            <w:vMerge w:val="continue"/>
            <w:vAlign w:val="center"/>
          </w:tcPr>
          <w:p w14:paraId="5EF6F392">
            <w:pPr>
              <w:pStyle w:val="48"/>
              <w:spacing w:before="0" w:after="0"/>
            </w:pPr>
          </w:p>
        </w:tc>
        <w:tc>
          <w:tcPr>
            <w:tcW w:w="1861" w:type="pct"/>
            <w:vAlign w:val="center"/>
          </w:tcPr>
          <w:p w14:paraId="7C969B18">
            <w:pPr>
              <w:pStyle w:val="48"/>
              <w:spacing w:before="0" w:after="0"/>
            </w:pPr>
            <w:r>
              <w:t>孔直径</w:t>
            </w:r>
          </w:p>
        </w:tc>
        <w:tc>
          <w:tcPr>
            <w:tcW w:w="2183" w:type="pct"/>
            <w:vAlign w:val="center"/>
          </w:tcPr>
          <w:p w14:paraId="537A18DF">
            <w:pPr>
              <w:pStyle w:val="48"/>
              <w:spacing w:before="0" w:after="0"/>
            </w:pPr>
            <w:r>
              <w:t>±0.5</w:t>
            </w:r>
          </w:p>
        </w:tc>
      </w:tr>
      <w:tr w14:paraId="07069AB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955" w:type="pct"/>
            <w:vMerge w:val="continue"/>
            <w:vAlign w:val="center"/>
          </w:tcPr>
          <w:p w14:paraId="150F2ABD">
            <w:pPr>
              <w:pStyle w:val="48"/>
              <w:spacing w:before="0" w:after="0"/>
            </w:pPr>
          </w:p>
        </w:tc>
        <w:tc>
          <w:tcPr>
            <w:tcW w:w="1861" w:type="pct"/>
            <w:vAlign w:val="center"/>
          </w:tcPr>
          <w:p w14:paraId="45896F92">
            <w:pPr>
              <w:pStyle w:val="48"/>
              <w:spacing w:before="0" w:after="0"/>
            </w:pPr>
            <w:r>
              <w:t>孔中心位置</w:t>
            </w:r>
          </w:p>
        </w:tc>
        <w:tc>
          <w:tcPr>
            <w:tcW w:w="2183" w:type="pct"/>
            <w:vAlign w:val="center"/>
          </w:tcPr>
          <w:p w14:paraId="6114E028">
            <w:pPr>
              <w:pStyle w:val="48"/>
              <w:spacing w:before="0" w:after="0"/>
            </w:pPr>
            <w:r>
              <w:t>1</w:t>
            </w:r>
          </w:p>
        </w:tc>
      </w:tr>
      <w:tr w14:paraId="2E972B7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955" w:type="pct"/>
            <w:vMerge w:val="continue"/>
            <w:vAlign w:val="center"/>
          </w:tcPr>
          <w:p w14:paraId="26B548EA">
            <w:pPr>
              <w:pStyle w:val="48"/>
              <w:spacing w:before="0" w:after="0"/>
            </w:pPr>
          </w:p>
        </w:tc>
        <w:tc>
          <w:tcPr>
            <w:tcW w:w="1861" w:type="pct"/>
            <w:vAlign w:val="center"/>
          </w:tcPr>
          <w:p w14:paraId="606CE7C5">
            <w:pPr>
              <w:pStyle w:val="48"/>
              <w:spacing w:before="0" w:after="0"/>
            </w:pPr>
            <w:r>
              <w:t>钢板厚度</w:t>
            </w:r>
          </w:p>
        </w:tc>
        <w:tc>
          <w:tcPr>
            <w:tcW w:w="2183" w:type="pct"/>
            <w:vAlign w:val="center"/>
          </w:tcPr>
          <w:p w14:paraId="20A8F114">
            <w:pPr>
              <w:pStyle w:val="48"/>
              <w:spacing w:before="0" w:after="0"/>
            </w:pPr>
            <w:r>
              <w:t>按GB/T 3280和GB/T 4237</w:t>
            </w:r>
          </w:p>
        </w:tc>
      </w:tr>
      <w:tr w14:paraId="33F7BD5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955" w:type="pct"/>
            <w:vMerge w:val="restart"/>
            <w:vAlign w:val="center"/>
          </w:tcPr>
          <w:p w14:paraId="11AD0CFE">
            <w:pPr>
              <w:pStyle w:val="48"/>
              <w:spacing w:before="0" w:after="0"/>
            </w:pPr>
            <w:r>
              <w:t>夹式</w:t>
            </w:r>
          </w:p>
        </w:tc>
        <w:tc>
          <w:tcPr>
            <w:tcW w:w="1861" w:type="pct"/>
            <w:vAlign w:val="center"/>
          </w:tcPr>
          <w:p w14:paraId="76F8DEAF">
            <w:pPr>
              <w:pStyle w:val="48"/>
              <w:spacing w:before="0" w:after="0"/>
            </w:pPr>
            <w:r>
              <w:t>直线段长度</w:t>
            </w:r>
          </w:p>
        </w:tc>
        <w:tc>
          <w:tcPr>
            <w:tcW w:w="2183" w:type="pct"/>
            <w:vAlign w:val="center"/>
          </w:tcPr>
          <w:p w14:paraId="6F5C8E47">
            <w:pPr>
              <w:pStyle w:val="48"/>
              <w:spacing w:before="0" w:after="0"/>
            </w:pPr>
            <w:r>
              <w:t>±2</w:t>
            </w:r>
          </w:p>
        </w:tc>
      </w:tr>
      <w:tr w14:paraId="7E83246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955" w:type="pct"/>
            <w:vMerge w:val="continue"/>
            <w:vAlign w:val="center"/>
          </w:tcPr>
          <w:p w14:paraId="28BCDB50">
            <w:pPr>
              <w:pStyle w:val="48"/>
              <w:spacing w:before="0" w:after="0"/>
            </w:pPr>
          </w:p>
        </w:tc>
        <w:tc>
          <w:tcPr>
            <w:tcW w:w="1861" w:type="pct"/>
            <w:vAlign w:val="center"/>
          </w:tcPr>
          <w:p w14:paraId="6AD81435">
            <w:pPr>
              <w:pStyle w:val="48"/>
              <w:spacing w:before="0" w:after="0"/>
            </w:pPr>
            <w:r>
              <w:t>弯弧直径</w:t>
            </w:r>
          </w:p>
        </w:tc>
        <w:tc>
          <w:tcPr>
            <w:tcW w:w="2183" w:type="pct"/>
            <w:vAlign w:val="center"/>
          </w:tcPr>
          <w:p w14:paraId="508F326B">
            <w:pPr>
              <w:pStyle w:val="48"/>
              <w:spacing w:before="0" w:after="0"/>
            </w:pPr>
            <w:r>
              <w:t>±2</w:t>
            </w:r>
          </w:p>
        </w:tc>
      </w:tr>
      <w:tr w14:paraId="5C2D6B9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955" w:type="pct"/>
            <w:vMerge w:val="continue"/>
            <w:vAlign w:val="center"/>
          </w:tcPr>
          <w:p w14:paraId="063CC0B3">
            <w:pPr>
              <w:pStyle w:val="48"/>
              <w:spacing w:before="0" w:after="0"/>
            </w:pPr>
          </w:p>
        </w:tc>
        <w:tc>
          <w:tcPr>
            <w:tcW w:w="1861" w:type="pct"/>
            <w:vAlign w:val="center"/>
          </w:tcPr>
          <w:p w14:paraId="21076682">
            <w:pPr>
              <w:pStyle w:val="48"/>
              <w:spacing w:before="0" w:after="0"/>
            </w:pPr>
            <w:r>
              <w:t>夹角</w:t>
            </w:r>
          </w:p>
        </w:tc>
        <w:tc>
          <w:tcPr>
            <w:tcW w:w="2183" w:type="pct"/>
            <w:vAlign w:val="center"/>
          </w:tcPr>
          <w:p w14:paraId="24552BCD">
            <w:pPr>
              <w:pStyle w:val="48"/>
              <w:spacing w:before="0" w:after="0"/>
            </w:pPr>
            <w:r>
              <w:t>±2°</w:t>
            </w:r>
          </w:p>
        </w:tc>
      </w:tr>
      <w:tr w14:paraId="3F3516B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955" w:type="pct"/>
            <w:vMerge w:val="continue"/>
            <w:vAlign w:val="center"/>
          </w:tcPr>
          <w:p w14:paraId="6E3A635B">
            <w:pPr>
              <w:pStyle w:val="48"/>
              <w:spacing w:before="0" w:after="0"/>
            </w:pPr>
          </w:p>
        </w:tc>
        <w:tc>
          <w:tcPr>
            <w:tcW w:w="1861" w:type="pct"/>
            <w:vAlign w:val="center"/>
          </w:tcPr>
          <w:p w14:paraId="330692F4">
            <w:pPr>
              <w:pStyle w:val="48"/>
              <w:spacing w:before="0" w:after="0"/>
            </w:pPr>
            <w:r>
              <w:t>钢棒直径</w:t>
            </w:r>
          </w:p>
        </w:tc>
        <w:tc>
          <w:tcPr>
            <w:tcW w:w="2183" w:type="pct"/>
            <w:vAlign w:val="center"/>
          </w:tcPr>
          <w:p w14:paraId="5A09E18D">
            <w:pPr>
              <w:pStyle w:val="48"/>
              <w:spacing w:before="0" w:after="0"/>
            </w:pPr>
            <w:r>
              <w:t>按GB/T 1220和GB/T 4226</w:t>
            </w:r>
          </w:p>
        </w:tc>
      </w:tr>
      <w:tr w14:paraId="568BC9E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955" w:type="pct"/>
            <w:vMerge w:val="restart"/>
            <w:vAlign w:val="center"/>
          </w:tcPr>
          <w:p w14:paraId="244E410A">
            <w:pPr>
              <w:pStyle w:val="48"/>
              <w:spacing w:before="0" w:after="0"/>
            </w:pPr>
            <w:r>
              <w:t>桁架式</w:t>
            </w:r>
          </w:p>
        </w:tc>
        <w:tc>
          <w:tcPr>
            <w:tcW w:w="1861" w:type="pct"/>
            <w:vAlign w:val="center"/>
          </w:tcPr>
          <w:p w14:paraId="5BC35787">
            <w:pPr>
              <w:pStyle w:val="48"/>
              <w:spacing w:before="0" w:after="0"/>
            </w:pPr>
            <w:r>
              <w:t>桁架节点间距</w:t>
            </w:r>
          </w:p>
        </w:tc>
        <w:tc>
          <w:tcPr>
            <w:tcW w:w="2183" w:type="pct"/>
            <w:vAlign w:val="center"/>
          </w:tcPr>
          <w:p w14:paraId="7B4DAB74">
            <w:pPr>
              <w:pStyle w:val="48"/>
              <w:spacing w:before="0" w:after="0"/>
            </w:pPr>
            <w:r>
              <w:t>±2</w:t>
            </w:r>
          </w:p>
        </w:tc>
      </w:tr>
      <w:tr w14:paraId="2742FE1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955" w:type="pct"/>
            <w:vMerge w:val="continue"/>
            <w:vAlign w:val="center"/>
          </w:tcPr>
          <w:p w14:paraId="776E1902">
            <w:pPr>
              <w:pStyle w:val="48"/>
              <w:spacing w:before="0" w:after="0"/>
            </w:pPr>
          </w:p>
        </w:tc>
        <w:tc>
          <w:tcPr>
            <w:tcW w:w="1861" w:type="pct"/>
            <w:vAlign w:val="center"/>
          </w:tcPr>
          <w:p w14:paraId="7EF9A4AC">
            <w:pPr>
              <w:pStyle w:val="48"/>
              <w:spacing w:before="0" w:after="0"/>
            </w:pPr>
            <w:r>
              <w:t>高度（弦杆外皮距离）</w:t>
            </w:r>
          </w:p>
        </w:tc>
        <w:tc>
          <w:tcPr>
            <w:tcW w:w="2183" w:type="pct"/>
            <w:vAlign w:val="center"/>
          </w:tcPr>
          <w:p w14:paraId="3085BFA8">
            <w:pPr>
              <w:pStyle w:val="48"/>
              <w:spacing w:before="0" w:after="0"/>
            </w:pPr>
            <w:r>
              <w:t>±3</w:t>
            </w:r>
          </w:p>
        </w:tc>
      </w:tr>
      <w:tr w14:paraId="675744C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955" w:type="pct"/>
            <w:vMerge w:val="continue"/>
            <w:vAlign w:val="center"/>
          </w:tcPr>
          <w:p w14:paraId="7A464F7E">
            <w:pPr>
              <w:pStyle w:val="48"/>
              <w:spacing w:before="0" w:after="0"/>
            </w:pPr>
          </w:p>
        </w:tc>
        <w:tc>
          <w:tcPr>
            <w:tcW w:w="1861" w:type="pct"/>
            <w:vAlign w:val="center"/>
          </w:tcPr>
          <w:p w14:paraId="49448A47">
            <w:pPr>
              <w:pStyle w:val="48"/>
              <w:spacing w:before="0" w:after="0"/>
            </w:pPr>
            <w:r>
              <w:t>弦杆总长度</w:t>
            </w:r>
          </w:p>
        </w:tc>
        <w:tc>
          <w:tcPr>
            <w:tcW w:w="2183" w:type="pct"/>
            <w:vAlign w:val="center"/>
          </w:tcPr>
          <w:p w14:paraId="08FDED26">
            <w:pPr>
              <w:pStyle w:val="48"/>
              <w:spacing w:before="0" w:after="0"/>
            </w:pPr>
            <w:r>
              <w:t>±3</w:t>
            </w:r>
          </w:p>
        </w:tc>
      </w:tr>
      <w:tr w14:paraId="7D618D1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955" w:type="pct"/>
            <w:vMerge w:val="continue"/>
            <w:vAlign w:val="center"/>
          </w:tcPr>
          <w:p w14:paraId="6C31CFC5">
            <w:pPr>
              <w:pStyle w:val="48"/>
              <w:spacing w:before="0" w:after="0"/>
            </w:pPr>
          </w:p>
        </w:tc>
        <w:tc>
          <w:tcPr>
            <w:tcW w:w="1861" w:type="pct"/>
            <w:vAlign w:val="center"/>
          </w:tcPr>
          <w:p w14:paraId="78780A34">
            <w:pPr>
              <w:pStyle w:val="48"/>
              <w:spacing w:before="0" w:after="0"/>
            </w:pPr>
            <w:r>
              <w:t>钢棒直径</w:t>
            </w:r>
          </w:p>
        </w:tc>
        <w:tc>
          <w:tcPr>
            <w:tcW w:w="2183" w:type="pct"/>
            <w:vAlign w:val="center"/>
          </w:tcPr>
          <w:p w14:paraId="7A018548">
            <w:pPr>
              <w:pStyle w:val="48"/>
              <w:spacing w:before="0" w:after="0"/>
            </w:pPr>
            <w:r>
              <w:t>按GB/T 1220和GB/T 4226</w:t>
            </w:r>
          </w:p>
        </w:tc>
      </w:tr>
      <w:tr w14:paraId="6DF6425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955" w:type="pct"/>
            <w:vMerge w:val="restart"/>
            <w:vAlign w:val="center"/>
          </w:tcPr>
          <w:p w14:paraId="2720D379">
            <w:pPr>
              <w:pStyle w:val="48"/>
              <w:spacing w:before="0" w:after="0"/>
            </w:pPr>
            <w:r>
              <w:t>针式</w:t>
            </w:r>
          </w:p>
        </w:tc>
        <w:tc>
          <w:tcPr>
            <w:tcW w:w="1861" w:type="pct"/>
            <w:vAlign w:val="center"/>
          </w:tcPr>
          <w:p w14:paraId="2726BCF3">
            <w:pPr>
              <w:pStyle w:val="48"/>
              <w:spacing w:before="0" w:after="0"/>
            </w:pPr>
            <w:r>
              <w:t>直线段长度</w:t>
            </w:r>
          </w:p>
        </w:tc>
        <w:tc>
          <w:tcPr>
            <w:tcW w:w="2183" w:type="pct"/>
            <w:vAlign w:val="center"/>
          </w:tcPr>
          <w:p w14:paraId="52577B2C">
            <w:pPr>
              <w:pStyle w:val="48"/>
              <w:spacing w:before="0" w:after="0"/>
            </w:pPr>
            <w:r>
              <w:t>±2</w:t>
            </w:r>
          </w:p>
        </w:tc>
      </w:tr>
      <w:tr w14:paraId="071260C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955" w:type="pct"/>
            <w:vMerge w:val="continue"/>
            <w:vAlign w:val="center"/>
          </w:tcPr>
          <w:p w14:paraId="3A3C61E0">
            <w:pPr>
              <w:pStyle w:val="48"/>
              <w:spacing w:before="0" w:after="0"/>
            </w:pPr>
          </w:p>
        </w:tc>
        <w:tc>
          <w:tcPr>
            <w:tcW w:w="1861" w:type="pct"/>
            <w:vAlign w:val="center"/>
          </w:tcPr>
          <w:p w14:paraId="62DBBFCD">
            <w:pPr>
              <w:pStyle w:val="48"/>
              <w:spacing w:before="0" w:after="0"/>
            </w:pPr>
            <w:r>
              <w:t>波浪段长度</w:t>
            </w:r>
          </w:p>
        </w:tc>
        <w:tc>
          <w:tcPr>
            <w:tcW w:w="2183" w:type="pct"/>
            <w:vAlign w:val="center"/>
          </w:tcPr>
          <w:p w14:paraId="59C2C93E">
            <w:pPr>
              <w:pStyle w:val="48"/>
              <w:spacing w:before="0" w:after="0"/>
            </w:pPr>
            <w:r>
              <w:t>±1</w:t>
            </w:r>
          </w:p>
        </w:tc>
      </w:tr>
      <w:tr w14:paraId="4A6DC76B">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955" w:type="pct"/>
            <w:vMerge w:val="continue"/>
            <w:vAlign w:val="center"/>
          </w:tcPr>
          <w:p w14:paraId="659FB7EB">
            <w:pPr>
              <w:pStyle w:val="48"/>
              <w:spacing w:before="0" w:after="0"/>
            </w:pPr>
          </w:p>
        </w:tc>
        <w:tc>
          <w:tcPr>
            <w:tcW w:w="1861" w:type="pct"/>
            <w:vAlign w:val="center"/>
          </w:tcPr>
          <w:p w14:paraId="7C43E6F1">
            <w:pPr>
              <w:pStyle w:val="48"/>
              <w:spacing w:before="0" w:after="0"/>
            </w:pPr>
            <w:r>
              <w:t>宽度</w:t>
            </w:r>
          </w:p>
        </w:tc>
        <w:tc>
          <w:tcPr>
            <w:tcW w:w="2183" w:type="pct"/>
            <w:vAlign w:val="center"/>
          </w:tcPr>
          <w:p w14:paraId="22AA6E8C">
            <w:pPr>
              <w:pStyle w:val="48"/>
              <w:spacing w:before="0" w:after="0"/>
            </w:pPr>
            <w:r>
              <w:t>±2</w:t>
            </w:r>
          </w:p>
        </w:tc>
      </w:tr>
      <w:tr w14:paraId="4A07922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955" w:type="pct"/>
            <w:vMerge w:val="continue"/>
            <w:vAlign w:val="center"/>
          </w:tcPr>
          <w:p w14:paraId="3E0D42F9">
            <w:pPr>
              <w:pStyle w:val="48"/>
              <w:spacing w:before="0" w:after="0"/>
            </w:pPr>
          </w:p>
        </w:tc>
        <w:tc>
          <w:tcPr>
            <w:tcW w:w="1861" w:type="pct"/>
            <w:vAlign w:val="center"/>
          </w:tcPr>
          <w:p w14:paraId="10498A6B">
            <w:pPr>
              <w:pStyle w:val="48"/>
              <w:spacing w:before="0" w:after="0"/>
            </w:pPr>
            <w:r>
              <w:t>钢棒直径</w:t>
            </w:r>
          </w:p>
        </w:tc>
        <w:tc>
          <w:tcPr>
            <w:tcW w:w="2183" w:type="pct"/>
            <w:vAlign w:val="center"/>
          </w:tcPr>
          <w:p w14:paraId="1E1F9A2F">
            <w:pPr>
              <w:pStyle w:val="48"/>
              <w:spacing w:before="0" w:after="0"/>
            </w:pPr>
            <w:r>
              <w:t>按GB/T 1220和GB/T 4226</w:t>
            </w:r>
          </w:p>
        </w:tc>
      </w:tr>
    </w:tbl>
    <w:p w14:paraId="6D9878D3"/>
    <w:p w14:paraId="40720487">
      <w:pPr>
        <w:pStyle w:val="43"/>
      </w:pPr>
      <w:r>
        <w:rPr>
          <w:rFonts w:hint="eastAsia"/>
        </w:rPr>
        <w:t>拉结件进厂后应按批进行材料化学成分检验，且应符合下列规定：</w:t>
      </w:r>
    </w:p>
    <w:p w14:paraId="72C12217">
      <w:pPr>
        <w:pStyle w:val="44"/>
        <w:ind w:firstLine="482"/>
        <w:jc w:val="left"/>
        <w:rPr>
          <w:rFonts w:hint="eastAsia"/>
        </w:rPr>
      </w:pPr>
      <w:r>
        <w:rPr>
          <w:rFonts w:hint="eastAsia"/>
        </w:rPr>
        <w:t>同一厂家、同一规格、同一批号的拉结件，每50000件为一批，每批应随机抽取3件，且每件制作1个试样；</w:t>
      </w:r>
    </w:p>
    <w:p w14:paraId="61A52DB4">
      <w:pPr>
        <w:pStyle w:val="44"/>
        <w:ind w:firstLine="482"/>
        <w:jc w:val="left"/>
      </w:pPr>
      <w:r>
        <w:rPr>
          <w:rFonts w:hint="eastAsia"/>
          <w:lang w:val="en-US" w:eastAsia="zh-CN"/>
        </w:rPr>
        <w:t>不锈钢拉结件的</w:t>
      </w:r>
      <w:r>
        <w:rPr>
          <w:rFonts w:hint="eastAsia"/>
        </w:rPr>
        <w:t>检验方法和检验结果应符合本规程第4.0.</w:t>
      </w:r>
      <w:r>
        <w:rPr>
          <w:rFonts w:hint="eastAsia"/>
          <w:lang w:val="en-US" w:eastAsia="zh-CN"/>
        </w:rPr>
        <w:t>3</w:t>
      </w:r>
      <w:r>
        <w:rPr>
          <w:rFonts w:hint="eastAsia"/>
        </w:rPr>
        <w:t>条的有关规定</w:t>
      </w:r>
      <w:r>
        <w:rPr>
          <w:rFonts w:hint="eastAsia"/>
          <w:lang w:eastAsia="zh-CN"/>
        </w:rPr>
        <w:t>；</w:t>
      </w:r>
    </w:p>
    <w:p w14:paraId="6D9CE04F">
      <w:pPr>
        <w:pStyle w:val="44"/>
        <w:ind w:firstLine="482"/>
        <w:jc w:val="left"/>
      </w:pPr>
      <w:r>
        <w:rPr>
          <w:rFonts w:hint="eastAsia"/>
          <w:lang w:val="en-US" w:eastAsia="zh-CN"/>
        </w:rPr>
        <w:t>FRP拉结件的</w:t>
      </w:r>
      <w:r>
        <w:rPr>
          <w:rFonts w:hint="eastAsia"/>
        </w:rPr>
        <w:t>检验方法和检验结果应符合现行行业标准《预制保温墙体用纤维增强塑料连接件》JG/T 561的有关规定。</w:t>
      </w:r>
    </w:p>
    <w:p w14:paraId="71CD654A">
      <w:pPr>
        <w:pStyle w:val="43"/>
      </w:pPr>
      <w:r>
        <w:rPr>
          <w:rFonts w:hint="eastAsia"/>
        </w:rPr>
        <w:t>拉结件进厂后应按批进行材料力学性能检验，且应符合下列规定：</w:t>
      </w:r>
    </w:p>
    <w:p w14:paraId="57FE6066">
      <w:pPr>
        <w:pStyle w:val="44"/>
        <w:ind w:firstLine="482"/>
        <w:jc w:val="left"/>
        <w:rPr>
          <w:rFonts w:hint="eastAsia"/>
        </w:rPr>
      </w:pPr>
      <w:r>
        <w:rPr>
          <w:rFonts w:hint="eastAsia"/>
        </w:rPr>
        <w:t>同一厂家、同一规格、同一批号的拉结件，每50000件为一批，每批应随机抽取3件，且每件制作1个拉伸试样；</w:t>
      </w:r>
    </w:p>
    <w:p w14:paraId="1DEFE531">
      <w:pPr>
        <w:pStyle w:val="44"/>
        <w:ind w:firstLine="482"/>
        <w:jc w:val="left"/>
        <w:rPr>
          <w:rFonts w:hint="eastAsia"/>
        </w:rPr>
      </w:pPr>
      <w:r>
        <w:rPr>
          <w:rFonts w:hint="eastAsia"/>
        </w:rPr>
        <w:t>不锈钢棒、不锈钢板的检验项目包括规定塑性延伸强度、抗拉强度和断后伸长率，检验方法和检验结果应符合本规程第4.0.</w:t>
      </w:r>
      <w:r>
        <w:rPr>
          <w:rFonts w:hint="eastAsia"/>
          <w:lang w:val="en-US" w:eastAsia="zh-CN"/>
        </w:rPr>
        <w:t>3</w:t>
      </w:r>
      <w:r>
        <w:rPr>
          <w:rFonts w:hint="eastAsia"/>
        </w:rPr>
        <w:t>条和产品技术资料的要求；</w:t>
      </w:r>
    </w:p>
    <w:p w14:paraId="304FE974">
      <w:pPr>
        <w:pStyle w:val="44"/>
        <w:ind w:firstLine="482"/>
        <w:jc w:val="left"/>
        <w:rPr>
          <w:rFonts w:hint="eastAsia"/>
        </w:rPr>
      </w:pPr>
      <w:r>
        <w:rPr>
          <w:rFonts w:hint="eastAsia"/>
        </w:rPr>
        <w:t>桁架式拉结件中钢筋的检验项目包括屈服强度或规定塑性延伸强度、抗拉强度和伸长率，检验方法和检验结果应符合国家现行有关标准的要求</w:t>
      </w:r>
      <w:r>
        <w:rPr>
          <w:rFonts w:hint="eastAsia"/>
          <w:lang w:eastAsia="zh-CN"/>
        </w:rPr>
        <w:t>；</w:t>
      </w:r>
    </w:p>
    <w:p w14:paraId="02436FDC">
      <w:pPr>
        <w:pStyle w:val="44"/>
        <w:ind w:firstLine="482"/>
        <w:jc w:val="left"/>
        <w:rPr>
          <w:rFonts w:hint="eastAsia"/>
        </w:rPr>
      </w:pPr>
      <w:r>
        <w:rPr>
          <w:rFonts w:hint="eastAsia"/>
        </w:rPr>
        <w:t>3FRP拉结件的检验方法和检验结果应符合现行行业标准《预制保温墙体用纤维增强塑料连接件》JG/T 561的有关规定。</w:t>
      </w:r>
    </w:p>
    <w:p w14:paraId="74B74FBD">
      <w:pPr>
        <w:pStyle w:val="43"/>
        <w:rPr>
          <w:rFonts w:hint="eastAsia"/>
          <w:highlight w:val="none"/>
        </w:rPr>
      </w:pPr>
      <w:r>
        <w:rPr>
          <w:rFonts w:hint="eastAsia"/>
          <w:highlight w:val="none"/>
          <w:lang w:val="en-US" w:eastAsia="zh-CN"/>
        </w:rPr>
        <w:t>拉结件进厂后应按每工程进行拉结件承载力工艺检验，工艺检验结果应不小于产品标准规定的承载力标准值。</w:t>
      </w:r>
    </w:p>
    <w:p w14:paraId="5C3CFD33">
      <w:pPr>
        <w:pStyle w:val="42"/>
      </w:pPr>
      <w:bookmarkStart w:id="239" w:name="_Toc13011"/>
      <w:bookmarkStart w:id="240" w:name="_Toc23845"/>
      <w:bookmarkStart w:id="241" w:name="_Toc14294"/>
      <w:bookmarkStart w:id="242" w:name="_Toc9292"/>
      <w:r>
        <w:rPr>
          <w:rFonts w:hint="eastAsia"/>
        </w:rPr>
        <w:t>安装质量检验</w:t>
      </w:r>
      <w:bookmarkStart w:id="243" w:name="_Toc27655"/>
      <w:bookmarkStart w:id="244" w:name="_Toc11046"/>
      <w:bookmarkStart w:id="245" w:name="_Toc27194"/>
      <w:bookmarkStart w:id="246" w:name="_Toc14614"/>
      <w:r>
        <w:fldChar w:fldCharType="begin"/>
      </w:r>
      <w:r>
        <w:instrText xml:space="preserve"> TC  "</w:instrText>
      </w:r>
      <w:r>
        <w:rPr>
          <w:rFonts w:hint="eastAsia"/>
          <w:lang w:val="en-US" w:eastAsia="zh-CN"/>
        </w:rPr>
        <w:instrText xml:space="preserve">7</w:instrText>
      </w:r>
      <w:r>
        <w:instrText xml:space="preserve">.</w:instrText>
      </w:r>
      <w:r>
        <w:rPr>
          <w:rFonts w:hint="eastAsia"/>
          <w:lang w:val="en-US" w:eastAsia="zh-CN"/>
        </w:rPr>
        <w:instrText xml:space="preserve">2</w:instrText>
      </w:r>
      <w:r>
        <w:instrText xml:space="preserve"> </w:instrText>
      </w:r>
      <w:r>
        <w:rPr>
          <w:rFonts w:hint="eastAsia"/>
          <w:bCs/>
          <w:color w:val="000000" w:themeColor="text1"/>
          <w:sz w:val="20"/>
          <w:szCs w:val="28"/>
          <w14:textFill>
            <w14:solidFill>
              <w14:schemeClr w14:val="tx1"/>
            </w14:solidFill>
          </w14:textFill>
        </w:rPr>
        <w:instrText xml:space="preserve">Installation Quality Inspection</w:instrText>
      </w:r>
      <w:r>
        <w:rPr>
          <w:rFonts w:hint="eastAsia"/>
          <w:lang w:val="en-US" w:eastAsia="zh-CN"/>
        </w:rPr>
        <w:instrText xml:space="preserve"> </w:instrText>
      </w:r>
      <w:r>
        <w:instrText xml:space="preserve">" \l 2 </w:instrText>
      </w:r>
      <w:r>
        <w:fldChar w:fldCharType="end"/>
      </w:r>
      <w:bookmarkEnd w:id="239"/>
      <w:bookmarkEnd w:id="240"/>
      <w:bookmarkEnd w:id="241"/>
      <w:bookmarkEnd w:id="242"/>
      <w:bookmarkEnd w:id="243"/>
      <w:bookmarkEnd w:id="244"/>
      <w:bookmarkEnd w:id="245"/>
      <w:bookmarkEnd w:id="246"/>
    </w:p>
    <w:p w14:paraId="0B7237A3">
      <w:pPr>
        <w:pStyle w:val="43"/>
        <w:rPr>
          <w:rFonts w:hint="eastAsia"/>
        </w:rPr>
      </w:pPr>
      <w:r>
        <w:rPr>
          <w:rFonts w:hint="eastAsia"/>
        </w:rPr>
        <w:t>每个夹心外墙板的外叶墙板和内叶墙板混凝土浇筑前，均应进行拉结件安装质量检验，检验应包括下列内容：</w:t>
      </w:r>
    </w:p>
    <w:p w14:paraId="16ED7798">
      <w:pPr>
        <w:rPr>
          <w:rFonts w:hint="eastAsia"/>
        </w:rPr>
      </w:pPr>
      <w:r>
        <w:rPr>
          <w:rFonts w:hint="eastAsia"/>
        </w:rPr>
        <w:t>拉结件的规格、数量、位置；</w:t>
      </w:r>
    </w:p>
    <w:p w14:paraId="7A923873">
      <w:pPr>
        <w:rPr>
          <w:rFonts w:hint="eastAsia"/>
        </w:rPr>
      </w:pPr>
      <w:r>
        <w:rPr>
          <w:rFonts w:hint="eastAsia"/>
        </w:rPr>
        <w:t>拉结件的安装方向、锚固及固定方式；</w:t>
      </w:r>
    </w:p>
    <w:p w14:paraId="6F8F139E">
      <w:pPr>
        <w:rPr>
          <w:rFonts w:hint="eastAsia"/>
        </w:rPr>
      </w:pPr>
      <w:r>
        <w:rPr>
          <w:rFonts w:hint="eastAsia"/>
        </w:rPr>
        <w:t>拉结件锚筋的规格、数量、位置、弯折角度、长度；</w:t>
      </w:r>
    </w:p>
    <w:p w14:paraId="68314968">
      <w:pPr>
        <w:rPr>
          <w:rFonts w:hint="eastAsia"/>
        </w:rPr>
      </w:pPr>
      <w:r>
        <w:rPr>
          <w:rFonts w:hint="eastAsia"/>
        </w:rPr>
        <w:t>拉结件与保温板间缝隙的处理。</w:t>
      </w:r>
    </w:p>
    <w:p w14:paraId="724475D4">
      <w:pPr>
        <w:pStyle w:val="43"/>
      </w:pPr>
      <w:r>
        <w:rPr>
          <w:rFonts w:hint="eastAsia"/>
        </w:rPr>
        <w:t>拉结件的规格和数量应符合设计要求。</w:t>
      </w:r>
    </w:p>
    <w:p w14:paraId="5385F3E7">
      <w:pPr>
        <w:ind w:firstLine="480"/>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检查数量</w:t>
      </w:r>
      <w:r>
        <w:rPr>
          <w:rFonts w:hint="eastAsia"/>
          <w:color w:val="0D0D0D" w:themeColor="text1" w:themeTint="F2"/>
          <w14:textFill>
            <w14:solidFill>
              <w14:schemeClr w14:val="tx1">
                <w14:lumMod w14:val="95000"/>
                <w14:lumOff w14:val="5000"/>
              </w14:schemeClr>
            </w14:solidFill>
          </w14:textFill>
        </w:rPr>
        <w:t>：全数</w:t>
      </w:r>
      <w:r>
        <w:rPr>
          <w:color w:val="0D0D0D" w:themeColor="text1" w:themeTint="F2"/>
          <w14:textFill>
            <w14:solidFill>
              <w14:schemeClr w14:val="tx1">
                <w14:lumMod w14:val="95000"/>
                <w14:lumOff w14:val="5000"/>
              </w14:schemeClr>
            </w14:solidFill>
          </w14:textFill>
        </w:rPr>
        <w:t>检查</w:t>
      </w:r>
      <w:r>
        <w:rPr>
          <w:rFonts w:hint="eastAsia"/>
          <w:color w:val="0D0D0D" w:themeColor="text1" w:themeTint="F2"/>
          <w14:textFill>
            <w14:solidFill>
              <w14:schemeClr w14:val="tx1">
                <w14:lumMod w14:val="95000"/>
                <w14:lumOff w14:val="5000"/>
              </w14:schemeClr>
            </w14:solidFill>
          </w14:textFill>
        </w:rPr>
        <w:t>。</w:t>
      </w:r>
    </w:p>
    <w:p w14:paraId="4697455E">
      <w:pPr>
        <w:ind w:firstLine="480"/>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检验方法</w:t>
      </w:r>
      <w:r>
        <w:rPr>
          <w:rFonts w:hint="eastAsia"/>
          <w:color w:val="0D0D0D" w:themeColor="text1" w:themeTint="F2"/>
          <w14:textFill>
            <w14:solidFill>
              <w14:schemeClr w14:val="tx1">
                <w14:lumMod w14:val="95000"/>
                <w14:lumOff w14:val="5000"/>
              </w14:schemeClr>
            </w14:solidFill>
          </w14:textFill>
        </w:rPr>
        <w:t>：观察，尺量。</w:t>
      </w:r>
    </w:p>
    <w:p w14:paraId="012C98A9">
      <w:pPr>
        <w:pStyle w:val="43"/>
      </w:pPr>
      <w:r>
        <w:rPr>
          <w:rFonts w:hint="eastAsia"/>
        </w:rPr>
        <w:t>拉结件的安装方向、锚固及固定方式应符合设计及安装要求。</w:t>
      </w:r>
    </w:p>
    <w:p w14:paraId="16496CEC">
      <w:pPr>
        <w:ind w:firstLine="480"/>
        <w:jc w:val="left"/>
        <w:rPr>
          <w:rFonts w:hint="eastAsia"/>
          <w:color w:val="0D0D0D" w:themeColor="text1" w:themeTint="F2"/>
          <w:highlight w:val="none"/>
          <w14:textFill>
            <w14:solidFill>
              <w14:schemeClr w14:val="tx1">
                <w14:lumMod w14:val="95000"/>
                <w14:lumOff w14:val="5000"/>
              </w14:schemeClr>
            </w14:solidFill>
          </w14:textFill>
        </w:rPr>
      </w:pPr>
      <w:r>
        <w:rPr>
          <w:rFonts w:hint="eastAsia"/>
          <w:color w:val="0D0D0D" w:themeColor="text1" w:themeTint="F2"/>
          <w:highlight w:val="none"/>
          <w14:textFill>
            <w14:solidFill>
              <w14:schemeClr w14:val="tx1">
                <w14:lumMod w14:val="95000"/>
                <w14:lumOff w14:val="5000"/>
              </w14:schemeClr>
            </w14:solidFill>
          </w14:textFill>
        </w:rPr>
        <w:t>检查数量：全数检查。</w:t>
      </w:r>
    </w:p>
    <w:p w14:paraId="6BA65C57">
      <w:pPr>
        <w:ind w:firstLine="480"/>
        <w:jc w:val="left"/>
        <w:rPr>
          <w:rFonts w:hint="eastAsia"/>
          <w:color w:val="0D0D0D" w:themeColor="text1" w:themeTint="F2"/>
          <w:highlight w:val="none"/>
          <w14:textFill>
            <w14:solidFill>
              <w14:schemeClr w14:val="tx1">
                <w14:lumMod w14:val="95000"/>
                <w14:lumOff w14:val="5000"/>
              </w14:schemeClr>
            </w14:solidFill>
          </w14:textFill>
        </w:rPr>
      </w:pPr>
      <w:r>
        <w:rPr>
          <w:rFonts w:hint="eastAsia"/>
          <w:color w:val="0D0D0D" w:themeColor="text1" w:themeTint="F2"/>
          <w:highlight w:val="none"/>
          <w14:textFill>
            <w14:solidFill>
              <w14:schemeClr w14:val="tx1">
                <w14:lumMod w14:val="95000"/>
                <w14:lumOff w14:val="5000"/>
              </w14:schemeClr>
            </w14:solidFill>
          </w14:textFill>
        </w:rPr>
        <w:t>检验方法：观察。</w:t>
      </w:r>
    </w:p>
    <w:p w14:paraId="41D039C4">
      <w:pPr>
        <w:pStyle w:val="43"/>
      </w:pPr>
      <w:r>
        <w:t>拉结件锚筋的规格、数量、位置应符合设计及安装要求。</w:t>
      </w:r>
    </w:p>
    <w:p w14:paraId="01C89929">
      <w:pPr>
        <w:numPr>
          <w:ilvl w:val="3"/>
          <w:numId w:val="0"/>
        </w:numPr>
        <w:spacing w:line="360" w:lineRule="exact"/>
        <w:ind w:firstLine="480" w:firstLineChars="200"/>
      </w:pPr>
      <w:r>
        <w:t>检查数量：全数检查。</w:t>
      </w:r>
    </w:p>
    <w:p w14:paraId="48CA5B4A">
      <w:pPr>
        <w:numPr>
          <w:ilvl w:val="3"/>
          <w:numId w:val="0"/>
        </w:numPr>
        <w:spacing w:line="360" w:lineRule="exact"/>
        <w:ind w:firstLine="480" w:firstLineChars="200"/>
      </w:pPr>
      <w:r>
        <w:t xml:space="preserve">检验方法：观察，尺量。 </w:t>
      </w:r>
    </w:p>
    <w:p w14:paraId="58FBAE42">
      <w:pPr>
        <w:pStyle w:val="43"/>
      </w:pPr>
      <w:r>
        <w:t>拉结件与保温板间缝隙的处理方式及质量应符合设计及安装要求。</w:t>
      </w:r>
    </w:p>
    <w:p w14:paraId="71D3C6FF">
      <w:pPr>
        <w:numPr>
          <w:ilvl w:val="3"/>
          <w:numId w:val="0"/>
        </w:numPr>
        <w:spacing w:line="360" w:lineRule="exact"/>
        <w:ind w:firstLine="480" w:firstLineChars="200"/>
      </w:pPr>
      <w:r>
        <w:t>检查数量：全数检查。</w:t>
      </w:r>
    </w:p>
    <w:p w14:paraId="551326B0">
      <w:pPr>
        <w:numPr>
          <w:ilvl w:val="3"/>
          <w:numId w:val="0"/>
        </w:numPr>
        <w:spacing w:line="360" w:lineRule="exact"/>
        <w:ind w:firstLine="480" w:firstLineChars="200"/>
        <w:rPr>
          <w:rFonts w:ascii="Times New Roman" w:hAnsi="Times New Roman" w:eastAsia="宋体"/>
          <w:color w:val="000000" w:themeColor="text1"/>
          <w:szCs w:val="21"/>
          <w14:textFill>
            <w14:solidFill>
              <w14:schemeClr w14:val="tx1"/>
            </w14:solidFill>
          </w14:textFill>
        </w:rPr>
      </w:pPr>
      <w:r>
        <w:t>检验方法：观察。</w:t>
      </w:r>
    </w:p>
    <w:p w14:paraId="2872372C">
      <w:pPr>
        <w:pStyle w:val="43"/>
      </w:pPr>
      <w:r>
        <w:t>拉结件安装的尺寸允许偏差应符合表7.2.6的规定。</w:t>
      </w:r>
    </w:p>
    <w:p w14:paraId="6C832DA6">
      <w:pPr>
        <w:numPr>
          <w:ilvl w:val="3"/>
          <w:numId w:val="0"/>
        </w:numPr>
        <w:spacing w:line="360" w:lineRule="exact"/>
        <w:ind w:firstLine="480" w:firstLineChars="200"/>
      </w:pPr>
      <w:r>
        <w:t>检查数量：在每个夹心外墙板内，对支承拉结件，应全数检查；对限位拉结件，应抽查10%，且不应少于3件。</w:t>
      </w:r>
    </w:p>
    <w:p w14:paraId="7E4AD066">
      <w:pPr>
        <w:numPr>
          <w:ilvl w:val="3"/>
          <w:numId w:val="0"/>
        </w:numPr>
        <w:spacing w:line="360" w:lineRule="exact"/>
        <w:ind w:firstLine="480" w:firstLineChars="200"/>
      </w:pPr>
      <w:r>
        <w:t>检验方法：均为尺量。</w:t>
      </w:r>
    </w:p>
    <w:p w14:paraId="520131E5">
      <w:pPr>
        <w:pStyle w:val="46"/>
        <w:spacing w:line="360" w:lineRule="exac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表</w:t>
      </w:r>
      <w:r>
        <w:rPr>
          <w:b/>
          <w:color w:val="000000" w:themeColor="text1"/>
          <w:sz w:val="18"/>
          <w:szCs w:val="18"/>
          <w14:textFill>
            <w14:solidFill>
              <w14:schemeClr w14:val="tx1"/>
            </w14:solidFill>
          </w14:textFill>
        </w:rPr>
        <w:t>7.2.6</w:t>
      </w:r>
      <w:r>
        <w:rPr>
          <w:color w:val="000000" w:themeColor="text1"/>
          <w:sz w:val="18"/>
          <w:szCs w:val="18"/>
          <w14:textFill>
            <w14:solidFill>
              <w14:schemeClr w14:val="tx1"/>
            </w14:solidFill>
          </w14:textFill>
        </w:rPr>
        <w:t xml:space="preserve">  拉结件安装的尺寸允许偏差</w:t>
      </w:r>
    </w:p>
    <w:tbl>
      <w:tblPr>
        <w:tblStyle w:val="32"/>
        <w:tblW w:w="499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28" w:type="dxa"/>
          <w:left w:w="28" w:type="dxa"/>
          <w:bottom w:w="28" w:type="dxa"/>
          <w:right w:w="28" w:type="dxa"/>
        </w:tblCellMar>
      </w:tblPr>
      <w:tblGrid>
        <w:gridCol w:w="1170"/>
        <w:gridCol w:w="3095"/>
        <w:gridCol w:w="1447"/>
        <w:gridCol w:w="2642"/>
      </w:tblGrid>
      <w:tr w14:paraId="380D545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3418" w:type="pct"/>
            <w:gridSpan w:val="3"/>
            <w:noWrap/>
            <w:vAlign w:val="center"/>
          </w:tcPr>
          <w:p w14:paraId="1EE0246A">
            <w:pPr>
              <w:pStyle w:val="48"/>
              <w:spacing w:before="0" w:after="0" w:line="240" w:lineRule="auto"/>
            </w:pPr>
            <w:r>
              <w:t>项目</w:t>
            </w:r>
          </w:p>
        </w:tc>
        <w:tc>
          <w:tcPr>
            <w:tcW w:w="1581" w:type="pct"/>
            <w:noWrap/>
            <w:vAlign w:val="center"/>
          </w:tcPr>
          <w:p w14:paraId="2040406A">
            <w:pPr>
              <w:pStyle w:val="48"/>
              <w:spacing w:before="0" w:after="0" w:line="240" w:lineRule="auto"/>
            </w:pPr>
            <w:r>
              <w:t>允许偏差（mm）</w:t>
            </w:r>
          </w:p>
        </w:tc>
      </w:tr>
      <w:tr w14:paraId="542ED284">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700" w:type="pct"/>
            <w:vMerge w:val="restart"/>
            <w:noWrap/>
            <w:vAlign w:val="center"/>
          </w:tcPr>
          <w:p w14:paraId="1F3B2AC2">
            <w:pPr>
              <w:pStyle w:val="48"/>
              <w:spacing w:before="0" w:after="0" w:line="240" w:lineRule="auto"/>
            </w:pPr>
            <w:r>
              <w:t>锚固深度</w:t>
            </w:r>
          </w:p>
        </w:tc>
        <w:tc>
          <w:tcPr>
            <w:tcW w:w="1851" w:type="pct"/>
            <w:vMerge w:val="restart"/>
            <w:noWrap/>
            <w:vAlign w:val="center"/>
          </w:tcPr>
          <w:p w14:paraId="13B4D86E">
            <w:pPr>
              <w:pStyle w:val="48"/>
              <w:spacing w:before="0" w:after="0" w:line="240" w:lineRule="auto"/>
            </w:pPr>
            <w:r>
              <w:rPr>
                <w:rFonts w:hint="eastAsia"/>
                <w:lang w:val="en-US" w:eastAsia="zh-CN"/>
              </w:rPr>
              <w:t>FRP拉结件、</w:t>
            </w:r>
            <w:r>
              <w:t>板式</w:t>
            </w:r>
            <w:r>
              <w:rPr>
                <w:rFonts w:hint="eastAsia"/>
                <w:lang w:val="en-US" w:eastAsia="zh-CN"/>
              </w:rPr>
              <w:t>拉结件</w:t>
            </w:r>
            <w:r>
              <w:t>、夹式</w:t>
            </w:r>
          </w:p>
          <w:p w14:paraId="6C3FA5B0">
            <w:pPr>
              <w:pStyle w:val="48"/>
              <w:spacing w:before="0" w:after="0" w:line="240" w:lineRule="auto"/>
            </w:pPr>
            <w:r>
              <w:rPr>
                <w:rFonts w:hint="eastAsia"/>
                <w:lang w:val="en-US" w:eastAsia="zh-CN"/>
              </w:rPr>
              <w:t>拉结件</w:t>
            </w:r>
            <w:r>
              <w:t>、针式拉结件</w:t>
            </w:r>
          </w:p>
        </w:tc>
        <w:tc>
          <w:tcPr>
            <w:tcW w:w="865" w:type="pct"/>
            <w:noWrap/>
            <w:vAlign w:val="center"/>
          </w:tcPr>
          <w:p w14:paraId="3478E6FB">
            <w:pPr>
              <w:pStyle w:val="48"/>
              <w:spacing w:before="0" w:after="0" w:line="240" w:lineRule="auto"/>
            </w:pPr>
            <w:r>
              <w:t>外叶墙板内</w:t>
            </w:r>
          </w:p>
        </w:tc>
        <w:tc>
          <w:tcPr>
            <w:tcW w:w="1581" w:type="pct"/>
            <w:noWrap/>
            <w:vAlign w:val="center"/>
          </w:tcPr>
          <w:p w14:paraId="63C105A8">
            <w:pPr>
              <w:pStyle w:val="48"/>
              <w:spacing w:before="0" w:after="0" w:line="240" w:lineRule="auto"/>
            </w:pPr>
            <w:r>
              <w:t>±2</w:t>
            </w:r>
          </w:p>
        </w:tc>
      </w:tr>
      <w:tr w14:paraId="1F6AB90C">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700" w:type="pct"/>
            <w:vMerge w:val="continue"/>
            <w:vAlign w:val="center"/>
          </w:tcPr>
          <w:p w14:paraId="7D44A2CE">
            <w:pPr>
              <w:pStyle w:val="48"/>
              <w:spacing w:before="0" w:after="0" w:line="240" w:lineRule="auto"/>
            </w:pPr>
          </w:p>
        </w:tc>
        <w:tc>
          <w:tcPr>
            <w:tcW w:w="1851" w:type="pct"/>
            <w:vMerge w:val="continue"/>
            <w:vAlign w:val="center"/>
          </w:tcPr>
          <w:p w14:paraId="02E8DC55">
            <w:pPr>
              <w:pStyle w:val="48"/>
              <w:spacing w:before="0" w:after="0" w:line="240" w:lineRule="auto"/>
            </w:pPr>
          </w:p>
        </w:tc>
        <w:tc>
          <w:tcPr>
            <w:tcW w:w="865" w:type="pct"/>
            <w:noWrap/>
            <w:vAlign w:val="center"/>
          </w:tcPr>
          <w:p w14:paraId="65BFCF2B">
            <w:pPr>
              <w:pStyle w:val="48"/>
              <w:spacing w:before="0" w:after="0" w:line="240" w:lineRule="auto"/>
            </w:pPr>
            <w:r>
              <w:t>内叶墙板内</w:t>
            </w:r>
          </w:p>
        </w:tc>
        <w:tc>
          <w:tcPr>
            <w:tcW w:w="1581" w:type="pct"/>
            <w:noWrap/>
            <w:vAlign w:val="center"/>
          </w:tcPr>
          <w:p w14:paraId="7B76AC8D">
            <w:pPr>
              <w:pStyle w:val="48"/>
              <w:spacing w:before="0" w:after="0" w:line="240" w:lineRule="auto"/>
            </w:pPr>
            <w:r>
              <w:t>-2</w:t>
            </w:r>
          </w:p>
        </w:tc>
      </w:tr>
      <w:tr w14:paraId="3D716B7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700" w:type="pct"/>
            <w:vMerge w:val="continue"/>
            <w:vAlign w:val="center"/>
          </w:tcPr>
          <w:p w14:paraId="07C537CA">
            <w:pPr>
              <w:pStyle w:val="48"/>
              <w:spacing w:before="0" w:after="0" w:line="240" w:lineRule="auto"/>
            </w:pPr>
          </w:p>
        </w:tc>
        <w:tc>
          <w:tcPr>
            <w:tcW w:w="2717" w:type="pct"/>
            <w:gridSpan w:val="2"/>
            <w:vAlign w:val="center"/>
          </w:tcPr>
          <w:p w14:paraId="3D28A063">
            <w:pPr>
              <w:pStyle w:val="48"/>
              <w:spacing w:before="0" w:after="0" w:line="240" w:lineRule="auto"/>
            </w:pPr>
            <w:r>
              <w:t>桁架式拉结件</w:t>
            </w:r>
          </w:p>
        </w:tc>
        <w:tc>
          <w:tcPr>
            <w:tcW w:w="1581" w:type="pct"/>
            <w:noWrap/>
            <w:vAlign w:val="center"/>
          </w:tcPr>
          <w:p w14:paraId="343FB649">
            <w:pPr>
              <w:pStyle w:val="48"/>
              <w:spacing w:before="0" w:after="0" w:line="240" w:lineRule="auto"/>
            </w:pPr>
            <w:r>
              <w:t>+5, -2</w:t>
            </w:r>
          </w:p>
        </w:tc>
      </w:tr>
      <w:tr w14:paraId="0FB5492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3418" w:type="pct"/>
            <w:gridSpan w:val="3"/>
            <w:noWrap/>
            <w:vAlign w:val="center"/>
          </w:tcPr>
          <w:p w14:paraId="2931AA61">
            <w:pPr>
              <w:pStyle w:val="48"/>
              <w:spacing w:before="0" w:after="0" w:line="240" w:lineRule="auto"/>
            </w:pPr>
            <w:r>
              <w:t>保护层厚度</w:t>
            </w:r>
          </w:p>
        </w:tc>
        <w:tc>
          <w:tcPr>
            <w:tcW w:w="1581" w:type="pct"/>
            <w:noWrap/>
            <w:vAlign w:val="center"/>
          </w:tcPr>
          <w:p w14:paraId="61D98A5C">
            <w:pPr>
              <w:pStyle w:val="48"/>
              <w:spacing w:before="0" w:after="0" w:line="240" w:lineRule="auto"/>
            </w:pPr>
            <w:r>
              <w:t>±2，且不应小于5</w:t>
            </w:r>
          </w:p>
        </w:tc>
      </w:tr>
      <w:tr w14:paraId="13C541D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3418" w:type="pct"/>
            <w:gridSpan w:val="3"/>
            <w:noWrap/>
            <w:vAlign w:val="center"/>
          </w:tcPr>
          <w:p w14:paraId="0F44671F">
            <w:pPr>
              <w:pStyle w:val="48"/>
              <w:spacing w:before="0" w:after="0" w:line="240" w:lineRule="auto"/>
            </w:pPr>
            <w:r>
              <w:t>中心线位置</w:t>
            </w:r>
          </w:p>
        </w:tc>
        <w:tc>
          <w:tcPr>
            <w:tcW w:w="1581" w:type="pct"/>
            <w:noWrap/>
            <w:vAlign w:val="center"/>
          </w:tcPr>
          <w:p w14:paraId="5ADA0BB9">
            <w:pPr>
              <w:pStyle w:val="48"/>
              <w:spacing w:before="0" w:after="0" w:line="240" w:lineRule="auto"/>
            </w:pPr>
            <w:r>
              <w:t>20</w:t>
            </w:r>
          </w:p>
        </w:tc>
      </w:tr>
      <w:tr w14:paraId="45D7D39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3418" w:type="pct"/>
            <w:gridSpan w:val="3"/>
            <w:noWrap/>
            <w:vAlign w:val="center"/>
          </w:tcPr>
          <w:p w14:paraId="25C39BAA">
            <w:pPr>
              <w:pStyle w:val="48"/>
              <w:spacing w:before="0" w:after="0" w:line="240" w:lineRule="auto"/>
            </w:pPr>
            <w:r>
              <w:t>针式拉结件开口端宽度</w:t>
            </w:r>
          </w:p>
        </w:tc>
        <w:tc>
          <w:tcPr>
            <w:tcW w:w="1581" w:type="pct"/>
            <w:noWrap/>
            <w:vAlign w:val="center"/>
          </w:tcPr>
          <w:p w14:paraId="21AC1314">
            <w:pPr>
              <w:pStyle w:val="48"/>
              <w:spacing w:before="0" w:after="0" w:line="240" w:lineRule="auto"/>
            </w:pPr>
            <w:r>
              <w:t>±10</w:t>
            </w:r>
          </w:p>
        </w:tc>
      </w:tr>
      <w:tr w14:paraId="584978F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3418" w:type="pct"/>
            <w:gridSpan w:val="3"/>
            <w:noWrap/>
            <w:vAlign w:val="center"/>
          </w:tcPr>
          <w:p w14:paraId="605F2953">
            <w:pPr>
              <w:pStyle w:val="48"/>
              <w:spacing w:before="0" w:after="0" w:line="240" w:lineRule="auto"/>
            </w:pPr>
            <w:r>
              <w:t>拉结件垂直度</w:t>
            </w:r>
          </w:p>
        </w:tc>
        <w:tc>
          <w:tcPr>
            <w:tcW w:w="1581" w:type="pct"/>
            <w:noWrap/>
            <w:vAlign w:val="center"/>
          </w:tcPr>
          <w:p w14:paraId="49C15705">
            <w:pPr>
              <w:pStyle w:val="48"/>
              <w:spacing w:before="0" w:after="0" w:line="240" w:lineRule="auto"/>
            </w:pPr>
            <w:r>
              <w:t>5°</w:t>
            </w:r>
          </w:p>
        </w:tc>
      </w:tr>
      <w:tr w14:paraId="0CE1CCE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2552" w:type="pct"/>
            <w:gridSpan w:val="2"/>
            <w:vMerge w:val="restart"/>
            <w:noWrap/>
            <w:vAlign w:val="center"/>
          </w:tcPr>
          <w:p w14:paraId="1540585E">
            <w:pPr>
              <w:pStyle w:val="48"/>
              <w:spacing w:before="0" w:after="0" w:line="240" w:lineRule="auto"/>
            </w:pPr>
            <w:r>
              <w:t>锚筋</w:t>
            </w:r>
          </w:p>
        </w:tc>
        <w:tc>
          <w:tcPr>
            <w:tcW w:w="865" w:type="pct"/>
            <w:noWrap/>
            <w:vAlign w:val="center"/>
          </w:tcPr>
          <w:p w14:paraId="283D2C0A">
            <w:pPr>
              <w:pStyle w:val="48"/>
              <w:spacing w:before="0" w:after="0" w:line="240" w:lineRule="auto"/>
            </w:pPr>
            <w:r>
              <w:t>外伸长度</w:t>
            </w:r>
          </w:p>
        </w:tc>
        <w:tc>
          <w:tcPr>
            <w:tcW w:w="1581" w:type="pct"/>
            <w:noWrap/>
            <w:vAlign w:val="center"/>
          </w:tcPr>
          <w:p w14:paraId="442E09AD">
            <w:pPr>
              <w:pStyle w:val="48"/>
              <w:spacing w:before="0" w:after="0" w:line="240" w:lineRule="auto"/>
            </w:pPr>
            <w:r>
              <w:t>±10</w:t>
            </w:r>
          </w:p>
        </w:tc>
      </w:tr>
      <w:tr w14:paraId="7EB5AE2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jc w:val="center"/>
        </w:trPr>
        <w:tc>
          <w:tcPr>
            <w:tcW w:w="2552" w:type="pct"/>
            <w:gridSpan w:val="2"/>
            <w:vMerge w:val="continue"/>
            <w:vAlign w:val="center"/>
          </w:tcPr>
          <w:p w14:paraId="7111D6C0">
            <w:pPr>
              <w:pStyle w:val="48"/>
              <w:spacing w:before="0" w:after="0" w:line="240" w:lineRule="auto"/>
            </w:pPr>
          </w:p>
        </w:tc>
        <w:tc>
          <w:tcPr>
            <w:tcW w:w="865" w:type="pct"/>
            <w:noWrap/>
            <w:vAlign w:val="center"/>
          </w:tcPr>
          <w:p w14:paraId="689E3551">
            <w:pPr>
              <w:pStyle w:val="48"/>
              <w:spacing w:before="0" w:after="0" w:line="240" w:lineRule="auto"/>
            </w:pPr>
            <w:r>
              <w:t>弯折角度</w:t>
            </w:r>
          </w:p>
        </w:tc>
        <w:tc>
          <w:tcPr>
            <w:tcW w:w="1581" w:type="pct"/>
            <w:noWrap/>
            <w:vAlign w:val="center"/>
          </w:tcPr>
          <w:p w14:paraId="720363FC">
            <w:pPr>
              <w:pStyle w:val="48"/>
              <w:spacing w:before="0" w:after="0" w:line="240" w:lineRule="auto"/>
            </w:pPr>
            <w:r>
              <w:t>±5°</w:t>
            </w:r>
          </w:p>
        </w:tc>
      </w:tr>
    </w:tbl>
    <w:p w14:paraId="453F3412">
      <w:pPr>
        <w:rPr>
          <w:rFonts w:hint="eastAsia"/>
          <w:lang w:val="en-US" w:eastAsia="zh-CN"/>
        </w:rPr>
      </w:pPr>
      <w:r>
        <w:rPr>
          <w:rFonts w:hint="eastAsia"/>
          <w:lang w:val="en-US" w:eastAsia="zh-CN"/>
        </w:rPr>
        <w:br w:type="page"/>
      </w:r>
    </w:p>
    <w:bookmarkEnd w:id="222"/>
    <w:bookmarkEnd w:id="224"/>
    <w:p w14:paraId="36D6F92D">
      <w:pPr>
        <w:pStyle w:val="40"/>
        <w:numPr>
          <w:ilvl w:val="0"/>
          <w:numId w:val="0"/>
        </w:numPr>
        <w:spacing w:before="328" w:after="328"/>
      </w:pPr>
      <w:bookmarkStart w:id="247" w:name="_Toc110"/>
      <w:bookmarkStart w:id="248" w:name="_Toc11231"/>
      <w:bookmarkStart w:id="249" w:name="_Toc11830"/>
      <w:bookmarkStart w:id="250" w:name="_Toc707"/>
      <w:bookmarkStart w:id="251" w:name="_Toc10224"/>
      <w:bookmarkStart w:id="252" w:name="_Toc7783"/>
      <w:r>
        <w:rPr>
          <w:rFonts w:hint="eastAsia"/>
        </w:rPr>
        <w:t>本规程</w:t>
      </w:r>
      <w:r>
        <w:t>用词说明</w:t>
      </w:r>
      <w:bookmarkStart w:id="253" w:name="_Toc31718"/>
      <w:bookmarkStart w:id="254" w:name="_Toc249"/>
      <w:bookmarkStart w:id="255" w:name="_Toc10087"/>
      <w:bookmarkStart w:id="256" w:name="_Toc27863"/>
      <w:bookmarkStart w:id="257" w:name="_Toc27620"/>
      <w:bookmarkStart w:id="258" w:name="_Toc21590"/>
      <w:r>
        <w:fldChar w:fldCharType="begin"/>
      </w:r>
      <w:r>
        <w:instrText xml:space="preserve"> TC  "Explanation of Wording in This Specification" \l 1 </w:instrText>
      </w:r>
      <w:r>
        <w:fldChar w:fldCharType="end"/>
      </w:r>
      <w:bookmarkEnd w:id="247"/>
      <w:bookmarkEnd w:id="248"/>
      <w:bookmarkEnd w:id="249"/>
      <w:bookmarkEnd w:id="250"/>
      <w:bookmarkEnd w:id="251"/>
      <w:bookmarkEnd w:id="252"/>
      <w:bookmarkEnd w:id="253"/>
      <w:bookmarkEnd w:id="254"/>
      <w:bookmarkEnd w:id="255"/>
      <w:bookmarkEnd w:id="256"/>
      <w:bookmarkEnd w:id="257"/>
      <w:bookmarkEnd w:id="258"/>
    </w:p>
    <w:p w14:paraId="3A33E50F">
      <w:pPr>
        <w:pStyle w:val="44"/>
      </w:pPr>
      <w:r>
        <w:rPr>
          <w:rFonts w:hint="eastAsia"/>
        </w:rPr>
        <w:t>为便于在执行本规程条文时区别对待，对要求严格程度不同的用词说明如下：</w:t>
      </w:r>
    </w:p>
    <w:p w14:paraId="0B11FAB1">
      <w:pPr>
        <w:pStyle w:val="59"/>
        <w:ind w:left="408" w:leftChars="170" w:firstLine="374"/>
      </w:pPr>
      <w:r>
        <w:rPr>
          <w:rFonts w:hint="eastAsia"/>
        </w:rPr>
        <w:t>表示很严格，非这样做不可的：</w:t>
      </w:r>
    </w:p>
    <w:p w14:paraId="585D19C0">
      <w:pPr>
        <w:pStyle w:val="59"/>
        <w:numPr>
          <w:ilvl w:val="-1"/>
          <w:numId w:val="0"/>
        </w:numPr>
        <w:ind w:left="134" w:leftChars="56" w:firstLine="1063" w:firstLineChars="443"/>
      </w:pPr>
      <w:r>
        <w:rPr>
          <w:rFonts w:hint="eastAsia"/>
        </w:rPr>
        <w:t>正面词采用“必须”；反面词采用“严禁”；</w:t>
      </w:r>
    </w:p>
    <w:p w14:paraId="2E03627B">
      <w:pPr>
        <w:pStyle w:val="59"/>
        <w:ind w:left="408" w:leftChars="170" w:firstLine="374"/>
      </w:pPr>
      <w:r>
        <w:rPr>
          <w:rFonts w:hint="eastAsia"/>
        </w:rPr>
        <w:t>表示严格，在正常情况下均应这样做的：</w:t>
      </w:r>
    </w:p>
    <w:p w14:paraId="4C53E788">
      <w:pPr>
        <w:pStyle w:val="59"/>
        <w:numPr>
          <w:ilvl w:val="-1"/>
          <w:numId w:val="0"/>
        </w:numPr>
        <w:ind w:left="408" w:leftChars="170" w:firstLine="792"/>
      </w:pPr>
      <w:r>
        <w:rPr>
          <w:rFonts w:hint="eastAsia"/>
        </w:rPr>
        <w:t>正面词采用“应”；反面词采用“不应”或“不得”；</w:t>
      </w:r>
    </w:p>
    <w:p w14:paraId="5D37EC71">
      <w:pPr>
        <w:pStyle w:val="59"/>
        <w:ind w:left="408" w:leftChars="170" w:firstLine="374"/>
      </w:pPr>
      <w:r>
        <w:rPr>
          <w:rFonts w:hint="eastAsia"/>
        </w:rPr>
        <w:t>表示允许稍有选择，在条件允许时首先这样做的：</w:t>
      </w:r>
    </w:p>
    <w:p w14:paraId="782D1DEE">
      <w:pPr>
        <w:pStyle w:val="59"/>
        <w:numPr>
          <w:ilvl w:val="-1"/>
          <w:numId w:val="0"/>
        </w:numPr>
        <w:ind w:left="408" w:leftChars="170" w:firstLine="792"/>
      </w:pPr>
      <w:r>
        <w:rPr>
          <w:rFonts w:hint="eastAsia"/>
        </w:rPr>
        <w:t>正面词采用“宜”；反面词采用“不宜”；</w:t>
      </w:r>
    </w:p>
    <w:p w14:paraId="32949770">
      <w:pPr>
        <w:pStyle w:val="59"/>
        <w:ind w:left="408" w:leftChars="170" w:firstLine="374"/>
      </w:pPr>
      <w:r>
        <w:rPr>
          <w:rFonts w:hint="eastAsia"/>
        </w:rPr>
        <w:t>表示有选择，在一定条件下可以这样做的，采用“可”。</w:t>
      </w:r>
    </w:p>
    <w:p w14:paraId="0CD6C13B">
      <w:pPr>
        <w:pStyle w:val="44"/>
      </w:pPr>
      <w:r>
        <w:rPr>
          <w:rFonts w:hint="eastAsia"/>
        </w:rPr>
        <w:t>条文中指明应按其他有关标准执行的写法为：“应符合……的规定”或“应按……执行”。</w:t>
      </w:r>
    </w:p>
    <w:p w14:paraId="728E9BA7">
      <w:pPr>
        <w:ind w:firstLine="482"/>
        <w:jc w:val="left"/>
        <w:rPr>
          <w:b/>
          <w:color w:val="0D0D0D" w:themeColor="text1" w:themeTint="F2"/>
          <w14:textFill>
            <w14:solidFill>
              <w14:schemeClr w14:val="tx1">
                <w14:lumMod w14:val="95000"/>
                <w14:lumOff w14:val="5000"/>
              </w14:schemeClr>
            </w14:solidFill>
          </w14:textFill>
        </w:rPr>
        <w:sectPr>
          <w:pgSz w:w="11906" w:h="16838"/>
          <w:pgMar w:top="1440" w:right="1803" w:bottom="1440" w:left="1803" w:header="283" w:footer="850" w:gutter="0"/>
          <w:cols w:space="0" w:num="1"/>
          <w:titlePg/>
          <w:docGrid w:type="lines" w:linePitch="328" w:charSpace="0"/>
        </w:sectPr>
      </w:pPr>
    </w:p>
    <w:p w14:paraId="52597F9F">
      <w:pPr>
        <w:pStyle w:val="40"/>
        <w:keepNext w:val="0"/>
        <w:keepLines w:val="0"/>
        <w:pageBreakBefore/>
        <w:widowControl w:val="0"/>
        <w:numPr>
          <w:ilvl w:val="0"/>
          <w:numId w:val="0"/>
        </w:numPr>
        <w:kinsoku/>
        <w:wordWrap/>
        <w:overflowPunct/>
        <w:topLinePunct w:val="0"/>
        <w:autoSpaceDE/>
        <w:autoSpaceDN/>
        <w:bidi w:val="0"/>
        <w:adjustRightInd w:val="0"/>
        <w:snapToGrid w:val="0"/>
        <w:spacing w:before="328" w:after="328"/>
        <w:textAlignment w:val="auto"/>
      </w:pPr>
      <w:bookmarkStart w:id="259" w:name="_Toc28460"/>
      <w:bookmarkStart w:id="260" w:name="_Toc3076"/>
      <w:bookmarkStart w:id="261" w:name="_Toc25311"/>
      <w:bookmarkStart w:id="262" w:name="_Toc19988"/>
      <w:bookmarkStart w:id="263" w:name="_Toc12613"/>
      <w:bookmarkStart w:id="264" w:name="_Toc12266"/>
      <w:r>
        <w:rPr>
          <w:rFonts w:hint="eastAsia"/>
        </w:rPr>
        <w:t>引用</w:t>
      </w:r>
      <w:r>
        <w:t>标准名录</w:t>
      </w:r>
      <w:bookmarkStart w:id="265" w:name="_Toc21316"/>
      <w:bookmarkStart w:id="266" w:name="_Toc4002"/>
      <w:bookmarkStart w:id="267" w:name="_Toc20671"/>
      <w:bookmarkStart w:id="268" w:name="_Toc30693"/>
      <w:bookmarkStart w:id="269" w:name="_Toc26589"/>
      <w:bookmarkStart w:id="270" w:name="_Toc16594"/>
      <w:r>
        <w:fldChar w:fldCharType="begin"/>
      </w:r>
      <w:r>
        <w:instrText xml:space="preserve"> TC  "List of Quoted Standards" \l 1 </w:instrText>
      </w:r>
      <w:r>
        <w:fldChar w:fldCharType="end"/>
      </w:r>
      <w:bookmarkEnd w:id="259"/>
      <w:bookmarkEnd w:id="260"/>
      <w:bookmarkEnd w:id="261"/>
      <w:bookmarkEnd w:id="262"/>
      <w:bookmarkEnd w:id="263"/>
      <w:bookmarkEnd w:id="264"/>
      <w:bookmarkEnd w:id="265"/>
      <w:bookmarkEnd w:id="266"/>
      <w:bookmarkEnd w:id="267"/>
      <w:bookmarkEnd w:id="268"/>
      <w:bookmarkEnd w:id="269"/>
      <w:bookmarkEnd w:id="270"/>
    </w:p>
    <w:p w14:paraId="62E94620">
      <w:pPr>
        <w:pStyle w:val="59"/>
        <w:numPr>
          <w:ilvl w:val="0"/>
          <w:numId w:val="7"/>
        </w:numPr>
        <w:spacing w:line="360" w:lineRule="auto"/>
        <w:ind w:hangingChars="175"/>
      </w:pPr>
      <w:r>
        <w:rPr>
          <w:rFonts w:hint="eastAsia"/>
        </w:rPr>
        <w:t>《建筑结构荷载规范》GB 50009</w:t>
      </w:r>
    </w:p>
    <w:p w14:paraId="44FA4475">
      <w:pPr>
        <w:pStyle w:val="59"/>
        <w:numPr>
          <w:ilvl w:val="0"/>
          <w:numId w:val="7"/>
        </w:numPr>
        <w:spacing w:line="360" w:lineRule="auto"/>
        <w:ind w:hangingChars="175"/>
      </w:pPr>
      <w:r>
        <w:rPr>
          <w:rFonts w:hint="eastAsia"/>
        </w:rPr>
        <w:t>《混凝土结构设计</w:t>
      </w:r>
      <w:r>
        <w:rPr>
          <w:rFonts w:hint="eastAsia"/>
          <w:lang w:val="en-US" w:eastAsia="zh-CN"/>
        </w:rPr>
        <w:t>标准</w:t>
      </w:r>
      <w:r>
        <w:rPr>
          <w:rFonts w:hint="eastAsia"/>
        </w:rPr>
        <w:t>》GB</w:t>
      </w:r>
      <w:r>
        <w:rPr>
          <w:rFonts w:hint="eastAsia"/>
          <w:lang w:val="en-US" w:eastAsia="zh-CN"/>
        </w:rPr>
        <w:t>/T</w:t>
      </w:r>
      <w:r>
        <w:rPr>
          <w:rFonts w:hint="eastAsia"/>
        </w:rPr>
        <w:t xml:space="preserve"> 50010</w:t>
      </w:r>
    </w:p>
    <w:p w14:paraId="694FA7F9">
      <w:pPr>
        <w:pStyle w:val="59"/>
        <w:numPr>
          <w:ilvl w:val="0"/>
          <w:numId w:val="7"/>
        </w:numPr>
        <w:spacing w:line="360" w:lineRule="auto"/>
        <w:ind w:hangingChars="175"/>
        <w:rPr>
          <w:rFonts w:hint="eastAsia"/>
        </w:rPr>
      </w:pPr>
      <w:r>
        <w:rPr>
          <w:rFonts w:hint="eastAsia"/>
        </w:rPr>
        <w:t>《混凝土结构试验方法标准》GB/T 50152</w:t>
      </w:r>
    </w:p>
    <w:p w14:paraId="5F8A24BC">
      <w:pPr>
        <w:pStyle w:val="59"/>
        <w:numPr>
          <w:ilvl w:val="0"/>
          <w:numId w:val="7"/>
        </w:numPr>
        <w:spacing w:line="360" w:lineRule="auto"/>
        <w:ind w:hangingChars="175"/>
        <w:rPr>
          <w:rFonts w:hint="eastAsia"/>
        </w:rPr>
      </w:pPr>
      <w:r>
        <w:rPr>
          <w:rFonts w:hint="eastAsia"/>
        </w:rPr>
        <w:t>《混凝土结构工程施工规范》GB 50666</w:t>
      </w:r>
    </w:p>
    <w:p w14:paraId="159219A3">
      <w:pPr>
        <w:pStyle w:val="59"/>
        <w:numPr>
          <w:ilvl w:val="0"/>
          <w:numId w:val="7"/>
        </w:numPr>
        <w:spacing w:line="360" w:lineRule="auto"/>
        <w:ind w:hangingChars="175"/>
        <w:rPr>
          <w:rFonts w:hint="eastAsia"/>
        </w:rPr>
      </w:pPr>
      <w:r>
        <w:rPr>
          <w:rFonts w:hint="eastAsia"/>
        </w:rPr>
        <w:t>《金属材料 拉伸试验 第1部分：室温试验方法》GB/T 228.1</w:t>
      </w:r>
    </w:p>
    <w:p w14:paraId="0099E0AF">
      <w:pPr>
        <w:pStyle w:val="59"/>
        <w:numPr>
          <w:ilvl w:val="0"/>
          <w:numId w:val="7"/>
        </w:numPr>
        <w:spacing w:line="360" w:lineRule="auto"/>
        <w:ind w:hangingChars="175"/>
        <w:rPr>
          <w:rFonts w:hint="eastAsia"/>
        </w:rPr>
      </w:pPr>
      <w:r>
        <w:rPr>
          <w:rFonts w:hint="eastAsia"/>
        </w:rPr>
        <w:t>《不锈钢棒》GB/T 1220</w:t>
      </w:r>
    </w:p>
    <w:p w14:paraId="0B49C155">
      <w:pPr>
        <w:pStyle w:val="59"/>
        <w:numPr>
          <w:ilvl w:val="0"/>
          <w:numId w:val="7"/>
        </w:numPr>
        <w:spacing w:line="360" w:lineRule="auto"/>
        <w:ind w:hangingChars="175"/>
        <w:rPr>
          <w:rFonts w:hint="eastAsia"/>
        </w:rPr>
      </w:pPr>
      <w:r>
        <w:rPr>
          <w:rFonts w:hint="eastAsia"/>
        </w:rPr>
        <w:t>《钢筋混凝土用钢 第2部分：热轧带肋钢筋》GB/T 1499.2</w:t>
      </w:r>
    </w:p>
    <w:p w14:paraId="704FACD3">
      <w:pPr>
        <w:pStyle w:val="59"/>
        <w:numPr>
          <w:ilvl w:val="0"/>
          <w:numId w:val="7"/>
        </w:numPr>
        <w:spacing w:line="360" w:lineRule="auto"/>
        <w:ind w:hangingChars="175"/>
        <w:rPr>
          <w:rFonts w:hint="eastAsia"/>
        </w:rPr>
      </w:pPr>
      <w:r>
        <w:rPr>
          <w:rFonts w:hint="eastAsia"/>
        </w:rPr>
        <w:t>《不锈钢冷轧钢板和钢带》GB/T 3280</w:t>
      </w:r>
    </w:p>
    <w:p w14:paraId="6C34C4D5">
      <w:pPr>
        <w:pStyle w:val="59"/>
        <w:numPr>
          <w:ilvl w:val="0"/>
          <w:numId w:val="7"/>
        </w:numPr>
        <w:spacing w:line="360" w:lineRule="auto"/>
        <w:ind w:hangingChars="175"/>
        <w:rPr>
          <w:rFonts w:hint="eastAsia"/>
        </w:rPr>
      </w:pPr>
      <w:r>
        <w:rPr>
          <w:rFonts w:hint="eastAsia"/>
        </w:rPr>
        <w:t>《不锈钢冷加工钢棒》GB/T 4226</w:t>
      </w:r>
    </w:p>
    <w:p w14:paraId="242795C4">
      <w:pPr>
        <w:pStyle w:val="59"/>
        <w:numPr>
          <w:ilvl w:val="0"/>
          <w:numId w:val="7"/>
        </w:numPr>
        <w:spacing w:line="360" w:lineRule="auto"/>
        <w:ind w:hangingChars="175"/>
        <w:rPr>
          <w:rFonts w:hint="eastAsia"/>
        </w:rPr>
      </w:pPr>
      <w:r>
        <w:rPr>
          <w:rFonts w:hint="eastAsia"/>
        </w:rPr>
        <w:t>《不锈钢热轧钢板和钢带》GB/T 4237</w:t>
      </w:r>
    </w:p>
    <w:p w14:paraId="6D3277BF">
      <w:pPr>
        <w:pStyle w:val="59"/>
        <w:numPr>
          <w:ilvl w:val="0"/>
          <w:numId w:val="7"/>
        </w:numPr>
        <w:spacing w:line="360" w:lineRule="auto"/>
        <w:ind w:hangingChars="175"/>
        <w:rPr>
          <w:rFonts w:hint="eastAsia"/>
        </w:rPr>
      </w:pPr>
      <w:r>
        <w:rPr>
          <w:rFonts w:hint="eastAsia"/>
        </w:rPr>
        <w:t>《建筑用绝热制品 压缩性能的测定》GB/T 13480</w:t>
      </w:r>
    </w:p>
    <w:p w14:paraId="7B8AA108">
      <w:pPr>
        <w:pStyle w:val="59"/>
        <w:numPr>
          <w:ilvl w:val="0"/>
          <w:numId w:val="7"/>
        </w:numPr>
        <w:spacing w:line="360" w:lineRule="auto"/>
        <w:ind w:hangingChars="175"/>
      </w:pPr>
      <w:r>
        <w:rPr>
          <w:rFonts w:hint="eastAsia"/>
        </w:rPr>
        <w:t>《不锈钢和耐热钢 牌号及化学成分》GB/T 20878</w:t>
      </w:r>
    </w:p>
    <w:p w14:paraId="25EB9F17">
      <w:pPr>
        <w:pStyle w:val="59"/>
        <w:numPr>
          <w:ilvl w:val="0"/>
          <w:numId w:val="7"/>
        </w:numPr>
        <w:spacing w:line="360" w:lineRule="auto"/>
        <w:ind w:hangingChars="175"/>
      </w:pPr>
      <w:r>
        <w:rPr>
          <w:rFonts w:hint="eastAsia"/>
          <w:lang w:eastAsia="zh-CN"/>
        </w:rPr>
        <w:t>《</w:t>
      </w:r>
      <w:r>
        <w:rPr>
          <w:rFonts w:hint="eastAsia"/>
        </w:rPr>
        <w:t>预制保温墙体用纤维增强塑料连接件</w:t>
      </w:r>
      <w:r>
        <w:rPr>
          <w:rFonts w:hint="eastAsia"/>
          <w:lang w:eastAsia="zh-CN"/>
        </w:rPr>
        <w:t>》</w:t>
      </w:r>
      <w:r>
        <w:rPr>
          <w:rFonts w:hint="eastAsia"/>
        </w:rPr>
        <w:t>JG</w:t>
      </w:r>
      <w:r>
        <w:rPr>
          <w:rFonts w:hint="eastAsia"/>
          <w:lang w:val="en-US" w:eastAsia="zh-CN"/>
        </w:rPr>
        <w:t>/</w:t>
      </w:r>
      <w:r>
        <w:rPr>
          <w:rFonts w:hint="eastAsia"/>
        </w:rPr>
        <w:t xml:space="preserve">T 561-2019 </w:t>
      </w:r>
    </w:p>
    <w:p w14:paraId="4697F924">
      <w:pPr>
        <w:pStyle w:val="59"/>
        <w:numPr>
          <w:ilvl w:val="0"/>
          <w:numId w:val="0"/>
        </w:numPr>
        <w:spacing w:line="360" w:lineRule="auto"/>
      </w:pPr>
    </w:p>
    <w:p w14:paraId="26F94102"/>
    <w:p w14:paraId="2D0C9138"/>
    <w:sectPr>
      <w:pgSz w:w="11906" w:h="16838"/>
      <w:pgMar w:top="1440" w:right="1803" w:bottom="1440" w:left="1803" w:header="283" w:footer="850" w:gutter="0"/>
      <w:cols w:space="0" w:num="1"/>
      <w:titlePg/>
      <w:docGrid w:type="lines" w:linePitch="32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Lucida Console">
    <w:panose1 w:val="020B0609040504020204"/>
    <w:charset w:val="00"/>
    <w:family w:val="modern"/>
    <w:pitch w:val="default"/>
    <w:sig w:usb0="8000028F" w:usb1="00001800" w:usb2="00000000" w:usb3="00000000" w:csb0="0000001F" w:csb1="D7D70000"/>
  </w:font>
  <w:font w:name="Verdana">
    <w:panose1 w:val="020B0604030504040204"/>
    <w:charset w:val="00"/>
    <w:family w:val="swiss"/>
    <w:pitch w:val="default"/>
    <w:sig w:usb0="A00006FF" w:usb1="4000205B" w:usb2="00000010" w:usb3="00000000" w:csb0="2000019F" w:csb1="00000000"/>
  </w:font>
  <w:font w:name="HiddenHorzOCR-Identity-H">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Times-Italic">
    <w:altName w:val="Times New Roman"/>
    <w:panose1 w:val="00000000000000000000"/>
    <w:charset w:val="00"/>
    <w:family w:val="roman"/>
    <w:pitch w:val="default"/>
    <w:sig w:usb0="00000000" w:usb1="00000000" w:usb2="00000000" w:usb3="00000000" w:csb0="00000000" w:csb1="00000000"/>
  </w:font>
  <w:font w:name="Arial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imesNewRoman">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EB949">
    <w:pPr>
      <w:pStyle w:val="18"/>
      <w:ind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90FB5">
    <w:pPr>
      <w:pStyle w:val="18"/>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717C1D">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wrap="none" lIns="0" tIns="0" rIns="0" bIns="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Nz9AcIBAACNAwAADgAAAGRycy9lMm9Eb2MueG1srVPNjtMwEL4j8Q6W&#10;79TZC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eUOG5x4OefP86//px/fyd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Tc/QHCAQAAjQMAAA4AAAAAAAAAAQAgAAAAHgEAAGRycy9lMm9Eb2MueG1sUEsF&#10;BgAAAAAGAAYAWQEAAFIFAAAAAA==&#10;">
              <v:fill on="f" focussize="0,0"/>
              <v:stroke on="f"/>
              <v:imagedata o:title=""/>
              <o:lock v:ext="edit" aspectratio="f"/>
              <v:textbox inset="0mm,0mm,0mm,0mm" style="mso-fit-shape-to-text:t;">
                <w:txbxContent>
                  <w:p w14:paraId="69717C1D">
                    <w:pPr>
                      <w:pStyle w:val="18"/>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B1B30">
    <w:pPr>
      <w:pStyle w:val="18"/>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A50EEC">
                          <w:pPr>
                            <w:pStyle w:val="18"/>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xDFBjCAQAAjgMAAA4AAAAAAAAAAQAgAAAAHgEAAGRycy9lMm9Eb2MueG1sUEsF&#10;BgAAAAAGAAYAWQEAAFIFAAAAAA==&#10;">
              <v:fill on="f" focussize="0,0"/>
              <v:stroke on="f"/>
              <v:imagedata o:title=""/>
              <o:lock v:ext="edit" aspectratio="f"/>
              <v:textbox inset="0mm,0mm,0mm,0mm" style="mso-fit-shape-to-text:t;">
                <w:txbxContent>
                  <w:p w14:paraId="53A50EEC">
                    <w:pPr>
                      <w:pStyle w:val="18"/>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FAC29">
    <w:pPr>
      <w:pStyle w:val="18"/>
      <w:ind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EB0D8B">
                          <w:pPr>
                            <w:pStyle w:val="1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ea1rs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oYSxy0O/PL92+XHr8vPr2S5&#10;zPr0AWpMewiYmIY7P+DWzH5AZ6Y9qGjzFwkRjKO656u6ckhE5Efr1XpdYUhgbL4gPnt8HiKkt9Jb&#10;ko2GRhxfUZWf3kMaU+eUXM35e21MGaFxfzkQM3tY7n3sMVtp2A8Tob1vz8inx8k31OGiU2LeORQ2&#10;L8lsxNnYT0auAeH2mLBw6SejjlBTMRxTYTStVN6DP+8l6/E32v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nmta7CAQAAjgMAAA4AAAAAAAAAAQAgAAAAHgEAAGRycy9lMm9Eb2MueG1sUEsF&#10;BgAAAAAGAAYAWQEAAFIFAAAAAA==&#10;">
              <v:fill on="f" focussize="0,0"/>
              <v:stroke on="f"/>
              <v:imagedata o:title=""/>
              <o:lock v:ext="edit" aspectratio="f"/>
              <v:textbox inset="0mm,0mm,0mm,0mm" style="mso-fit-shape-to-text:t;">
                <w:txbxContent>
                  <w:p w14:paraId="70EB0D8B">
                    <w:pPr>
                      <w:pStyle w:val="1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6A2EC">
    <w:pPr>
      <w:pStyle w:val="18"/>
      <w:ind w:firstLine="36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F091B1">
                          <w:pPr>
                            <w:pStyle w:val="18"/>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mVbcMBAACP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kRJHLc48cv3b5cfvy4/v5Ll&#10;qyxQH6DGvLuAmWl46wdcm9kP6My8BxVt/iIjgnHEOl/llUMiIj9ar9brCkMCY/MF8dnD8xAhvZPe&#10;kmw0NOL8iqz89AHSmDqn5GrO32pjygyN+8uBmNnDcu9jj9lKw36YCO19e0Y+PY6+oQ43nRLz3qGy&#10;2F+ajTgb+8nINSC8OSYsXPrJqCPUVAznVBhNO5UX4c97yXr4j7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y2ZVtwwEAAI8DAAAOAAAAAAAAAAEAIAAAAB4BAABkcnMvZTJvRG9jLnhtbFBL&#10;BQYAAAAABgAGAFkBAABTBQAAAAA=&#10;">
              <v:fill on="f" focussize="0,0"/>
              <v:stroke on="f"/>
              <v:imagedata o:title=""/>
              <o:lock v:ext="edit" aspectratio="f"/>
              <v:textbox inset="0mm,0mm,0mm,0mm" style="mso-fit-shape-to-text:t;">
                <w:txbxContent>
                  <w:p w14:paraId="00F091B1">
                    <w:pPr>
                      <w:pStyle w:val="18"/>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C658B">
    <w:pPr>
      <w:pStyle w:val="18"/>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196E89">
                          <w:pPr>
                            <w:pStyle w:val="18"/>
                          </w:pPr>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xrZisMBAACPAwAADgAAAGRycy9lMm9Eb2MueG1srVPNjtMwEL4j8Q6W&#10;79RpV0J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pt6A3O3XGLE7/8+H75+fvy6xtZ&#10;3mSB+gA15t0HzEzDWz/g2sx+QGfmPaho8xcZEYyjvOervHJIRORH69V6XWFIYGy+ID57eB4ipHfS&#10;W5KNhkacX5GVnz5AGlPnlFzN+TttTJmhcX85EDN7WO597DFbadgPE6G9b8/Ip8fRN9ThplNi3jtU&#10;Nm/JbMTZ2E9GrgHhzTFh4dJPRh2hpmI4p8Jo2qm8CI/vJevhP9r+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vGtmKwwEAAI8DAAAOAAAAAAAAAAEAIAAAAB4BAABkcnMvZTJvRG9jLnhtbFBL&#10;BQYAAAAABgAGAFkBAABTBQAAAAA=&#10;">
              <v:fill on="f" focussize="0,0"/>
              <v:stroke on="f"/>
              <v:imagedata o:title=""/>
              <o:lock v:ext="edit" aspectratio="f"/>
              <v:textbox inset="0mm,0mm,0mm,0mm" style="mso-fit-shape-to-text:t;">
                <w:txbxContent>
                  <w:p w14:paraId="3C196E89">
                    <w:pPr>
                      <w:pStyle w:val="18"/>
                    </w:pPr>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8481A">
    <w:pPr>
      <w:pStyle w:val="18"/>
      <w:ind w:firstLine="36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50B341">
                          <w:pPr>
                            <w:pStyle w:val="18"/>
                          </w:pP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g+rWcMBAACPAwAADgAAAGRycy9lMm9Eb2MueG1srVPNjtMwEL4j8Q6W&#10;79Rph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lxS4rjFiV++f7v8+HX5+ZUs&#10;X2eB+gA15t0FzEzDWz/g2sx+QGfmPaho8xcZEYyjvOervHJIRORH69V6XWFIYGy+ID57eB4ipHfS&#10;W5KNhkacX5GVnz5AGlPnlFzN+VttTJmhcX85EDN7WO597DFbadgPE6G9b8/Ip8fRN9ThplNi3jtU&#10;Nm/JbMTZ2E9GrgHhzTFh4dJPRh2hpmI4p8Jo2qm8CH/eS9bDf7T9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aD6tZwwEAAI8DAAAOAAAAAAAAAAEAIAAAAB4BAABkcnMvZTJvRG9jLnhtbFBL&#10;BQYAAAAABgAGAFkBAABTBQAAAAA=&#10;">
              <v:fill on="f" focussize="0,0"/>
              <v:stroke on="f"/>
              <v:imagedata o:title=""/>
              <o:lock v:ext="edit" aspectratio="f"/>
              <v:textbox inset="0mm,0mm,0mm,0mm" style="mso-fit-shape-to-text:t;">
                <w:txbxContent>
                  <w:p w14:paraId="4F50B341">
                    <w:pPr>
                      <w:pStyle w:val="18"/>
                    </w:pP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2B060">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7A343">
    <w:pPr>
      <w:pStyle w:val="18"/>
      <w:ind w:firstLine="360"/>
      <w:jc w:val="center"/>
    </w:pPr>
  </w:p>
  <w:p w14:paraId="6C45EB79">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087C8">
    <w:pPr>
      <w:pStyle w:val="18"/>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DC890">
    <w:pPr>
      <w:pStyle w:val="1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29D7D">
    <w:pPr>
      <w:pStyle w:val="18"/>
      <w:ind w:firstLine="360"/>
      <w:jc w:val="center"/>
    </w:pPr>
  </w:p>
  <w:p w14:paraId="3399DE61">
    <w:pPr>
      <w:pStyle w:val="1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A674D">
    <w:pPr>
      <w:pStyle w:val="18"/>
      <w:ind w:firstLine="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C6151">
    <w:pPr>
      <w:pStyle w:val="18"/>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A696F">
    <w:pPr>
      <w:pStyle w:val="18"/>
      <w:ind w:firstLine="360"/>
      <w:jc w:val="center"/>
    </w:pPr>
  </w:p>
  <w:p w14:paraId="5E72EE6F">
    <w:pPr>
      <w:pStyle w:val="1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A4375">
    <w:pPr>
      <w:pStyle w:val="1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6C3C7">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31EE5">
    <w:pPr>
      <w:pStyle w:val="19"/>
      <w:ind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5756DA"/>
    <w:multiLevelType w:val="multilevel"/>
    <w:tmpl w:val="C15756DA"/>
    <w:lvl w:ilvl="0" w:tentative="0">
      <w:start w:val="1"/>
      <w:numFmt w:val="decimal"/>
      <w:suff w:val="space"/>
      <w:lvlText w:val="4.0.%1"/>
      <w:lvlJc w:val="left"/>
      <w:pPr>
        <w:tabs>
          <w:tab w:val="left" w:pos="0"/>
        </w:tabs>
        <w:ind w:left="425" w:hanging="425"/>
      </w:pPr>
      <w:rPr>
        <w:rFonts w:hint="default" w:ascii="Times New Roman" w:hAnsi="Times New Roman" w:eastAsia="宋体" w:cs="Times New Roman"/>
        <w:b/>
        <w:sz w:val="24"/>
        <w:szCs w:val="24"/>
      </w:rPr>
    </w:lvl>
    <w:lvl w:ilvl="1" w:tentative="0">
      <w:start w:val="1"/>
      <w:numFmt w:val="decimal"/>
      <w:suff w:val="space"/>
      <w:lvlText w:val="%2"/>
      <w:lvlJc w:val="left"/>
      <w:pPr>
        <w:tabs>
          <w:tab w:val="left" w:pos="420"/>
        </w:tabs>
        <w:ind w:left="567" w:hanging="567"/>
      </w:pPr>
      <w:rPr>
        <w:rFonts w:hint="default" w:ascii="宋体" w:hAnsi="宋体" w:eastAsia="宋体" w:cs="宋体"/>
        <w:b/>
        <w:sz w:val="24"/>
        <w:szCs w:val="24"/>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D1A73EDD"/>
    <w:multiLevelType w:val="multilevel"/>
    <w:tmpl w:val="D1A73EDD"/>
    <w:lvl w:ilvl="0" w:tentative="0">
      <w:start w:val="1"/>
      <w:numFmt w:val="decimal"/>
      <w:suff w:val="space"/>
      <w:lvlText w:val="3.0.%1"/>
      <w:lvlJc w:val="left"/>
      <w:pPr>
        <w:tabs>
          <w:tab w:val="left" w:pos="0"/>
        </w:tabs>
        <w:ind w:left="0" w:leftChars="0" w:firstLine="0" w:firstLineChars="0"/>
      </w:pPr>
      <w:rPr>
        <w:rFonts w:hint="default" w:ascii="Times New Roman" w:hAnsi="Times New Roman" w:eastAsia="宋体" w:cs="宋体"/>
        <w:b/>
        <w:sz w:val="24"/>
        <w:szCs w:val="24"/>
      </w:rPr>
    </w:lvl>
    <w:lvl w:ilvl="1" w:tentative="0">
      <w:start w:val="1"/>
      <w:numFmt w:val="decimal"/>
      <w:suff w:val="space"/>
      <w:lvlText w:val="%2"/>
      <w:lvlJc w:val="left"/>
      <w:pPr>
        <w:tabs>
          <w:tab w:val="left" w:pos="0"/>
        </w:tabs>
        <w:ind w:left="420" w:leftChars="0" w:hanging="420" w:firstLineChars="0"/>
      </w:pPr>
      <w:rPr>
        <w:rFonts w:hint="default" w:ascii="Times New Roman" w:hAnsi="Times New Roman" w:eastAsia="宋体" w:cs="宋体"/>
        <w:b/>
        <w:sz w:val="24"/>
        <w:szCs w:val="24"/>
      </w:rPr>
    </w:lvl>
    <w:lvl w:ilvl="2" w:tentative="0">
      <w:start w:val="1"/>
      <w:numFmt w:val="none"/>
      <w:lvlText w:val=""/>
      <w:lvlJc w:val="left"/>
      <w:pPr>
        <w:tabs>
          <w:tab w:val="left" w:pos="420"/>
        </w:tabs>
        <w:ind w:left="709" w:hanging="709"/>
      </w:pPr>
      <w:rPr>
        <w:rFonts w:hint="default" w:ascii="宋体" w:hAnsi="宋体" w:eastAsia="宋体" w:cs="宋体"/>
      </w:rPr>
    </w:lvl>
    <w:lvl w:ilvl="3" w:tentative="0">
      <w:start w:val="1"/>
      <w:numFmt w:val="none"/>
      <w:lvlText w:val=""/>
      <w:lvlJc w:val="left"/>
      <w:pPr>
        <w:ind w:left="850" w:hanging="850"/>
      </w:pPr>
      <w:rPr>
        <w:rFonts w:hint="default" w:ascii="宋体" w:hAnsi="宋体" w:eastAsia="宋体" w:cs="宋体"/>
      </w:rPr>
    </w:lvl>
    <w:lvl w:ilvl="4" w:tentative="0">
      <w:start w:val="1"/>
      <w:numFmt w:val="none"/>
      <w:lvlText w:val=""/>
      <w:lvlJc w:val="left"/>
      <w:pPr>
        <w:ind w:left="991" w:hanging="991"/>
      </w:pPr>
      <w:rPr>
        <w:rFonts w:hint="default" w:ascii="宋体" w:hAnsi="宋体" w:eastAsia="宋体" w:cs="宋体"/>
      </w:rPr>
    </w:lvl>
    <w:lvl w:ilvl="5" w:tentative="0">
      <w:start w:val="1"/>
      <w:numFmt w:val="none"/>
      <w:lvlText w:val=""/>
      <w:lvlJc w:val="left"/>
      <w:pPr>
        <w:ind w:left="1134" w:hanging="1134"/>
      </w:pPr>
      <w:rPr>
        <w:rFonts w:hint="default" w:ascii="宋体" w:hAnsi="宋体" w:eastAsia="宋体" w:cs="宋体"/>
      </w:rPr>
    </w:lvl>
    <w:lvl w:ilvl="6" w:tentative="0">
      <w:start w:val="1"/>
      <w:numFmt w:val="none"/>
      <w:lvlText w:val=""/>
      <w:lvlJc w:val="left"/>
      <w:pPr>
        <w:ind w:left="1275" w:hanging="1275"/>
      </w:pPr>
      <w:rPr>
        <w:rFonts w:hint="default" w:ascii="宋体" w:hAnsi="宋体" w:eastAsia="宋体" w:cs="宋体"/>
      </w:rPr>
    </w:lvl>
    <w:lvl w:ilvl="7" w:tentative="0">
      <w:start w:val="1"/>
      <w:numFmt w:val="none"/>
      <w:lvlText w:val=""/>
      <w:lvlJc w:val="left"/>
      <w:pPr>
        <w:ind w:left="1418" w:hanging="1418"/>
      </w:pPr>
      <w:rPr>
        <w:rFonts w:hint="default" w:ascii="宋体" w:hAnsi="宋体" w:eastAsia="宋体" w:cs="宋体"/>
      </w:rPr>
    </w:lvl>
    <w:lvl w:ilvl="8" w:tentative="0">
      <w:start w:val="1"/>
      <w:numFmt w:val="none"/>
      <w:lvlText w:val=""/>
      <w:lvlJc w:val="left"/>
      <w:pPr>
        <w:ind w:left="1558" w:hanging="1558"/>
      </w:pPr>
      <w:rPr>
        <w:rFonts w:hint="default" w:ascii="宋体" w:hAnsi="宋体" w:eastAsia="宋体" w:cs="宋体"/>
      </w:rPr>
    </w:lvl>
  </w:abstractNum>
  <w:abstractNum w:abstractNumId="2">
    <w:nsid w:val="10AF44ED"/>
    <w:multiLevelType w:val="multilevel"/>
    <w:tmpl w:val="10AF44ED"/>
    <w:lvl w:ilvl="0" w:tentative="0">
      <w:start w:val="1"/>
      <w:numFmt w:val="decimal"/>
      <w:suff w:val="space"/>
      <w:lvlText w:val="1.0.%1"/>
      <w:lvlJc w:val="left"/>
      <w:pPr>
        <w:ind w:left="0" w:firstLine="0"/>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1F05C58"/>
    <w:multiLevelType w:val="multilevel"/>
    <w:tmpl w:val="11F05C58"/>
    <w:lvl w:ilvl="0" w:tentative="0">
      <w:start w:val="1"/>
      <w:numFmt w:val="decimal"/>
      <w:pStyle w:val="40"/>
      <w:suff w:val="space"/>
      <w:lvlText w:val="%1"/>
      <w:lvlJc w:val="left"/>
      <w:pPr>
        <w:tabs>
          <w:tab w:val="left" w:pos="0"/>
        </w:tabs>
        <w:ind w:left="0" w:firstLine="0"/>
      </w:pPr>
      <w:rPr>
        <w:rFonts w:hint="default"/>
      </w:rPr>
    </w:lvl>
    <w:lvl w:ilvl="1" w:tentative="0">
      <w:start w:val="1"/>
      <w:numFmt w:val="decimal"/>
      <w:pStyle w:val="42"/>
      <w:suff w:val="space"/>
      <w:lvlText w:val="%1.%2"/>
      <w:lvlJc w:val="left"/>
      <w:pPr>
        <w:ind w:left="0" w:firstLine="0"/>
      </w:pPr>
      <w:rPr>
        <w:rFonts w:hint="default" w:ascii="宋体" w:hAnsi="宋体" w:eastAsia="宋体" w:cs="宋体"/>
        <w:sz w:val="24"/>
        <w:szCs w:val="24"/>
      </w:rPr>
    </w:lvl>
    <w:lvl w:ilvl="2" w:tentative="0">
      <w:start w:val="1"/>
      <w:numFmt w:val="decimal"/>
      <w:pStyle w:val="43"/>
      <w:suff w:val="space"/>
      <w:lvlText w:val="%1.%2.%3"/>
      <w:lvlJc w:val="left"/>
      <w:pPr>
        <w:ind w:left="0" w:firstLine="0"/>
      </w:pPr>
      <w:rPr>
        <w:rFonts w:hint="default" w:ascii="Times New Roman" w:hAnsi="Times New Roman" w:cs="Times New Roman"/>
        <w:b/>
        <w:bCs w:val="0"/>
        <w:i w:val="0"/>
        <w:iCs w:val="0"/>
        <w:caps w:val="0"/>
        <w:smallCaps w:val="0"/>
        <w:strike w:val="0"/>
        <w:dstrike w:val="0"/>
        <w:outline w:val="0"/>
        <w:shadow w:val="0"/>
        <w:emboss w:val="0"/>
        <w:imprint w:val="0"/>
        <w:vanish w:val="0"/>
        <w:color w:val="auto"/>
        <w:spacing w:val="0"/>
        <w:position w:val="0"/>
        <w:sz w:val="24"/>
        <w:szCs w:val="24"/>
        <w:u w:val="none"/>
        <w:vertAlign w:val="baseline"/>
        <w14:ligatures w14:val="none"/>
        <w14:numForm w14:val="default"/>
        <w14:numSpacing w14:val="default"/>
      </w:rPr>
    </w:lvl>
    <w:lvl w:ilvl="3" w:tentative="0">
      <w:start w:val="1"/>
      <w:numFmt w:val="decimal"/>
      <w:pStyle w:val="44"/>
      <w:suff w:val="space"/>
      <w:lvlText w:val="%4"/>
      <w:lvlJc w:val="left"/>
      <w:pPr>
        <w:ind w:left="0" w:firstLine="482"/>
      </w:pPr>
      <w:rPr>
        <w:rFonts w:hint="default" w:ascii="宋体" w:hAnsi="宋体" w:eastAsia="宋体" w:cs="宋体"/>
        <w:b/>
        <w:sz w:val="24"/>
        <w:szCs w:val="24"/>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D2D207C"/>
    <w:multiLevelType w:val="multilevel"/>
    <w:tmpl w:val="3D2D207C"/>
    <w:lvl w:ilvl="0" w:tentative="0">
      <w:start w:val="5"/>
      <w:numFmt w:val="decimal"/>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pStyle w:val="4"/>
      <w:suff w:val="space"/>
      <w:lvlText w:val="5.2.%3"/>
      <w:lvlJc w:val="left"/>
      <w:pPr>
        <w:ind w:left="142" w:hanging="142"/>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5">
    <w:nsid w:val="421B43FD"/>
    <w:multiLevelType w:val="multilevel"/>
    <w:tmpl w:val="421B43FD"/>
    <w:lvl w:ilvl="0" w:tentative="0">
      <w:start w:val="1"/>
      <w:numFmt w:val="decimal"/>
      <w:lvlText w:val="%1 "/>
      <w:lvlJc w:val="left"/>
      <w:pPr>
        <w:ind w:left="420" w:hanging="420"/>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9895064"/>
    <w:multiLevelType w:val="multilevel"/>
    <w:tmpl w:val="49895064"/>
    <w:lvl w:ilvl="0" w:tentative="0">
      <w:start w:val="1"/>
      <w:numFmt w:val="decimal"/>
      <w:pStyle w:val="59"/>
      <w:suff w:val="nothing"/>
      <w:lvlText w:val="%1）"/>
      <w:lvlJc w:val="left"/>
      <w:pPr>
        <w:ind w:left="1339" w:hanging="375"/>
      </w:pPr>
      <w:rPr>
        <w:b/>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num w:numId="1">
    <w:abstractNumId w:val="4"/>
  </w:num>
  <w:num w:numId="2">
    <w:abstractNumId w:val="3"/>
  </w:num>
  <w:num w:numId="3">
    <w:abstractNumId w:val="6"/>
  </w:num>
  <w:num w:numId="4">
    <w:abstractNumId w:val="2"/>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evenAndOddHeaders w:val="1"/>
  <w:drawingGridHorizontalSpacing w:val="120"/>
  <w:drawingGridVerticalSpacing w:val="164"/>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6C2"/>
    <w:rsid w:val="00000CF1"/>
    <w:rsid w:val="00001DEE"/>
    <w:rsid w:val="00001F18"/>
    <w:rsid w:val="00003AB6"/>
    <w:rsid w:val="00003D1C"/>
    <w:rsid w:val="0000407B"/>
    <w:rsid w:val="000041E2"/>
    <w:rsid w:val="000049C4"/>
    <w:rsid w:val="000049FF"/>
    <w:rsid w:val="00005172"/>
    <w:rsid w:val="000053D7"/>
    <w:rsid w:val="0000541F"/>
    <w:rsid w:val="000054BD"/>
    <w:rsid w:val="000056C4"/>
    <w:rsid w:val="000077BA"/>
    <w:rsid w:val="00007DF9"/>
    <w:rsid w:val="00010808"/>
    <w:rsid w:val="00012196"/>
    <w:rsid w:val="0001225C"/>
    <w:rsid w:val="000128FA"/>
    <w:rsid w:val="00012AFA"/>
    <w:rsid w:val="00012B64"/>
    <w:rsid w:val="00012D66"/>
    <w:rsid w:val="000134F4"/>
    <w:rsid w:val="000138E5"/>
    <w:rsid w:val="00013A90"/>
    <w:rsid w:val="00014161"/>
    <w:rsid w:val="00014399"/>
    <w:rsid w:val="00014814"/>
    <w:rsid w:val="00014834"/>
    <w:rsid w:val="00015032"/>
    <w:rsid w:val="000153E3"/>
    <w:rsid w:val="000154AB"/>
    <w:rsid w:val="0001589D"/>
    <w:rsid w:val="00015CF6"/>
    <w:rsid w:val="000164B6"/>
    <w:rsid w:val="00016966"/>
    <w:rsid w:val="0001696B"/>
    <w:rsid w:val="00016BFE"/>
    <w:rsid w:val="00016C7E"/>
    <w:rsid w:val="00016DDB"/>
    <w:rsid w:val="00017246"/>
    <w:rsid w:val="00017574"/>
    <w:rsid w:val="00017A52"/>
    <w:rsid w:val="0002019D"/>
    <w:rsid w:val="000203C4"/>
    <w:rsid w:val="00021058"/>
    <w:rsid w:val="00021809"/>
    <w:rsid w:val="00021D8A"/>
    <w:rsid w:val="000221CF"/>
    <w:rsid w:val="00022339"/>
    <w:rsid w:val="00022E5D"/>
    <w:rsid w:val="0002446E"/>
    <w:rsid w:val="000246BF"/>
    <w:rsid w:val="000248B7"/>
    <w:rsid w:val="00024DF1"/>
    <w:rsid w:val="00025197"/>
    <w:rsid w:val="00025281"/>
    <w:rsid w:val="00025A8D"/>
    <w:rsid w:val="0002699B"/>
    <w:rsid w:val="00027121"/>
    <w:rsid w:val="000276E7"/>
    <w:rsid w:val="00030898"/>
    <w:rsid w:val="00032291"/>
    <w:rsid w:val="0003300F"/>
    <w:rsid w:val="000343AC"/>
    <w:rsid w:val="00035124"/>
    <w:rsid w:val="000352EA"/>
    <w:rsid w:val="0003583E"/>
    <w:rsid w:val="00035E93"/>
    <w:rsid w:val="00036382"/>
    <w:rsid w:val="00036C4D"/>
    <w:rsid w:val="0003743A"/>
    <w:rsid w:val="000377D5"/>
    <w:rsid w:val="00037991"/>
    <w:rsid w:val="00041567"/>
    <w:rsid w:val="00041776"/>
    <w:rsid w:val="00042023"/>
    <w:rsid w:val="0004226C"/>
    <w:rsid w:val="0004240D"/>
    <w:rsid w:val="00042A46"/>
    <w:rsid w:val="00043045"/>
    <w:rsid w:val="00044122"/>
    <w:rsid w:val="000449C2"/>
    <w:rsid w:val="00044A25"/>
    <w:rsid w:val="00045D3F"/>
    <w:rsid w:val="000462A9"/>
    <w:rsid w:val="00046333"/>
    <w:rsid w:val="000465B0"/>
    <w:rsid w:val="00046734"/>
    <w:rsid w:val="00047CE8"/>
    <w:rsid w:val="000512C9"/>
    <w:rsid w:val="00051A50"/>
    <w:rsid w:val="0005225E"/>
    <w:rsid w:val="0005270C"/>
    <w:rsid w:val="00052BD3"/>
    <w:rsid w:val="00052F27"/>
    <w:rsid w:val="00053DA1"/>
    <w:rsid w:val="00053DDD"/>
    <w:rsid w:val="00053FF9"/>
    <w:rsid w:val="000571E6"/>
    <w:rsid w:val="00057C0D"/>
    <w:rsid w:val="0006039D"/>
    <w:rsid w:val="00060419"/>
    <w:rsid w:val="000608FE"/>
    <w:rsid w:val="00060BC4"/>
    <w:rsid w:val="0006108D"/>
    <w:rsid w:val="000621B6"/>
    <w:rsid w:val="00062BBC"/>
    <w:rsid w:val="000635A9"/>
    <w:rsid w:val="000638CC"/>
    <w:rsid w:val="0006454D"/>
    <w:rsid w:val="00064DAE"/>
    <w:rsid w:val="00070EED"/>
    <w:rsid w:val="0007299A"/>
    <w:rsid w:val="00072C0A"/>
    <w:rsid w:val="000730CD"/>
    <w:rsid w:val="00074C46"/>
    <w:rsid w:val="00075418"/>
    <w:rsid w:val="0007543C"/>
    <w:rsid w:val="0007649D"/>
    <w:rsid w:val="00076D9D"/>
    <w:rsid w:val="00077172"/>
    <w:rsid w:val="0007739B"/>
    <w:rsid w:val="00077501"/>
    <w:rsid w:val="000776DE"/>
    <w:rsid w:val="00080A27"/>
    <w:rsid w:val="00080F32"/>
    <w:rsid w:val="0008115B"/>
    <w:rsid w:val="000816F2"/>
    <w:rsid w:val="00081BB5"/>
    <w:rsid w:val="0008246C"/>
    <w:rsid w:val="00082696"/>
    <w:rsid w:val="000836BF"/>
    <w:rsid w:val="00083720"/>
    <w:rsid w:val="0008482E"/>
    <w:rsid w:val="00084E07"/>
    <w:rsid w:val="00084F34"/>
    <w:rsid w:val="000850B9"/>
    <w:rsid w:val="00085248"/>
    <w:rsid w:val="00087037"/>
    <w:rsid w:val="00087C83"/>
    <w:rsid w:val="00091DFF"/>
    <w:rsid w:val="000930EC"/>
    <w:rsid w:val="00094030"/>
    <w:rsid w:val="00094DCF"/>
    <w:rsid w:val="0009513D"/>
    <w:rsid w:val="0009524E"/>
    <w:rsid w:val="0009533E"/>
    <w:rsid w:val="00095B0E"/>
    <w:rsid w:val="0009763F"/>
    <w:rsid w:val="00097EA6"/>
    <w:rsid w:val="000A1414"/>
    <w:rsid w:val="000A1895"/>
    <w:rsid w:val="000A1E32"/>
    <w:rsid w:val="000A27FB"/>
    <w:rsid w:val="000A2853"/>
    <w:rsid w:val="000A2EAD"/>
    <w:rsid w:val="000A328B"/>
    <w:rsid w:val="000A3AB9"/>
    <w:rsid w:val="000A41C9"/>
    <w:rsid w:val="000A43B5"/>
    <w:rsid w:val="000A501D"/>
    <w:rsid w:val="000A68FA"/>
    <w:rsid w:val="000A6C82"/>
    <w:rsid w:val="000A7776"/>
    <w:rsid w:val="000B050F"/>
    <w:rsid w:val="000B062D"/>
    <w:rsid w:val="000B076E"/>
    <w:rsid w:val="000B1491"/>
    <w:rsid w:val="000B16F7"/>
    <w:rsid w:val="000B1AFD"/>
    <w:rsid w:val="000B2015"/>
    <w:rsid w:val="000B2018"/>
    <w:rsid w:val="000B2541"/>
    <w:rsid w:val="000B264D"/>
    <w:rsid w:val="000B3367"/>
    <w:rsid w:val="000B3611"/>
    <w:rsid w:val="000B4FD6"/>
    <w:rsid w:val="000B5671"/>
    <w:rsid w:val="000B581B"/>
    <w:rsid w:val="000B69B1"/>
    <w:rsid w:val="000B6CF0"/>
    <w:rsid w:val="000B7721"/>
    <w:rsid w:val="000B7A96"/>
    <w:rsid w:val="000B7C7A"/>
    <w:rsid w:val="000B7D67"/>
    <w:rsid w:val="000C00F7"/>
    <w:rsid w:val="000C0C6C"/>
    <w:rsid w:val="000C23F6"/>
    <w:rsid w:val="000C26D4"/>
    <w:rsid w:val="000C3071"/>
    <w:rsid w:val="000C4815"/>
    <w:rsid w:val="000C4BF9"/>
    <w:rsid w:val="000C6252"/>
    <w:rsid w:val="000C6288"/>
    <w:rsid w:val="000C6373"/>
    <w:rsid w:val="000C6667"/>
    <w:rsid w:val="000C6726"/>
    <w:rsid w:val="000C6826"/>
    <w:rsid w:val="000C6E17"/>
    <w:rsid w:val="000C70DA"/>
    <w:rsid w:val="000C7103"/>
    <w:rsid w:val="000D046D"/>
    <w:rsid w:val="000D1375"/>
    <w:rsid w:val="000D154D"/>
    <w:rsid w:val="000D3493"/>
    <w:rsid w:val="000D35AE"/>
    <w:rsid w:val="000D6321"/>
    <w:rsid w:val="000D7668"/>
    <w:rsid w:val="000D7EB8"/>
    <w:rsid w:val="000D7FD8"/>
    <w:rsid w:val="000E088F"/>
    <w:rsid w:val="000E0FED"/>
    <w:rsid w:val="000E14A9"/>
    <w:rsid w:val="000E222F"/>
    <w:rsid w:val="000E2726"/>
    <w:rsid w:val="000E3F45"/>
    <w:rsid w:val="000E406F"/>
    <w:rsid w:val="000E45DC"/>
    <w:rsid w:val="000E4CB1"/>
    <w:rsid w:val="000E58C4"/>
    <w:rsid w:val="000E60F2"/>
    <w:rsid w:val="000E697F"/>
    <w:rsid w:val="000E7932"/>
    <w:rsid w:val="000E7971"/>
    <w:rsid w:val="000E7B82"/>
    <w:rsid w:val="000E7D40"/>
    <w:rsid w:val="000F0536"/>
    <w:rsid w:val="000F0E29"/>
    <w:rsid w:val="000F0E3C"/>
    <w:rsid w:val="000F5830"/>
    <w:rsid w:val="000F747E"/>
    <w:rsid w:val="000F7823"/>
    <w:rsid w:val="000F78C5"/>
    <w:rsid w:val="000F7B6A"/>
    <w:rsid w:val="0010182A"/>
    <w:rsid w:val="00101941"/>
    <w:rsid w:val="00101A3D"/>
    <w:rsid w:val="00101ABB"/>
    <w:rsid w:val="0010246F"/>
    <w:rsid w:val="00102760"/>
    <w:rsid w:val="00102A29"/>
    <w:rsid w:val="00102BFD"/>
    <w:rsid w:val="001030D8"/>
    <w:rsid w:val="001031CB"/>
    <w:rsid w:val="00103487"/>
    <w:rsid w:val="0010382A"/>
    <w:rsid w:val="00104815"/>
    <w:rsid w:val="00104F29"/>
    <w:rsid w:val="00105350"/>
    <w:rsid w:val="0010562A"/>
    <w:rsid w:val="001064D7"/>
    <w:rsid w:val="00106631"/>
    <w:rsid w:val="00106EEC"/>
    <w:rsid w:val="001072C9"/>
    <w:rsid w:val="0011030D"/>
    <w:rsid w:val="00110D50"/>
    <w:rsid w:val="00110ED9"/>
    <w:rsid w:val="001110F9"/>
    <w:rsid w:val="001113F7"/>
    <w:rsid w:val="00111496"/>
    <w:rsid w:val="00111DB4"/>
    <w:rsid w:val="00111F56"/>
    <w:rsid w:val="00112336"/>
    <w:rsid w:val="001125F7"/>
    <w:rsid w:val="00114507"/>
    <w:rsid w:val="00114C73"/>
    <w:rsid w:val="00114F48"/>
    <w:rsid w:val="001163D9"/>
    <w:rsid w:val="001202A0"/>
    <w:rsid w:val="00120FB4"/>
    <w:rsid w:val="00121337"/>
    <w:rsid w:val="001219C2"/>
    <w:rsid w:val="00121A55"/>
    <w:rsid w:val="00121A5E"/>
    <w:rsid w:val="00121D29"/>
    <w:rsid w:val="001228AA"/>
    <w:rsid w:val="00122D7D"/>
    <w:rsid w:val="001231EB"/>
    <w:rsid w:val="00123B28"/>
    <w:rsid w:val="00125066"/>
    <w:rsid w:val="00125547"/>
    <w:rsid w:val="00125ADF"/>
    <w:rsid w:val="001266D5"/>
    <w:rsid w:val="00127F86"/>
    <w:rsid w:val="001302FA"/>
    <w:rsid w:val="00130655"/>
    <w:rsid w:val="00130C7B"/>
    <w:rsid w:val="00130F77"/>
    <w:rsid w:val="001310AF"/>
    <w:rsid w:val="00131DA4"/>
    <w:rsid w:val="0013254C"/>
    <w:rsid w:val="001326FB"/>
    <w:rsid w:val="0013300A"/>
    <w:rsid w:val="001338DD"/>
    <w:rsid w:val="00133DA1"/>
    <w:rsid w:val="00133F4D"/>
    <w:rsid w:val="001346AD"/>
    <w:rsid w:val="00134A95"/>
    <w:rsid w:val="0013592E"/>
    <w:rsid w:val="001360F6"/>
    <w:rsid w:val="001364AC"/>
    <w:rsid w:val="001365BD"/>
    <w:rsid w:val="0013678A"/>
    <w:rsid w:val="0013686F"/>
    <w:rsid w:val="00137957"/>
    <w:rsid w:val="00137E9F"/>
    <w:rsid w:val="00140D12"/>
    <w:rsid w:val="00140D51"/>
    <w:rsid w:val="00141E69"/>
    <w:rsid w:val="00142504"/>
    <w:rsid w:val="00142CD1"/>
    <w:rsid w:val="001431A5"/>
    <w:rsid w:val="00143374"/>
    <w:rsid w:val="001436D5"/>
    <w:rsid w:val="00144C89"/>
    <w:rsid w:val="001452B4"/>
    <w:rsid w:val="001456D1"/>
    <w:rsid w:val="001456EE"/>
    <w:rsid w:val="00145CB3"/>
    <w:rsid w:val="00146E79"/>
    <w:rsid w:val="0014712B"/>
    <w:rsid w:val="00147285"/>
    <w:rsid w:val="00147D53"/>
    <w:rsid w:val="00150CE6"/>
    <w:rsid w:val="00150F23"/>
    <w:rsid w:val="0015168D"/>
    <w:rsid w:val="00151A0B"/>
    <w:rsid w:val="00154EC8"/>
    <w:rsid w:val="001557B0"/>
    <w:rsid w:val="00157103"/>
    <w:rsid w:val="0016128A"/>
    <w:rsid w:val="00161801"/>
    <w:rsid w:val="00161D30"/>
    <w:rsid w:val="00162ACC"/>
    <w:rsid w:val="00162E10"/>
    <w:rsid w:val="0016442F"/>
    <w:rsid w:val="001648A7"/>
    <w:rsid w:val="00165835"/>
    <w:rsid w:val="0016758F"/>
    <w:rsid w:val="00170548"/>
    <w:rsid w:val="00170C64"/>
    <w:rsid w:val="00171597"/>
    <w:rsid w:val="00171BF3"/>
    <w:rsid w:val="00171E07"/>
    <w:rsid w:val="001720BA"/>
    <w:rsid w:val="001723CA"/>
    <w:rsid w:val="00173AE8"/>
    <w:rsid w:val="00173F0A"/>
    <w:rsid w:val="001749D9"/>
    <w:rsid w:val="001749F3"/>
    <w:rsid w:val="00174B83"/>
    <w:rsid w:val="00175251"/>
    <w:rsid w:val="00175950"/>
    <w:rsid w:val="00175C83"/>
    <w:rsid w:val="00175CCA"/>
    <w:rsid w:val="00175F32"/>
    <w:rsid w:val="00176352"/>
    <w:rsid w:val="0017648A"/>
    <w:rsid w:val="00176BDF"/>
    <w:rsid w:val="00177DC6"/>
    <w:rsid w:val="00181BB2"/>
    <w:rsid w:val="00181C4D"/>
    <w:rsid w:val="001823CF"/>
    <w:rsid w:val="00182F65"/>
    <w:rsid w:val="001840AA"/>
    <w:rsid w:val="0018470A"/>
    <w:rsid w:val="0018496F"/>
    <w:rsid w:val="00184D15"/>
    <w:rsid w:val="00185403"/>
    <w:rsid w:val="0018577E"/>
    <w:rsid w:val="00191135"/>
    <w:rsid w:val="00192D73"/>
    <w:rsid w:val="00193007"/>
    <w:rsid w:val="001942D2"/>
    <w:rsid w:val="0019473B"/>
    <w:rsid w:val="00194E36"/>
    <w:rsid w:val="001954A2"/>
    <w:rsid w:val="00196003"/>
    <w:rsid w:val="0019633B"/>
    <w:rsid w:val="00197DD9"/>
    <w:rsid w:val="001A0AE1"/>
    <w:rsid w:val="001A209D"/>
    <w:rsid w:val="001A3224"/>
    <w:rsid w:val="001A3CCE"/>
    <w:rsid w:val="001A3F2A"/>
    <w:rsid w:val="001A440F"/>
    <w:rsid w:val="001A4971"/>
    <w:rsid w:val="001A4D6B"/>
    <w:rsid w:val="001A51C2"/>
    <w:rsid w:val="001A65B4"/>
    <w:rsid w:val="001A71E9"/>
    <w:rsid w:val="001A723C"/>
    <w:rsid w:val="001A7252"/>
    <w:rsid w:val="001A73CA"/>
    <w:rsid w:val="001A7771"/>
    <w:rsid w:val="001A78C4"/>
    <w:rsid w:val="001B050F"/>
    <w:rsid w:val="001B1516"/>
    <w:rsid w:val="001B16F9"/>
    <w:rsid w:val="001B215F"/>
    <w:rsid w:val="001B2C32"/>
    <w:rsid w:val="001B2C37"/>
    <w:rsid w:val="001B30BA"/>
    <w:rsid w:val="001B30E8"/>
    <w:rsid w:val="001B3678"/>
    <w:rsid w:val="001B3921"/>
    <w:rsid w:val="001B3B3E"/>
    <w:rsid w:val="001B3C49"/>
    <w:rsid w:val="001B3E54"/>
    <w:rsid w:val="001B3F50"/>
    <w:rsid w:val="001B4152"/>
    <w:rsid w:val="001B44C3"/>
    <w:rsid w:val="001B55DB"/>
    <w:rsid w:val="001B5B28"/>
    <w:rsid w:val="001B5F41"/>
    <w:rsid w:val="001B65DE"/>
    <w:rsid w:val="001B67C2"/>
    <w:rsid w:val="001B6BC5"/>
    <w:rsid w:val="001B7764"/>
    <w:rsid w:val="001B7893"/>
    <w:rsid w:val="001B7CBA"/>
    <w:rsid w:val="001C1526"/>
    <w:rsid w:val="001C22F0"/>
    <w:rsid w:val="001C29C6"/>
    <w:rsid w:val="001C2C05"/>
    <w:rsid w:val="001C2CCD"/>
    <w:rsid w:val="001C35DE"/>
    <w:rsid w:val="001C3E64"/>
    <w:rsid w:val="001C405F"/>
    <w:rsid w:val="001C41C1"/>
    <w:rsid w:val="001C44D5"/>
    <w:rsid w:val="001C5E80"/>
    <w:rsid w:val="001C6559"/>
    <w:rsid w:val="001C6FD4"/>
    <w:rsid w:val="001C711A"/>
    <w:rsid w:val="001C7B3C"/>
    <w:rsid w:val="001D1AB8"/>
    <w:rsid w:val="001D1F7D"/>
    <w:rsid w:val="001D2065"/>
    <w:rsid w:val="001D4C6E"/>
    <w:rsid w:val="001D4FE7"/>
    <w:rsid w:val="001D53C4"/>
    <w:rsid w:val="001D5416"/>
    <w:rsid w:val="001D72CB"/>
    <w:rsid w:val="001D776A"/>
    <w:rsid w:val="001D7A69"/>
    <w:rsid w:val="001D7E21"/>
    <w:rsid w:val="001E0F4C"/>
    <w:rsid w:val="001E0F85"/>
    <w:rsid w:val="001E0F9B"/>
    <w:rsid w:val="001E111E"/>
    <w:rsid w:val="001E1E14"/>
    <w:rsid w:val="001E26DF"/>
    <w:rsid w:val="001E35F3"/>
    <w:rsid w:val="001E37C4"/>
    <w:rsid w:val="001E3DD8"/>
    <w:rsid w:val="001E4917"/>
    <w:rsid w:val="001E60B5"/>
    <w:rsid w:val="001E7AE3"/>
    <w:rsid w:val="001E7EEF"/>
    <w:rsid w:val="001F0048"/>
    <w:rsid w:val="001F0A4C"/>
    <w:rsid w:val="001F191F"/>
    <w:rsid w:val="001F1E3F"/>
    <w:rsid w:val="001F2C3B"/>
    <w:rsid w:val="001F37F1"/>
    <w:rsid w:val="001F3DBF"/>
    <w:rsid w:val="001F4596"/>
    <w:rsid w:val="001F47FB"/>
    <w:rsid w:val="001F49AD"/>
    <w:rsid w:val="001F5203"/>
    <w:rsid w:val="001F5591"/>
    <w:rsid w:val="001F5D6C"/>
    <w:rsid w:val="001F5F88"/>
    <w:rsid w:val="00200A55"/>
    <w:rsid w:val="002013B7"/>
    <w:rsid w:val="0020156E"/>
    <w:rsid w:val="00201C05"/>
    <w:rsid w:val="0020258D"/>
    <w:rsid w:val="00202AD2"/>
    <w:rsid w:val="00202B4A"/>
    <w:rsid w:val="00203D8C"/>
    <w:rsid w:val="0020564A"/>
    <w:rsid w:val="0020616C"/>
    <w:rsid w:val="002066D9"/>
    <w:rsid w:val="00206929"/>
    <w:rsid w:val="00206C65"/>
    <w:rsid w:val="002072CF"/>
    <w:rsid w:val="00211A7A"/>
    <w:rsid w:val="00212361"/>
    <w:rsid w:val="00212374"/>
    <w:rsid w:val="00212D27"/>
    <w:rsid w:val="00213576"/>
    <w:rsid w:val="0021380E"/>
    <w:rsid w:val="00214421"/>
    <w:rsid w:val="00214431"/>
    <w:rsid w:val="00214B1C"/>
    <w:rsid w:val="00214C48"/>
    <w:rsid w:val="00214D90"/>
    <w:rsid w:val="00214FEC"/>
    <w:rsid w:val="00215272"/>
    <w:rsid w:val="00215A52"/>
    <w:rsid w:val="00216193"/>
    <w:rsid w:val="0021671B"/>
    <w:rsid w:val="0021694B"/>
    <w:rsid w:val="00217228"/>
    <w:rsid w:val="0022061C"/>
    <w:rsid w:val="00220B9E"/>
    <w:rsid w:val="00221092"/>
    <w:rsid w:val="00221461"/>
    <w:rsid w:val="00222142"/>
    <w:rsid w:val="0022218F"/>
    <w:rsid w:val="002228FF"/>
    <w:rsid w:val="002229E8"/>
    <w:rsid w:val="00222EE2"/>
    <w:rsid w:val="002238AE"/>
    <w:rsid w:val="00223D77"/>
    <w:rsid w:val="00224E9A"/>
    <w:rsid w:val="00225705"/>
    <w:rsid w:val="002267DA"/>
    <w:rsid w:val="002269BF"/>
    <w:rsid w:val="00226D0B"/>
    <w:rsid w:val="00227173"/>
    <w:rsid w:val="002279F8"/>
    <w:rsid w:val="00231100"/>
    <w:rsid w:val="00231AED"/>
    <w:rsid w:val="00231F8E"/>
    <w:rsid w:val="002333F7"/>
    <w:rsid w:val="0023436B"/>
    <w:rsid w:val="00234620"/>
    <w:rsid w:val="002357C1"/>
    <w:rsid w:val="00235BF8"/>
    <w:rsid w:val="00235C82"/>
    <w:rsid w:val="00235E39"/>
    <w:rsid w:val="0023675E"/>
    <w:rsid w:val="00236A44"/>
    <w:rsid w:val="002372CB"/>
    <w:rsid w:val="002378B4"/>
    <w:rsid w:val="002420F8"/>
    <w:rsid w:val="00243EAE"/>
    <w:rsid w:val="00244856"/>
    <w:rsid w:val="0024569D"/>
    <w:rsid w:val="002456C5"/>
    <w:rsid w:val="002456D2"/>
    <w:rsid w:val="002462B9"/>
    <w:rsid w:val="00251BEA"/>
    <w:rsid w:val="00251E1B"/>
    <w:rsid w:val="002533E3"/>
    <w:rsid w:val="00253743"/>
    <w:rsid w:val="00253802"/>
    <w:rsid w:val="00253D07"/>
    <w:rsid w:val="00255F6B"/>
    <w:rsid w:val="00256159"/>
    <w:rsid w:val="0025671D"/>
    <w:rsid w:val="0025767A"/>
    <w:rsid w:val="0025788F"/>
    <w:rsid w:val="002579A7"/>
    <w:rsid w:val="00260DFA"/>
    <w:rsid w:val="0026123B"/>
    <w:rsid w:val="002613D7"/>
    <w:rsid w:val="0026229C"/>
    <w:rsid w:val="0026276E"/>
    <w:rsid w:val="00263A42"/>
    <w:rsid w:val="00263AAF"/>
    <w:rsid w:val="00264A5E"/>
    <w:rsid w:val="00265128"/>
    <w:rsid w:val="00265348"/>
    <w:rsid w:val="00265655"/>
    <w:rsid w:val="00265CC7"/>
    <w:rsid w:val="00266B74"/>
    <w:rsid w:val="00266F4E"/>
    <w:rsid w:val="00267070"/>
    <w:rsid w:val="0026738E"/>
    <w:rsid w:val="00267EC0"/>
    <w:rsid w:val="002702A1"/>
    <w:rsid w:val="002707BE"/>
    <w:rsid w:val="00271694"/>
    <w:rsid w:val="00271B03"/>
    <w:rsid w:val="00271C07"/>
    <w:rsid w:val="002724BD"/>
    <w:rsid w:val="00272E16"/>
    <w:rsid w:val="0027362E"/>
    <w:rsid w:val="002741D0"/>
    <w:rsid w:val="00274252"/>
    <w:rsid w:val="002744A3"/>
    <w:rsid w:val="00274BC3"/>
    <w:rsid w:val="00274C86"/>
    <w:rsid w:val="00274CA6"/>
    <w:rsid w:val="00274D2E"/>
    <w:rsid w:val="002754F7"/>
    <w:rsid w:val="00280EE0"/>
    <w:rsid w:val="0028250C"/>
    <w:rsid w:val="00282BF4"/>
    <w:rsid w:val="00283659"/>
    <w:rsid w:val="0028373A"/>
    <w:rsid w:val="00283D96"/>
    <w:rsid w:val="0028498A"/>
    <w:rsid w:val="002853B6"/>
    <w:rsid w:val="002855F3"/>
    <w:rsid w:val="00285EB0"/>
    <w:rsid w:val="00285FB5"/>
    <w:rsid w:val="002866AA"/>
    <w:rsid w:val="00286B33"/>
    <w:rsid w:val="00287D2D"/>
    <w:rsid w:val="00287EAF"/>
    <w:rsid w:val="00290C83"/>
    <w:rsid w:val="0029115F"/>
    <w:rsid w:val="002911EE"/>
    <w:rsid w:val="002914E7"/>
    <w:rsid w:val="002925BE"/>
    <w:rsid w:val="002938B1"/>
    <w:rsid w:val="00293D9D"/>
    <w:rsid w:val="00293DDC"/>
    <w:rsid w:val="00294061"/>
    <w:rsid w:val="0029487A"/>
    <w:rsid w:val="00294F54"/>
    <w:rsid w:val="00295033"/>
    <w:rsid w:val="00295359"/>
    <w:rsid w:val="00297777"/>
    <w:rsid w:val="00297B1B"/>
    <w:rsid w:val="002A01D8"/>
    <w:rsid w:val="002A0B5B"/>
    <w:rsid w:val="002A176E"/>
    <w:rsid w:val="002A1BFB"/>
    <w:rsid w:val="002A1F59"/>
    <w:rsid w:val="002A2F55"/>
    <w:rsid w:val="002A3AA5"/>
    <w:rsid w:val="002A4D5A"/>
    <w:rsid w:val="002A56C3"/>
    <w:rsid w:val="002A61D2"/>
    <w:rsid w:val="002A6304"/>
    <w:rsid w:val="002A6D48"/>
    <w:rsid w:val="002A6DEB"/>
    <w:rsid w:val="002A6F89"/>
    <w:rsid w:val="002A7A25"/>
    <w:rsid w:val="002B0B11"/>
    <w:rsid w:val="002B0ECA"/>
    <w:rsid w:val="002B1A2A"/>
    <w:rsid w:val="002B1B55"/>
    <w:rsid w:val="002B2C01"/>
    <w:rsid w:val="002B357C"/>
    <w:rsid w:val="002B4017"/>
    <w:rsid w:val="002B4410"/>
    <w:rsid w:val="002B472E"/>
    <w:rsid w:val="002B4AEF"/>
    <w:rsid w:val="002B5E24"/>
    <w:rsid w:val="002B7AA8"/>
    <w:rsid w:val="002C107E"/>
    <w:rsid w:val="002C1622"/>
    <w:rsid w:val="002C1C2A"/>
    <w:rsid w:val="002C2914"/>
    <w:rsid w:val="002C2C87"/>
    <w:rsid w:val="002C2F73"/>
    <w:rsid w:val="002C3068"/>
    <w:rsid w:val="002C4F31"/>
    <w:rsid w:val="002C6048"/>
    <w:rsid w:val="002C6747"/>
    <w:rsid w:val="002C773A"/>
    <w:rsid w:val="002D0282"/>
    <w:rsid w:val="002D15F5"/>
    <w:rsid w:val="002D191A"/>
    <w:rsid w:val="002D196B"/>
    <w:rsid w:val="002D1AEE"/>
    <w:rsid w:val="002D1D2A"/>
    <w:rsid w:val="002D2125"/>
    <w:rsid w:val="002D216E"/>
    <w:rsid w:val="002D26F5"/>
    <w:rsid w:val="002D30A3"/>
    <w:rsid w:val="002D3742"/>
    <w:rsid w:val="002D37A2"/>
    <w:rsid w:val="002D38C2"/>
    <w:rsid w:val="002D451B"/>
    <w:rsid w:val="002D5201"/>
    <w:rsid w:val="002D5295"/>
    <w:rsid w:val="002D6625"/>
    <w:rsid w:val="002D705B"/>
    <w:rsid w:val="002D7229"/>
    <w:rsid w:val="002E1C67"/>
    <w:rsid w:val="002E203E"/>
    <w:rsid w:val="002E44EF"/>
    <w:rsid w:val="002E4954"/>
    <w:rsid w:val="002E5D92"/>
    <w:rsid w:val="002E5DB4"/>
    <w:rsid w:val="002E67DD"/>
    <w:rsid w:val="002E6862"/>
    <w:rsid w:val="002E698D"/>
    <w:rsid w:val="002E69F2"/>
    <w:rsid w:val="002E78BB"/>
    <w:rsid w:val="002E7B6D"/>
    <w:rsid w:val="002E7C1C"/>
    <w:rsid w:val="002E7CB0"/>
    <w:rsid w:val="002E7D68"/>
    <w:rsid w:val="002F0B43"/>
    <w:rsid w:val="002F1B84"/>
    <w:rsid w:val="002F1EC0"/>
    <w:rsid w:val="002F20D5"/>
    <w:rsid w:val="002F219F"/>
    <w:rsid w:val="002F24B8"/>
    <w:rsid w:val="002F3CFF"/>
    <w:rsid w:val="002F4AA5"/>
    <w:rsid w:val="002F5066"/>
    <w:rsid w:val="002F542D"/>
    <w:rsid w:val="002F5C47"/>
    <w:rsid w:val="002F6176"/>
    <w:rsid w:val="002F62C1"/>
    <w:rsid w:val="002F6517"/>
    <w:rsid w:val="002F6A3D"/>
    <w:rsid w:val="002F704E"/>
    <w:rsid w:val="002F786C"/>
    <w:rsid w:val="002F7D77"/>
    <w:rsid w:val="00301102"/>
    <w:rsid w:val="00301105"/>
    <w:rsid w:val="003015D0"/>
    <w:rsid w:val="0030164F"/>
    <w:rsid w:val="00301F1C"/>
    <w:rsid w:val="003021DA"/>
    <w:rsid w:val="0030220A"/>
    <w:rsid w:val="003028F8"/>
    <w:rsid w:val="00302AEA"/>
    <w:rsid w:val="00302EB2"/>
    <w:rsid w:val="00303A74"/>
    <w:rsid w:val="003062A9"/>
    <w:rsid w:val="00306627"/>
    <w:rsid w:val="00306B65"/>
    <w:rsid w:val="00306F84"/>
    <w:rsid w:val="0030709F"/>
    <w:rsid w:val="00307236"/>
    <w:rsid w:val="00307D59"/>
    <w:rsid w:val="0031024B"/>
    <w:rsid w:val="003104F1"/>
    <w:rsid w:val="00311155"/>
    <w:rsid w:val="003121AE"/>
    <w:rsid w:val="00314332"/>
    <w:rsid w:val="00314990"/>
    <w:rsid w:val="00315BDA"/>
    <w:rsid w:val="00316B9A"/>
    <w:rsid w:val="00316D41"/>
    <w:rsid w:val="003200F8"/>
    <w:rsid w:val="0032015F"/>
    <w:rsid w:val="003209FB"/>
    <w:rsid w:val="00321283"/>
    <w:rsid w:val="003217D6"/>
    <w:rsid w:val="00322276"/>
    <w:rsid w:val="0032306F"/>
    <w:rsid w:val="0032399C"/>
    <w:rsid w:val="00323E76"/>
    <w:rsid w:val="003263D4"/>
    <w:rsid w:val="0032691C"/>
    <w:rsid w:val="00327A9E"/>
    <w:rsid w:val="0033039E"/>
    <w:rsid w:val="0033225D"/>
    <w:rsid w:val="00333B5A"/>
    <w:rsid w:val="003340FD"/>
    <w:rsid w:val="00334276"/>
    <w:rsid w:val="003344B8"/>
    <w:rsid w:val="00334FC4"/>
    <w:rsid w:val="0033594D"/>
    <w:rsid w:val="00336358"/>
    <w:rsid w:val="003378F1"/>
    <w:rsid w:val="00337D8C"/>
    <w:rsid w:val="003401CB"/>
    <w:rsid w:val="00340862"/>
    <w:rsid w:val="00340954"/>
    <w:rsid w:val="00340D60"/>
    <w:rsid w:val="0034125A"/>
    <w:rsid w:val="00341710"/>
    <w:rsid w:val="00341A45"/>
    <w:rsid w:val="003421C5"/>
    <w:rsid w:val="003421F8"/>
    <w:rsid w:val="00342307"/>
    <w:rsid w:val="00342880"/>
    <w:rsid w:val="00342D4F"/>
    <w:rsid w:val="00343016"/>
    <w:rsid w:val="00343F84"/>
    <w:rsid w:val="00344581"/>
    <w:rsid w:val="003446F8"/>
    <w:rsid w:val="00344A1A"/>
    <w:rsid w:val="00346174"/>
    <w:rsid w:val="00346C63"/>
    <w:rsid w:val="00347037"/>
    <w:rsid w:val="00347275"/>
    <w:rsid w:val="00350439"/>
    <w:rsid w:val="003504FB"/>
    <w:rsid w:val="003507C5"/>
    <w:rsid w:val="00350E34"/>
    <w:rsid w:val="0035120D"/>
    <w:rsid w:val="00351A50"/>
    <w:rsid w:val="00352598"/>
    <w:rsid w:val="003536AE"/>
    <w:rsid w:val="003545A2"/>
    <w:rsid w:val="00355032"/>
    <w:rsid w:val="003550C8"/>
    <w:rsid w:val="00355E93"/>
    <w:rsid w:val="00357398"/>
    <w:rsid w:val="003577BA"/>
    <w:rsid w:val="00357868"/>
    <w:rsid w:val="00357B87"/>
    <w:rsid w:val="00361344"/>
    <w:rsid w:val="003617A2"/>
    <w:rsid w:val="00361A03"/>
    <w:rsid w:val="00361CF9"/>
    <w:rsid w:val="00362533"/>
    <w:rsid w:val="00363CA7"/>
    <w:rsid w:val="0036400E"/>
    <w:rsid w:val="00364322"/>
    <w:rsid w:val="00364C73"/>
    <w:rsid w:val="00364EDB"/>
    <w:rsid w:val="00364F23"/>
    <w:rsid w:val="00365071"/>
    <w:rsid w:val="00365FFE"/>
    <w:rsid w:val="00367082"/>
    <w:rsid w:val="003673F2"/>
    <w:rsid w:val="0036762F"/>
    <w:rsid w:val="003679A6"/>
    <w:rsid w:val="0037088C"/>
    <w:rsid w:val="00370941"/>
    <w:rsid w:val="00370A67"/>
    <w:rsid w:val="00371866"/>
    <w:rsid w:val="00371B4F"/>
    <w:rsid w:val="00371D34"/>
    <w:rsid w:val="003720B7"/>
    <w:rsid w:val="00372390"/>
    <w:rsid w:val="00372664"/>
    <w:rsid w:val="00372C06"/>
    <w:rsid w:val="00373A92"/>
    <w:rsid w:val="00373BFD"/>
    <w:rsid w:val="003769ED"/>
    <w:rsid w:val="00377248"/>
    <w:rsid w:val="00377431"/>
    <w:rsid w:val="00377C94"/>
    <w:rsid w:val="0038186C"/>
    <w:rsid w:val="00382571"/>
    <w:rsid w:val="00383750"/>
    <w:rsid w:val="00383BB1"/>
    <w:rsid w:val="003846F7"/>
    <w:rsid w:val="003855E7"/>
    <w:rsid w:val="0038598D"/>
    <w:rsid w:val="00385C73"/>
    <w:rsid w:val="00386647"/>
    <w:rsid w:val="00386A8D"/>
    <w:rsid w:val="00386DC5"/>
    <w:rsid w:val="00387795"/>
    <w:rsid w:val="003877CE"/>
    <w:rsid w:val="003901CA"/>
    <w:rsid w:val="003907EA"/>
    <w:rsid w:val="0039137F"/>
    <w:rsid w:val="00391384"/>
    <w:rsid w:val="003914A4"/>
    <w:rsid w:val="0039257F"/>
    <w:rsid w:val="003927D5"/>
    <w:rsid w:val="0039351D"/>
    <w:rsid w:val="00393C4B"/>
    <w:rsid w:val="003945A3"/>
    <w:rsid w:val="00394AF5"/>
    <w:rsid w:val="00394F1E"/>
    <w:rsid w:val="00395539"/>
    <w:rsid w:val="003977FC"/>
    <w:rsid w:val="003978DB"/>
    <w:rsid w:val="00397DBC"/>
    <w:rsid w:val="003A12D8"/>
    <w:rsid w:val="003A1B59"/>
    <w:rsid w:val="003A20C6"/>
    <w:rsid w:val="003A234B"/>
    <w:rsid w:val="003A24ED"/>
    <w:rsid w:val="003A2FCA"/>
    <w:rsid w:val="003A35C4"/>
    <w:rsid w:val="003A3EF5"/>
    <w:rsid w:val="003A3F54"/>
    <w:rsid w:val="003A421E"/>
    <w:rsid w:val="003A50E0"/>
    <w:rsid w:val="003A5541"/>
    <w:rsid w:val="003A6078"/>
    <w:rsid w:val="003A65BE"/>
    <w:rsid w:val="003A69A1"/>
    <w:rsid w:val="003A6DAD"/>
    <w:rsid w:val="003A7974"/>
    <w:rsid w:val="003A7E8C"/>
    <w:rsid w:val="003B0051"/>
    <w:rsid w:val="003B015B"/>
    <w:rsid w:val="003B0DBA"/>
    <w:rsid w:val="003B1226"/>
    <w:rsid w:val="003B13B6"/>
    <w:rsid w:val="003B2450"/>
    <w:rsid w:val="003B3380"/>
    <w:rsid w:val="003B5511"/>
    <w:rsid w:val="003B5849"/>
    <w:rsid w:val="003B598C"/>
    <w:rsid w:val="003B5AE5"/>
    <w:rsid w:val="003B5E73"/>
    <w:rsid w:val="003B607A"/>
    <w:rsid w:val="003B6674"/>
    <w:rsid w:val="003B6EDD"/>
    <w:rsid w:val="003B6EE0"/>
    <w:rsid w:val="003B7148"/>
    <w:rsid w:val="003B7302"/>
    <w:rsid w:val="003B7CA9"/>
    <w:rsid w:val="003C000C"/>
    <w:rsid w:val="003C0817"/>
    <w:rsid w:val="003C17EE"/>
    <w:rsid w:val="003C1E0C"/>
    <w:rsid w:val="003C22EC"/>
    <w:rsid w:val="003C2A9D"/>
    <w:rsid w:val="003C2D8B"/>
    <w:rsid w:val="003C3056"/>
    <w:rsid w:val="003C4821"/>
    <w:rsid w:val="003C4891"/>
    <w:rsid w:val="003C4E33"/>
    <w:rsid w:val="003C53C0"/>
    <w:rsid w:val="003C5CC1"/>
    <w:rsid w:val="003C63EE"/>
    <w:rsid w:val="003C6DE5"/>
    <w:rsid w:val="003C7D9C"/>
    <w:rsid w:val="003C7EA0"/>
    <w:rsid w:val="003D00D1"/>
    <w:rsid w:val="003D04A5"/>
    <w:rsid w:val="003D0D63"/>
    <w:rsid w:val="003D315D"/>
    <w:rsid w:val="003D392A"/>
    <w:rsid w:val="003D3F9A"/>
    <w:rsid w:val="003D4CB9"/>
    <w:rsid w:val="003D57AD"/>
    <w:rsid w:val="003D69BC"/>
    <w:rsid w:val="003D7109"/>
    <w:rsid w:val="003D7697"/>
    <w:rsid w:val="003D7DB6"/>
    <w:rsid w:val="003E0112"/>
    <w:rsid w:val="003E01EB"/>
    <w:rsid w:val="003E02B2"/>
    <w:rsid w:val="003E12CA"/>
    <w:rsid w:val="003E137A"/>
    <w:rsid w:val="003E1B27"/>
    <w:rsid w:val="003E1DE7"/>
    <w:rsid w:val="003E223F"/>
    <w:rsid w:val="003E3A14"/>
    <w:rsid w:val="003E48BA"/>
    <w:rsid w:val="003E4A74"/>
    <w:rsid w:val="003E4AA9"/>
    <w:rsid w:val="003E5551"/>
    <w:rsid w:val="003E5EB5"/>
    <w:rsid w:val="003E6673"/>
    <w:rsid w:val="003E6A16"/>
    <w:rsid w:val="003E752E"/>
    <w:rsid w:val="003E7DE5"/>
    <w:rsid w:val="003E7E02"/>
    <w:rsid w:val="003F0347"/>
    <w:rsid w:val="003F0688"/>
    <w:rsid w:val="003F1092"/>
    <w:rsid w:val="003F1C6B"/>
    <w:rsid w:val="003F34F6"/>
    <w:rsid w:val="003F373A"/>
    <w:rsid w:val="003F3D6A"/>
    <w:rsid w:val="003F3DCF"/>
    <w:rsid w:val="003F40E9"/>
    <w:rsid w:val="003F45FE"/>
    <w:rsid w:val="003F4BA6"/>
    <w:rsid w:val="003F4F5B"/>
    <w:rsid w:val="003F5AB2"/>
    <w:rsid w:val="003F6275"/>
    <w:rsid w:val="003F6779"/>
    <w:rsid w:val="003F7AA8"/>
    <w:rsid w:val="00400583"/>
    <w:rsid w:val="0040140F"/>
    <w:rsid w:val="004017C7"/>
    <w:rsid w:val="0040206C"/>
    <w:rsid w:val="004023C5"/>
    <w:rsid w:val="004027B1"/>
    <w:rsid w:val="00402852"/>
    <w:rsid w:val="004035E7"/>
    <w:rsid w:val="0040382F"/>
    <w:rsid w:val="004041B1"/>
    <w:rsid w:val="0040452C"/>
    <w:rsid w:val="00404C5A"/>
    <w:rsid w:val="00404DCB"/>
    <w:rsid w:val="00405287"/>
    <w:rsid w:val="0040545B"/>
    <w:rsid w:val="00405F00"/>
    <w:rsid w:val="004063AA"/>
    <w:rsid w:val="00406551"/>
    <w:rsid w:val="004103AE"/>
    <w:rsid w:val="0041071E"/>
    <w:rsid w:val="004119AF"/>
    <w:rsid w:val="00413148"/>
    <w:rsid w:val="00413426"/>
    <w:rsid w:val="00413BC2"/>
    <w:rsid w:val="00413E26"/>
    <w:rsid w:val="00413F7F"/>
    <w:rsid w:val="00414E55"/>
    <w:rsid w:val="004160E9"/>
    <w:rsid w:val="00416710"/>
    <w:rsid w:val="00416CDF"/>
    <w:rsid w:val="004173C8"/>
    <w:rsid w:val="0042021F"/>
    <w:rsid w:val="004202E2"/>
    <w:rsid w:val="004214EB"/>
    <w:rsid w:val="00421592"/>
    <w:rsid w:val="004217F6"/>
    <w:rsid w:val="004219F6"/>
    <w:rsid w:val="00421AA7"/>
    <w:rsid w:val="00421B7E"/>
    <w:rsid w:val="00421F60"/>
    <w:rsid w:val="0042279A"/>
    <w:rsid w:val="004230A2"/>
    <w:rsid w:val="00423C55"/>
    <w:rsid w:val="00424A3B"/>
    <w:rsid w:val="00424B93"/>
    <w:rsid w:val="00424BBF"/>
    <w:rsid w:val="00424D0A"/>
    <w:rsid w:val="004252E1"/>
    <w:rsid w:val="00426138"/>
    <w:rsid w:val="004261D6"/>
    <w:rsid w:val="00426349"/>
    <w:rsid w:val="00426469"/>
    <w:rsid w:val="00426C6B"/>
    <w:rsid w:val="0042752C"/>
    <w:rsid w:val="00427CE4"/>
    <w:rsid w:val="00430B27"/>
    <w:rsid w:val="00431430"/>
    <w:rsid w:val="004319C6"/>
    <w:rsid w:val="00432926"/>
    <w:rsid w:val="004330C9"/>
    <w:rsid w:val="0043356A"/>
    <w:rsid w:val="00433900"/>
    <w:rsid w:val="00433B27"/>
    <w:rsid w:val="00434C50"/>
    <w:rsid w:val="0043522C"/>
    <w:rsid w:val="0043537A"/>
    <w:rsid w:val="00435D5C"/>
    <w:rsid w:val="004362CD"/>
    <w:rsid w:val="0043670B"/>
    <w:rsid w:val="0043683F"/>
    <w:rsid w:val="00436CA6"/>
    <w:rsid w:val="00436FAF"/>
    <w:rsid w:val="00436FF8"/>
    <w:rsid w:val="004370FD"/>
    <w:rsid w:val="00437848"/>
    <w:rsid w:val="00437F02"/>
    <w:rsid w:val="00440061"/>
    <w:rsid w:val="004400E9"/>
    <w:rsid w:val="0044072E"/>
    <w:rsid w:val="00441158"/>
    <w:rsid w:val="00441E03"/>
    <w:rsid w:val="00442DD8"/>
    <w:rsid w:val="00442F0B"/>
    <w:rsid w:val="00443C1D"/>
    <w:rsid w:val="004451BC"/>
    <w:rsid w:val="00445B0B"/>
    <w:rsid w:val="00445B4F"/>
    <w:rsid w:val="00445EAA"/>
    <w:rsid w:val="004464AB"/>
    <w:rsid w:val="004478FE"/>
    <w:rsid w:val="00447D3D"/>
    <w:rsid w:val="00447FE4"/>
    <w:rsid w:val="00450150"/>
    <w:rsid w:val="00450C3C"/>
    <w:rsid w:val="0045191E"/>
    <w:rsid w:val="00451B85"/>
    <w:rsid w:val="00451D14"/>
    <w:rsid w:val="00452688"/>
    <w:rsid w:val="00453048"/>
    <w:rsid w:val="0045402F"/>
    <w:rsid w:val="004541C6"/>
    <w:rsid w:val="00455C54"/>
    <w:rsid w:val="00456366"/>
    <w:rsid w:val="00456BE9"/>
    <w:rsid w:val="0045709A"/>
    <w:rsid w:val="00457424"/>
    <w:rsid w:val="00460121"/>
    <w:rsid w:val="00460247"/>
    <w:rsid w:val="00460FFA"/>
    <w:rsid w:val="00461DE2"/>
    <w:rsid w:val="0046313D"/>
    <w:rsid w:val="0046381E"/>
    <w:rsid w:val="004648D6"/>
    <w:rsid w:val="00464BA3"/>
    <w:rsid w:val="00464E22"/>
    <w:rsid w:val="00464EED"/>
    <w:rsid w:val="004668C7"/>
    <w:rsid w:val="004668DF"/>
    <w:rsid w:val="004673E6"/>
    <w:rsid w:val="00471E1E"/>
    <w:rsid w:val="00472912"/>
    <w:rsid w:val="00472E3A"/>
    <w:rsid w:val="00473120"/>
    <w:rsid w:val="004735B6"/>
    <w:rsid w:val="004741BD"/>
    <w:rsid w:val="004743A8"/>
    <w:rsid w:val="0047512B"/>
    <w:rsid w:val="00475A49"/>
    <w:rsid w:val="00475B2A"/>
    <w:rsid w:val="00475B9D"/>
    <w:rsid w:val="00475D07"/>
    <w:rsid w:val="0047610B"/>
    <w:rsid w:val="00476AE6"/>
    <w:rsid w:val="004802E6"/>
    <w:rsid w:val="004818ED"/>
    <w:rsid w:val="00482E95"/>
    <w:rsid w:val="004837D6"/>
    <w:rsid w:val="0048408E"/>
    <w:rsid w:val="00484474"/>
    <w:rsid w:val="004844B5"/>
    <w:rsid w:val="0048463A"/>
    <w:rsid w:val="00484891"/>
    <w:rsid w:val="0048491B"/>
    <w:rsid w:val="00484D65"/>
    <w:rsid w:val="00484DD7"/>
    <w:rsid w:val="00484E20"/>
    <w:rsid w:val="004854B5"/>
    <w:rsid w:val="00485784"/>
    <w:rsid w:val="004857B3"/>
    <w:rsid w:val="00486079"/>
    <w:rsid w:val="0048614A"/>
    <w:rsid w:val="00486A68"/>
    <w:rsid w:val="004870CE"/>
    <w:rsid w:val="00487195"/>
    <w:rsid w:val="00490557"/>
    <w:rsid w:val="00490E8E"/>
    <w:rsid w:val="00491360"/>
    <w:rsid w:val="0049154D"/>
    <w:rsid w:val="00491583"/>
    <w:rsid w:val="00491588"/>
    <w:rsid w:val="00492170"/>
    <w:rsid w:val="004928DC"/>
    <w:rsid w:val="0049395D"/>
    <w:rsid w:val="00493E50"/>
    <w:rsid w:val="00494205"/>
    <w:rsid w:val="00497370"/>
    <w:rsid w:val="00497E56"/>
    <w:rsid w:val="00497EDC"/>
    <w:rsid w:val="004A12E9"/>
    <w:rsid w:val="004A1F0E"/>
    <w:rsid w:val="004A24BA"/>
    <w:rsid w:val="004A2762"/>
    <w:rsid w:val="004A2DC1"/>
    <w:rsid w:val="004A2FFB"/>
    <w:rsid w:val="004A321A"/>
    <w:rsid w:val="004A3364"/>
    <w:rsid w:val="004A3E89"/>
    <w:rsid w:val="004A43CE"/>
    <w:rsid w:val="004A4982"/>
    <w:rsid w:val="004A5672"/>
    <w:rsid w:val="004A6121"/>
    <w:rsid w:val="004A6850"/>
    <w:rsid w:val="004B05C6"/>
    <w:rsid w:val="004B1300"/>
    <w:rsid w:val="004B1573"/>
    <w:rsid w:val="004B16AB"/>
    <w:rsid w:val="004B1C76"/>
    <w:rsid w:val="004B3275"/>
    <w:rsid w:val="004B3CCA"/>
    <w:rsid w:val="004B560E"/>
    <w:rsid w:val="004B5E12"/>
    <w:rsid w:val="004B604A"/>
    <w:rsid w:val="004B62B7"/>
    <w:rsid w:val="004B6381"/>
    <w:rsid w:val="004B6A84"/>
    <w:rsid w:val="004C06D2"/>
    <w:rsid w:val="004C0A22"/>
    <w:rsid w:val="004C0B4C"/>
    <w:rsid w:val="004C1794"/>
    <w:rsid w:val="004C17D5"/>
    <w:rsid w:val="004C18D2"/>
    <w:rsid w:val="004C2164"/>
    <w:rsid w:val="004C2F08"/>
    <w:rsid w:val="004C46CD"/>
    <w:rsid w:val="004C47F5"/>
    <w:rsid w:val="004C5063"/>
    <w:rsid w:val="004C5669"/>
    <w:rsid w:val="004C5E6D"/>
    <w:rsid w:val="004C6510"/>
    <w:rsid w:val="004C65AA"/>
    <w:rsid w:val="004C6B31"/>
    <w:rsid w:val="004C6FF3"/>
    <w:rsid w:val="004D0259"/>
    <w:rsid w:val="004D109E"/>
    <w:rsid w:val="004D1A79"/>
    <w:rsid w:val="004D1AAD"/>
    <w:rsid w:val="004D2DB3"/>
    <w:rsid w:val="004D43EC"/>
    <w:rsid w:val="004D5C3C"/>
    <w:rsid w:val="004D6734"/>
    <w:rsid w:val="004D7C14"/>
    <w:rsid w:val="004D7D70"/>
    <w:rsid w:val="004E01BC"/>
    <w:rsid w:val="004E0CAA"/>
    <w:rsid w:val="004E1405"/>
    <w:rsid w:val="004E26E0"/>
    <w:rsid w:val="004E2D51"/>
    <w:rsid w:val="004E417D"/>
    <w:rsid w:val="004E4AE9"/>
    <w:rsid w:val="004E4C6D"/>
    <w:rsid w:val="004E5290"/>
    <w:rsid w:val="004E5799"/>
    <w:rsid w:val="004E6040"/>
    <w:rsid w:val="004E627F"/>
    <w:rsid w:val="004E64A4"/>
    <w:rsid w:val="004E6B94"/>
    <w:rsid w:val="004E716E"/>
    <w:rsid w:val="004F0130"/>
    <w:rsid w:val="004F0509"/>
    <w:rsid w:val="004F085C"/>
    <w:rsid w:val="004F0E3B"/>
    <w:rsid w:val="004F0EBA"/>
    <w:rsid w:val="004F0ED3"/>
    <w:rsid w:val="004F103D"/>
    <w:rsid w:val="004F2D03"/>
    <w:rsid w:val="004F2EAC"/>
    <w:rsid w:val="004F32CE"/>
    <w:rsid w:val="004F40BB"/>
    <w:rsid w:val="004F442F"/>
    <w:rsid w:val="004F47D1"/>
    <w:rsid w:val="004F4FDC"/>
    <w:rsid w:val="004F5042"/>
    <w:rsid w:val="004F53B4"/>
    <w:rsid w:val="004F584C"/>
    <w:rsid w:val="004F5DA7"/>
    <w:rsid w:val="004F5F96"/>
    <w:rsid w:val="004F6884"/>
    <w:rsid w:val="004F6D97"/>
    <w:rsid w:val="0050075A"/>
    <w:rsid w:val="00500A7A"/>
    <w:rsid w:val="00500A8F"/>
    <w:rsid w:val="00500BDB"/>
    <w:rsid w:val="005024BF"/>
    <w:rsid w:val="00502C44"/>
    <w:rsid w:val="0050356D"/>
    <w:rsid w:val="005048EC"/>
    <w:rsid w:val="00505646"/>
    <w:rsid w:val="00505A5A"/>
    <w:rsid w:val="0050604B"/>
    <w:rsid w:val="00506383"/>
    <w:rsid w:val="00506A82"/>
    <w:rsid w:val="00506EB2"/>
    <w:rsid w:val="005071BF"/>
    <w:rsid w:val="005109A0"/>
    <w:rsid w:val="00510E63"/>
    <w:rsid w:val="005112AE"/>
    <w:rsid w:val="00511930"/>
    <w:rsid w:val="00511C1C"/>
    <w:rsid w:val="005121B8"/>
    <w:rsid w:val="00512659"/>
    <w:rsid w:val="00513791"/>
    <w:rsid w:val="005140D1"/>
    <w:rsid w:val="005146BA"/>
    <w:rsid w:val="005150F1"/>
    <w:rsid w:val="0051515E"/>
    <w:rsid w:val="005154CA"/>
    <w:rsid w:val="00515B7E"/>
    <w:rsid w:val="005163C6"/>
    <w:rsid w:val="00516C22"/>
    <w:rsid w:val="00516FEF"/>
    <w:rsid w:val="00517445"/>
    <w:rsid w:val="00517A6A"/>
    <w:rsid w:val="00517C97"/>
    <w:rsid w:val="00520923"/>
    <w:rsid w:val="00520A74"/>
    <w:rsid w:val="00520ACB"/>
    <w:rsid w:val="00522597"/>
    <w:rsid w:val="00522865"/>
    <w:rsid w:val="005229FE"/>
    <w:rsid w:val="00523041"/>
    <w:rsid w:val="005234D8"/>
    <w:rsid w:val="00523F69"/>
    <w:rsid w:val="0052565F"/>
    <w:rsid w:val="00526414"/>
    <w:rsid w:val="0052667F"/>
    <w:rsid w:val="0052677C"/>
    <w:rsid w:val="00526ADD"/>
    <w:rsid w:val="00526CC3"/>
    <w:rsid w:val="00527022"/>
    <w:rsid w:val="00530756"/>
    <w:rsid w:val="0053106F"/>
    <w:rsid w:val="00531758"/>
    <w:rsid w:val="00531F07"/>
    <w:rsid w:val="005322E9"/>
    <w:rsid w:val="00533828"/>
    <w:rsid w:val="00533DC0"/>
    <w:rsid w:val="005345A6"/>
    <w:rsid w:val="00535CE0"/>
    <w:rsid w:val="00536F95"/>
    <w:rsid w:val="00537228"/>
    <w:rsid w:val="00537386"/>
    <w:rsid w:val="005373D7"/>
    <w:rsid w:val="00537708"/>
    <w:rsid w:val="00537AEC"/>
    <w:rsid w:val="00537BBF"/>
    <w:rsid w:val="00537FC5"/>
    <w:rsid w:val="00540B1C"/>
    <w:rsid w:val="005410FC"/>
    <w:rsid w:val="005421D8"/>
    <w:rsid w:val="0054263A"/>
    <w:rsid w:val="005435A8"/>
    <w:rsid w:val="00543DE0"/>
    <w:rsid w:val="005444F6"/>
    <w:rsid w:val="00545337"/>
    <w:rsid w:val="00545DE6"/>
    <w:rsid w:val="0054637F"/>
    <w:rsid w:val="0054669F"/>
    <w:rsid w:val="00546B43"/>
    <w:rsid w:val="005504A0"/>
    <w:rsid w:val="00550874"/>
    <w:rsid w:val="00550DBD"/>
    <w:rsid w:val="005524A3"/>
    <w:rsid w:val="00552510"/>
    <w:rsid w:val="0055282B"/>
    <w:rsid w:val="005532C4"/>
    <w:rsid w:val="00553970"/>
    <w:rsid w:val="00554E3A"/>
    <w:rsid w:val="00555A85"/>
    <w:rsid w:val="00555F79"/>
    <w:rsid w:val="005566A4"/>
    <w:rsid w:val="00556B5D"/>
    <w:rsid w:val="00556B96"/>
    <w:rsid w:val="00557EFE"/>
    <w:rsid w:val="0056045A"/>
    <w:rsid w:val="0056063F"/>
    <w:rsid w:val="00561913"/>
    <w:rsid w:val="00563E59"/>
    <w:rsid w:val="0056526E"/>
    <w:rsid w:val="00565556"/>
    <w:rsid w:val="00565D0B"/>
    <w:rsid w:val="00565EEF"/>
    <w:rsid w:val="00566343"/>
    <w:rsid w:val="005665A6"/>
    <w:rsid w:val="00566D58"/>
    <w:rsid w:val="00567AAC"/>
    <w:rsid w:val="00567E95"/>
    <w:rsid w:val="005708A2"/>
    <w:rsid w:val="00570E38"/>
    <w:rsid w:val="00571573"/>
    <w:rsid w:val="005716FA"/>
    <w:rsid w:val="005723F8"/>
    <w:rsid w:val="005724B3"/>
    <w:rsid w:val="00572A95"/>
    <w:rsid w:val="00572D36"/>
    <w:rsid w:val="00572F8B"/>
    <w:rsid w:val="00573087"/>
    <w:rsid w:val="00573198"/>
    <w:rsid w:val="00573D79"/>
    <w:rsid w:val="005742EC"/>
    <w:rsid w:val="00574791"/>
    <w:rsid w:val="005750E0"/>
    <w:rsid w:val="00575D42"/>
    <w:rsid w:val="00575F93"/>
    <w:rsid w:val="005762A2"/>
    <w:rsid w:val="00577508"/>
    <w:rsid w:val="00577CCE"/>
    <w:rsid w:val="0058013F"/>
    <w:rsid w:val="00580877"/>
    <w:rsid w:val="00581511"/>
    <w:rsid w:val="00581654"/>
    <w:rsid w:val="00581726"/>
    <w:rsid w:val="00581C8D"/>
    <w:rsid w:val="00581E4B"/>
    <w:rsid w:val="0058241D"/>
    <w:rsid w:val="00582C91"/>
    <w:rsid w:val="00583680"/>
    <w:rsid w:val="00583881"/>
    <w:rsid w:val="00584474"/>
    <w:rsid w:val="00584A6D"/>
    <w:rsid w:val="00584E85"/>
    <w:rsid w:val="00584FAC"/>
    <w:rsid w:val="00586061"/>
    <w:rsid w:val="005862D7"/>
    <w:rsid w:val="0058648E"/>
    <w:rsid w:val="00586A46"/>
    <w:rsid w:val="00586A6C"/>
    <w:rsid w:val="00586F93"/>
    <w:rsid w:val="005876FE"/>
    <w:rsid w:val="005914F8"/>
    <w:rsid w:val="0059186A"/>
    <w:rsid w:val="00591CBB"/>
    <w:rsid w:val="00591F24"/>
    <w:rsid w:val="005922DF"/>
    <w:rsid w:val="00592A73"/>
    <w:rsid w:val="00592BDA"/>
    <w:rsid w:val="0059361A"/>
    <w:rsid w:val="005937D8"/>
    <w:rsid w:val="00593E90"/>
    <w:rsid w:val="00594574"/>
    <w:rsid w:val="00596823"/>
    <w:rsid w:val="00596A3C"/>
    <w:rsid w:val="00597018"/>
    <w:rsid w:val="005974DB"/>
    <w:rsid w:val="00597CD8"/>
    <w:rsid w:val="005A03E1"/>
    <w:rsid w:val="005A092A"/>
    <w:rsid w:val="005A2187"/>
    <w:rsid w:val="005A25D5"/>
    <w:rsid w:val="005A4751"/>
    <w:rsid w:val="005A48F8"/>
    <w:rsid w:val="005A4FB9"/>
    <w:rsid w:val="005A50BB"/>
    <w:rsid w:val="005A5CB1"/>
    <w:rsid w:val="005A5CC9"/>
    <w:rsid w:val="005A5EFD"/>
    <w:rsid w:val="005A791B"/>
    <w:rsid w:val="005B0162"/>
    <w:rsid w:val="005B18E0"/>
    <w:rsid w:val="005B23A6"/>
    <w:rsid w:val="005B2472"/>
    <w:rsid w:val="005B2863"/>
    <w:rsid w:val="005B36CB"/>
    <w:rsid w:val="005B3B01"/>
    <w:rsid w:val="005B5D57"/>
    <w:rsid w:val="005B6425"/>
    <w:rsid w:val="005B689A"/>
    <w:rsid w:val="005B7B57"/>
    <w:rsid w:val="005B7F78"/>
    <w:rsid w:val="005C0426"/>
    <w:rsid w:val="005C0CC2"/>
    <w:rsid w:val="005C24E5"/>
    <w:rsid w:val="005C3AED"/>
    <w:rsid w:val="005C5A33"/>
    <w:rsid w:val="005C7AC1"/>
    <w:rsid w:val="005D09DA"/>
    <w:rsid w:val="005D1583"/>
    <w:rsid w:val="005D15E8"/>
    <w:rsid w:val="005D1BA2"/>
    <w:rsid w:val="005D3CCD"/>
    <w:rsid w:val="005D4004"/>
    <w:rsid w:val="005D4FF0"/>
    <w:rsid w:val="005D6536"/>
    <w:rsid w:val="005D678B"/>
    <w:rsid w:val="005D6D52"/>
    <w:rsid w:val="005D7532"/>
    <w:rsid w:val="005D7E83"/>
    <w:rsid w:val="005E1389"/>
    <w:rsid w:val="005E1426"/>
    <w:rsid w:val="005E15BF"/>
    <w:rsid w:val="005E15E0"/>
    <w:rsid w:val="005E185C"/>
    <w:rsid w:val="005E1E16"/>
    <w:rsid w:val="005E2174"/>
    <w:rsid w:val="005E22B4"/>
    <w:rsid w:val="005E256B"/>
    <w:rsid w:val="005E34CF"/>
    <w:rsid w:val="005E3829"/>
    <w:rsid w:val="005E3D0C"/>
    <w:rsid w:val="005E5194"/>
    <w:rsid w:val="005E58F4"/>
    <w:rsid w:val="005E6308"/>
    <w:rsid w:val="005E710E"/>
    <w:rsid w:val="005E7364"/>
    <w:rsid w:val="005E746F"/>
    <w:rsid w:val="005E7960"/>
    <w:rsid w:val="005E7C71"/>
    <w:rsid w:val="005F0A95"/>
    <w:rsid w:val="005F0B5F"/>
    <w:rsid w:val="005F0E7B"/>
    <w:rsid w:val="005F2C29"/>
    <w:rsid w:val="005F33E8"/>
    <w:rsid w:val="005F41E8"/>
    <w:rsid w:val="005F45CA"/>
    <w:rsid w:val="005F4910"/>
    <w:rsid w:val="005F4A67"/>
    <w:rsid w:val="005F4CAE"/>
    <w:rsid w:val="005F4EDF"/>
    <w:rsid w:val="005F51BB"/>
    <w:rsid w:val="005F5329"/>
    <w:rsid w:val="005F5362"/>
    <w:rsid w:val="005F5E0E"/>
    <w:rsid w:val="005F6E7F"/>
    <w:rsid w:val="005F6EA7"/>
    <w:rsid w:val="005F7171"/>
    <w:rsid w:val="005F71AF"/>
    <w:rsid w:val="005F7D9B"/>
    <w:rsid w:val="00600289"/>
    <w:rsid w:val="0060053F"/>
    <w:rsid w:val="00600B49"/>
    <w:rsid w:val="00600F61"/>
    <w:rsid w:val="006020EF"/>
    <w:rsid w:val="00602533"/>
    <w:rsid w:val="00603012"/>
    <w:rsid w:val="00603466"/>
    <w:rsid w:val="006053AC"/>
    <w:rsid w:val="00605CCE"/>
    <w:rsid w:val="006063C1"/>
    <w:rsid w:val="00607677"/>
    <w:rsid w:val="00607F31"/>
    <w:rsid w:val="006101B4"/>
    <w:rsid w:val="006101DB"/>
    <w:rsid w:val="0061083E"/>
    <w:rsid w:val="00610C6C"/>
    <w:rsid w:val="006110D7"/>
    <w:rsid w:val="006113B2"/>
    <w:rsid w:val="006119C3"/>
    <w:rsid w:val="00611E6F"/>
    <w:rsid w:val="006125C3"/>
    <w:rsid w:val="0061268E"/>
    <w:rsid w:val="00612B28"/>
    <w:rsid w:val="00612CA1"/>
    <w:rsid w:val="0061333A"/>
    <w:rsid w:val="00614008"/>
    <w:rsid w:val="0061706D"/>
    <w:rsid w:val="00617724"/>
    <w:rsid w:val="00617A00"/>
    <w:rsid w:val="00617A78"/>
    <w:rsid w:val="00617F7A"/>
    <w:rsid w:val="006207E0"/>
    <w:rsid w:val="0062131C"/>
    <w:rsid w:val="006213B4"/>
    <w:rsid w:val="006216CD"/>
    <w:rsid w:val="00621766"/>
    <w:rsid w:val="00621BAC"/>
    <w:rsid w:val="00622F45"/>
    <w:rsid w:val="0062342F"/>
    <w:rsid w:val="00624892"/>
    <w:rsid w:val="00624DE8"/>
    <w:rsid w:val="00624EB2"/>
    <w:rsid w:val="0062620E"/>
    <w:rsid w:val="00626FAA"/>
    <w:rsid w:val="006278D2"/>
    <w:rsid w:val="00627AC2"/>
    <w:rsid w:val="00627B49"/>
    <w:rsid w:val="006303D4"/>
    <w:rsid w:val="006305F5"/>
    <w:rsid w:val="00632807"/>
    <w:rsid w:val="00633E8E"/>
    <w:rsid w:val="00634A76"/>
    <w:rsid w:val="006355C9"/>
    <w:rsid w:val="00635DF6"/>
    <w:rsid w:val="006365E1"/>
    <w:rsid w:val="00640199"/>
    <w:rsid w:val="0064028B"/>
    <w:rsid w:val="00640811"/>
    <w:rsid w:val="00640CB6"/>
    <w:rsid w:val="006410F6"/>
    <w:rsid w:val="0064185B"/>
    <w:rsid w:val="0064251C"/>
    <w:rsid w:val="00642A58"/>
    <w:rsid w:val="00642F7B"/>
    <w:rsid w:val="00643634"/>
    <w:rsid w:val="0064465E"/>
    <w:rsid w:val="00644668"/>
    <w:rsid w:val="00645072"/>
    <w:rsid w:val="006450EB"/>
    <w:rsid w:val="006456C0"/>
    <w:rsid w:val="00645FD5"/>
    <w:rsid w:val="00646427"/>
    <w:rsid w:val="006465DF"/>
    <w:rsid w:val="00646F40"/>
    <w:rsid w:val="00647039"/>
    <w:rsid w:val="00650057"/>
    <w:rsid w:val="00651D7D"/>
    <w:rsid w:val="00652FA5"/>
    <w:rsid w:val="00654072"/>
    <w:rsid w:val="006540CB"/>
    <w:rsid w:val="006546A8"/>
    <w:rsid w:val="00654B34"/>
    <w:rsid w:val="00655092"/>
    <w:rsid w:val="0065570A"/>
    <w:rsid w:val="00655E1A"/>
    <w:rsid w:val="00655F2B"/>
    <w:rsid w:val="0065661A"/>
    <w:rsid w:val="00656F31"/>
    <w:rsid w:val="00657086"/>
    <w:rsid w:val="0066060B"/>
    <w:rsid w:val="00660CC5"/>
    <w:rsid w:val="00661EEE"/>
    <w:rsid w:val="006624AA"/>
    <w:rsid w:val="0066295B"/>
    <w:rsid w:val="0066439E"/>
    <w:rsid w:val="00664535"/>
    <w:rsid w:val="006646E2"/>
    <w:rsid w:val="00664729"/>
    <w:rsid w:val="0066485D"/>
    <w:rsid w:val="006650D5"/>
    <w:rsid w:val="00665A59"/>
    <w:rsid w:val="00666240"/>
    <w:rsid w:val="00667764"/>
    <w:rsid w:val="006677F5"/>
    <w:rsid w:val="00667AA0"/>
    <w:rsid w:val="0067049A"/>
    <w:rsid w:val="006706C2"/>
    <w:rsid w:val="00671537"/>
    <w:rsid w:val="00671923"/>
    <w:rsid w:val="00671A77"/>
    <w:rsid w:val="0067213F"/>
    <w:rsid w:val="00672AD8"/>
    <w:rsid w:val="00672D21"/>
    <w:rsid w:val="00672DD7"/>
    <w:rsid w:val="00673029"/>
    <w:rsid w:val="00673F10"/>
    <w:rsid w:val="006756ED"/>
    <w:rsid w:val="006762C9"/>
    <w:rsid w:val="00676E41"/>
    <w:rsid w:val="00677031"/>
    <w:rsid w:val="0067713D"/>
    <w:rsid w:val="00677216"/>
    <w:rsid w:val="00677554"/>
    <w:rsid w:val="00677D12"/>
    <w:rsid w:val="00680E86"/>
    <w:rsid w:val="0068159E"/>
    <w:rsid w:val="00681ABE"/>
    <w:rsid w:val="00681D07"/>
    <w:rsid w:val="00681D0E"/>
    <w:rsid w:val="006827BD"/>
    <w:rsid w:val="006828DE"/>
    <w:rsid w:val="00682A00"/>
    <w:rsid w:val="00683BE3"/>
    <w:rsid w:val="00683E39"/>
    <w:rsid w:val="00684526"/>
    <w:rsid w:val="006872DB"/>
    <w:rsid w:val="00690108"/>
    <w:rsid w:val="00691ABE"/>
    <w:rsid w:val="00692F2D"/>
    <w:rsid w:val="006940BA"/>
    <w:rsid w:val="006944BB"/>
    <w:rsid w:val="0069481E"/>
    <w:rsid w:val="0069547C"/>
    <w:rsid w:val="00695E42"/>
    <w:rsid w:val="00696226"/>
    <w:rsid w:val="006967DC"/>
    <w:rsid w:val="00696DEA"/>
    <w:rsid w:val="00696FA1"/>
    <w:rsid w:val="0069781D"/>
    <w:rsid w:val="006A0CAA"/>
    <w:rsid w:val="006A0E58"/>
    <w:rsid w:val="006A18AA"/>
    <w:rsid w:val="006A2411"/>
    <w:rsid w:val="006A46AE"/>
    <w:rsid w:val="006A506E"/>
    <w:rsid w:val="006A5C36"/>
    <w:rsid w:val="006A5DC3"/>
    <w:rsid w:val="006A6FA1"/>
    <w:rsid w:val="006A7220"/>
    <w:rsid w:val="006B00BC"/>
    <w:rsid w:val="006B03CE"/>
    <w:rsid w:val="006B0A27"/>
    <w:rsid w:val="006B0A47"/>
    <w:rsid w:val="006B0BF2"/>
    <w:rsid w:val="006B20A7"/>
    <w:rsid w:val="006B2166"/>
    <w:rsid w:val="006B3211"/>
    <w:rsid w:val="006B32D6"/>
    <w:rsid w:val="006B3776"/>
    <w:rsid w:val="006B3B0F"/>
    <w:rsid w:val="006B3F1B"/>
    <w:rsid w:val="006B40EC"/>
    <w:rsid w:val="006B41CE"/>
    <w:rsid w:val="006B42EF"/>
    <w:rsid w:val="006B5554"/>
    <w:rsid w:val="006B6576"/>
    <w:rsid w:val="006B6A63"/>
    <w:rsid w:val="006B7588"/>
    <w:rsid w:val="006C1A23"/>
    <w:rsid w:val="006C1B95"/>
    <w:rsid w:val="006C20B5"/>
    <w:rsid w:val="006C2353"/>
    <w:rsid w:val="006C27E6"/>
    <w:rsid w:val="006C2FD1"/>
    <w:rsid w:val="006C3A40"/>
    <w:rsid w:val="006C3C09"/>
    <w:rsid w:val="006C3FF2"/>
    <w:rsid w:val="006C45F4"/>
    <w:rsid w:val="006C4DD8"/>
    <w:rsid w:val="006C5271"/>
    <w:rsid w:val="006C59F1"/>
    <w:rsid w:val="006C6231"/>
    <w:rsid w:val="006C6AED"/>
    <w:rsid w:val="006C6BDE"/>
    <w:rsid w:val="006C7BE3"/>
    <w:rsid w:val="006D1598"/>
    <w:rsid w:val="006D24A4"/>
    <w:rsid w:val="006D2BA7"/>
    <w:rsid w:val="006D4135"/>
    <w:rsid w:val="006D4382"/>
    <w:rsid w:val="006D48E7"/>
    <w:rsid w:val="006D4BE5"/>
    <w:rsid w:val="006D55EA"/>
    <w:rsid w:val="006D5B2D"/>
    <w:rsid w:val="006D5D3B"/>
    <w:rsid w:val="006D6779"/>
    <w:rsid w:val="006D74F1"/>
    <w:rsid w:val="006D7E92"/>
    <w:rsid w:val="006E0890"/>
    <w:rsid w:val="006E0903"/>
    <w:rsid w:val="006E0CD9"/>
    <w:rsid w:val="006E286D"/>
    <w:rsid w:val="006E2AB1"/>
    <w:rsid w:val="006E306F"/>
    <w:rsid w:val="006E319B"/>
    <w:rsid w:val="006E32A0"/>
    <w:rsid w:val="006E4874"/>
    <w:rsid w:val="006E4A45"/>
    <w:rsid w:val="006E4B21"/>
    <w:rsid w:val="006E4F7A"/>
    <w:rsid w:val="006E5518"/>
    <w:rsid w:val="006E5E43"/>
    <w:rsid w:val="006E7137"/>
    <w:rsid w:val="006E7B0E"/>
    <w:rsid w:val="006F07D0"/>
    <w:rsid w:val="006F1AFB"/>
    <w:rsid w:val="006F2D57"/>
    <w:rsid w:val="006F3BA5"/>
    <w:rsid w:val="006F4136"/>
    <w:rsid w:val="006F44BF"/>
    <w:rsid w:val="006F479F"/>
    <w:rsid w:val="006F4943"/>
    <w:rsid w:val="006F4A3C"/>
    <w:rsid w:val="006F4C9E"/>
    <w:rsid w:val="006F4F4A"/>
    <w:rsid w:val="006F59CC"/>
    <w:rsid w:val="006F6F02"/>
    <w:rsid w:val="006F742A"/>
    <w:rsid w:val="006F7EC6"/>
    <w:rsid w:val="00702355"/>
    <w:rsid w:val="007029D3"/>
    <w:rsid w:val="0070380A"/>
    <w:rsid w:val="00706FE7"/>
    <w:rsid w:val="0070700B"/>
    <w:rsid w:val="007075BA"/>
    <w:rsid w:val="00707A77"/>
    <w:rsid w:val="00707EA0"/>
    <w:rsid w:val="0071015A"/>
    <w:rsid w:val="00710D21"/>
    <w:rsid w:val="00710DD9"/>
    <w:rsid w:val="007123C7"/>
    <w:rsid w:val="00713205"/>
    <w:rsid w:val="007133AB"/>
    <w:rsid w:val="0071452D"/>
    <w:rsid w:val="0071570C"/>
    <w:rsid w:val="00715A34"/>
    <w:rsid w:val="00715D53"/>
    <w:rsid w:val="00715E00"/>
    <w:rsid w:val="00715E03"/>
    <w:rsid w:val="00716251"/>
    <w:rsid w:val="00716528"/>
    <w:rsid w:val="007166ED"/>
    <w:rsid w:val="00716C16"/>
    <w:rsid w:val="00717113"/>
    <w:rsid w:val="007175BC"/>
    <w:rsid w:val="007175F5"/>
    <w:rsid w:val="00721920"/>
    <w:rsid w:val="00721B37"/>
    <w:rsid w:val="00721EE2"/>
    <w:rsid w:val="00721FCC"/>
    <w:rsid w:val="00722801"/>
    <w:rsid w:val="0072293D"/>
    <w:rsid w:val="00723BBF"/>
    <w:rsid w:val="007249AE"/>
    <w:rsid w:val="00724A94"/>
    <w:rsid w:val="00724B15"/>
    <w:rsid w:val="00725C12"/>
    <w:rsid w:val="00725E49"/>
    <w:rsid w:val="007261F2"/>
    <w:rsid w:val="0072641C"/>
    <w:rsid w:val="00726B98"/>
    <w:rsid w:val="007271C7"/>
    <w:rsid w:val="00727C06"/>
    <w:rsid w:val="007302B6"/>
    <w:rsid w:val="007324FB"/>
    <w:rsid w:val="00732B71"/>
    <w:rsid w:val="00732D3C"/>
    <w:rsid w:val="00732E26"/>
    <w:rsid w:val="00732F1E"/>
    <w:rsid w:val="00733723"/>
    <w:rsid w:val="0073384F"/>
    <w:rsid w:val="00733DEC"/>
    <w:rsid w:val="00733F20"/>
    <w:rsid w:val="00734315"/>
    <w:rsid w:val="007343E8"/>
    <w:rsid w:val="00734EB2"/>
    <w:rsid w:val="00736209"/>
    <w:rsid w:val="00736350"/>
    <w:rsid w:val="00736AF5"/>
    <w:rsid w:val="00736E9C"/>
    <w:rsid w:val="00736EC4"/>
    <w:rsid w:val="00737E7E"/>
    <w:rsid w:val="00740874"/>
    <w:rsid w:val="00740AF8"/>
    <w:rsid w:val="007414FC"/>
    <w:rsid w:val="00741A2D"/>
    <w:rsid w:val="00741F24"/>
    <w:rsid w:val="00742211"/>
    <w:rsid w:val="00742634"/>
    <w:rsid w:val="00742B63"/>
    <w:rsid w:val="007430F1"/>
    <w:rsid w:val="007435B8"/>
    <w:rsid w:val="00744DDB"/>
    <w:rsid w:val="0074505D"/>
    <w:rsid w:val="00745B8D"/>
    <w:rsid w:val="00745F06"/>
    <w:rsid w:val="00747072"/>
    <w:rsid w:val="007500F8"/>
    <w:rsid w:val="00750112"/>
    <w:rsid w:val="007502D2"/>
    <w:rsid w:val="007503F5"/>
    <w:rsid w:val="007509DA"/>
    <w:rsid w:val="007512B4"/>
    <w:rsid w:val="00751967"/>
    <w:rsid w:val="00751E79"/>
    <w:rsid w:val="007527F3"/>
    <w:rsid w:val="00752CB4"/>
    <w:rsid w:val="007536F4"/>
    <w:rsid w:val="00753E32"/>
    <w:rsid w:val="00754430"/>
    <w:rsid w:val="00754648"/>
    <w:rsid w:val="00755F1B"/>
    <w:rsid w:val="007568C7"/>
    <w:rsid w:val="007569CB"/>
    <w:rsid w:val="0075715F"/>
    <w:rsid w:val="00757DFB"/>
    <w:rsid w:val="007617E0"/>
    <w:rsid w:val="00761D93"/>
    <w:rsid w:val="007623E7"/>
    <w:rsid w:val="00762672"/>
    <w:rsid w:val="00762C5C"/>
    <w:rsid w:val="007631D6"/>
    <w:rsid w:val="00763B80"/>
    <w:rsid w:val="00763ECC"/>
    <w:rsid w:val="0076437B"/>
    <w:rsid w:val="0076472D"/>
    <w:rsid w:val="00764871"/>
    <w:rsid w:val="00765598"/>
    <w:rsid w:val="00765B45"/>
    <w:rsid w:val="007662A7"/>
    <w:rsid w:val="00767450"/>
    <w:rsid w:val="00767B7C"/>
    <w:rsid w:val="0077017F"/>
    <w:rsid w:val="00770293"/>
    <w:rsid w:val="00770BA5"/>
    <w:rsid w:val="007720D7"/>
    <w:rsid w:val="00773255"/>
    <w:rsid w:val="00773376"/>
    <w:rsid w:val="00773E6E"/>
    <w:rsid w:val="00773F5F"/>
    <w:rsid w:val="0077415A"/>
    <w:rsid w:val="00775313"/>
    <w:rsid w:val="007759E7"/>
    <w:rsid w:val="00775EDA"/>
    <w:rsid w:val="00776814"/>
    <w:rsid w:val="007769B8"/>
    <w:rsid w:val="00777B74"/>
    <w:rsid w:val="007800CD"/>
    <w:rsid w:val="00780B1F"/>
    <w:rsid w:val="00781A55"/>
    <w:rsid w:val="00782894"/>
    <w:rsid w:val="00782D79"/>
    <w:rsid w:val="0078347E"/>
    <w:rsid w:val="00783D82"/>
    <w:rsid w:val="00784E70"/>
    <w:rsid w:val="007850BB"/>
    <w:rsid w:val="007856C3"/>
    <w:rsid w:val="00785725"/>
    <w:rsid w:val="00785EB4"/>
    <w:rsid w:val="00786760"/>
    <w:rsid w:val="0078680E"/>
    <w:rsid w:val="0078692B"/>
    <w:rsid w:val="007879A4"/>
    <w:rsid w:val="00787E4C"/>
    <w:rsid w:val="00790349"/>
    <w:rsid w:val="0079121E"/>
    <w:rsid w:val="007914DE"/>
    <w:rsid w:val="007914E7"/>
    <w:rsid w:val="00791717"/>
    <w:rsid w:val="00791CD2"/>
    <w:rsid w:val="00791EEE"/>
    <w:rsid w:val="0079294A"/>
    <w:rsid w:val="00792A7D"/>
    <w:rsid w:val="00792ACE"/>
    <w:rsid w:val="00794623"/>
    <w:rsid w:val="00795178"/>
    <w:rsid w:val="00795735"/>
    <w:rsid w:val="0079624E"/>
    <w:rsid w:val="007963A2"/>
    <w:rsid w:val="0079651F"/>
    <w:rsid w:val="00797DC0"/>
    <w:rsid w:val="007A0492"/>
    <w:rsid w:val="007A10E2"/>
    <w:rsid w:val="007A238C"/>
    <w:rsid w:val="007A3BBC"/>
    <w:rsid w:val="007A4C59"/>
    <w:rsid w:val="007A6493"/>
    <w:rsid w:val="007A6818"/>
    <w:rsid w:val="007A6E28"/>
    <w:rsid w:val="007A7F5D"/>
    <w:rsid w:val="007B1C5F"/>
    <w:rsid w:val="007B27AE"/>
    <w:rsid w:val="007B3A1E"/>
    <w:rsid w:val="007B484D"/>
    <w:rsid w:val="007B559F"/>
    <w:rsid w:val="007B57AA"/>
    <w:rsid w:val="007B58D8"/>
    <w:rsid w:val="007B7160"/>
    <w:rsid w:val="007B7D0D"/>
    <w:rsid w:val="007C133F"/>
    <w:rsid w:val="007C15FD"/>
    <w:rsid w:val="007C1FED"/>
    <w:rsid w:val="007C2239"/>
    <w:rsid w:val="007C330D"/>
    <w:rsid w:val="007C495C"/>
    <w:rsid w:val="007C532A"/>
    <w:rsid w:val="007C5697"/>
    <w:rsid w:val="007C742A"/>
    <w:rsid w:val="007C7675"/>
    <w:rsid w:val="007D0261"/>
    <w:rsid w:val="007D08AF"/>
    <w:rsid w:val="007D0B68"/>
    <w:rsid w:val="007D1737"/>
    <w:rsid w:val="007D198E"/>
    <w:rsid w:val="007D1D93"/>
    <w:rsid w:val="007D2B20"/>
    <w:rsid w:val="007D3665"/>
    <w:rsid w:val="007D3749"/>
    <w:rsid w:val="007D3A33"/>
    <w:rsid w:val="007D3BDA"/>
    <w:rsid w:val="007D407D"/>
    <w:rsid w:val="007D4404"/>
    <w:rsid w:val="007D453A"/>
    <w:rsid w:val="007D63AB"/>
    <w:rsid w:val="007D7CAF"/>
    <w:rsid w:val="007E015D"/>
    <w:rsid w:val="007E0D31"/>
    <w:rsid w:val="007E14EE"/>
    <w:rsid w:val="007E2013"/>
    <w:rsid w:val="007E34B8"/>
    <w:rsid w:val="007E38BF"/>
    <w:rsid w:val="007E4544"/>
    <w:rsid w:val="007E48CE"/>
    <w:rsid w:val="007E5008"/>
    <w:rsid w:val="007E5D12"/>
    <w:rsid w:val="007E6B64"/>
    <w:rsid w:val="007E6B95"/>
    <w:rsid w:val="007E76D2"/>
    <w:rsid w:val="007F1399"/>
    <w:rsid w:val="007F1BE8"/>
    <w:rsid w:val="007F1ED5"/>
    <w:rsid w:val="007F2058"/>
    <w:rsid w:val="007F3DD7"/>
    <w:rsid w:val="007F427F"/>
    <w:rsid w:val="007F4292"/>
    <w:rsid w:val="007F4330"/>
    <w:rsid w:val="007F4D3D"/>
    <w:rsid w:val="007F60CB"/>
    <w:rsid w:val="007F707E"/>
    <w:rsid w:val="007F77A8"/>
    <w:rsid w:val="00800584"/>
    <w:rsid w:val="00800618"/>
    <w:rsid w:val="008011EF"/>
    <w:rsid w:val="00801238"/>
    <w:rsid w:val="008012DD"/>
    <w:rsid w:val="008014A1"/>
    <w:rsid w:val="00801732"/>
    <w:rsid w:val="00802394"/>
    <w:rsid w:val="008025BE"/>
    <w:rsid w:val="0080282A"/>
    <w:rsid w:val="00803713"/>
    <w:rsid w:val="00803D70"/>
    <w:rsid w:val="00804736"/>
    <w:rsid w:val="00804AE8"/>
    <w:rsid w:val="00804C4E"/>
    <w:rsid w:val="008051C2"/>
    <w:rsid w:val="008055E0"/>
    <w:rsid w:val="00807424"/>
    <w:rsid w:val="0080761D"/>
    <w:rsid w:val="00807ACD"/>
    <w:rsid w:val="00810640"/>
    <w:rsid w:val="00810A5F"/>
    <w:rsid w:val="00810A65"/>
    <w:rsid w:val="00810C3E"/>
    <w:rsid w:val="008110DB"/>
    <w:rsid w:val="0081183F"/>
    <w:rsid w:val="00811D84"/>
    <w:rsid w:val="0081286B"/>
    <w:rsid w:val="00812CC9"/>
    <w:rsid w:val="00814204"/>
    <w:rsid w:val="00814625"/>
    <w:rsid w:val="00815836"/>
    <w:rsid w:val="008166FE"/>
    <w:rsid w:val="00817634"/>
    <w:rsid w:val="0082075E"/>
    <w:rsid w:val="00820FB6"/>
    <w:rsid w:val="008216ED"/>
    <w:rsid w:val="008228AF"/>
    <w:rsid w:val="00822CFC"/>
    <w:rsid w:val="008236CF"/>
    <w:rsid w:val="008237B8"/>
    <w:rsid w:val="00823A36"/>
    <w:rsid w:val="00823AC2"/>
    <w:rsid w:val="00824815"/>
    <w:rsid w:val="00825145"/>
    <w:rsid w:val="00826B2A"/>
    <w:rsid w:val="00827BE6"/>
    <w:rsid w:val="00827DD5"/>
    <w:rsid w:val="0083034B"/>
    <w:rsid w:val="008303B2"/>
    <w:rsid w:val="00830CC4"/>
    <w:rsid w:val="008321F0"/>
    <w:rsid w:val="00832D00"/>
    <w:rsid w:val="008340D5"/>
    <w:rsid w:val="00834959"/>
    <w:rsid w:val="00834ACD"/>
    <w:rsid w:val="00834D3D"/>
    <w:rsid w:val="00835850"/>
    <w:rsid w:val="00837EB5"/>
    <w:rsid w:val="00842180"/>
    <w:rsid w:val="00842571"/>
    <w:rsid w:val="008432DF"/>
    <w:rsid w:val="00843EA2"/>
    <w:rsid w:val="00844D9C"/>
    <w:rsid w:val="008450FF"/>
    <w:rsid w:val="00845590"/>
    <w:rsid w:val="008461DE"/>
    <w:rsid w:val="00846B34"/>
    <w:rsid w:val="008476DF"/>
    <w:rsid w:val="0085035F"/>
    <w:rsid w:val="008507A7"/>
    <w:rsid w:val="0085086B"/>
    <w:rsid w:val="008519A3"/>
    <w:rsid w:val="00852070"/>
    <w:rsid w:val="00853D9B"/>
    <w:rsid w:val="00854CE8"/>
    <w:rsid w:val="00854CF6"/>
    <w:rsid w:val="00854D7C"/>
    <w:rsid w:val="00854E58"/>
    <w:rsid w:val="0085546F"/>
    <w:rsid w:val="008556A5"/>
    <w:rsid w:val="00855A20"/>
    <w:rsid w:val="00856BEF"/>
    <w:rsid w:val="00857097"/>
    <w:rsid w:val="00857203"/>
    <w:rsid w:val="00857245"/>
    <w:rsid w:val="008578BB"/>
    <w:rsid w:val="008579A5"/>
    <w:rsid w:val="00857A72"/>
    <w:rsid w:val="00857C92"/>
    <w:rsid w:val="008604D7"/>
    <w:rsid w:val="0086050F"/>
    <w:rsid w:val="00861363"/>
    <w:rsid w:val="00862AFA"/>
    <w:rsid w:val="00862D85"/>
    <w:rsid w:val="0086416A"/>
    <w:rsid w:val="008644D9"/>
    <w:rsid w:val="00864A3F"/>
    <w:rsid w:val="00864D24"/>
    <w:rsid w:val="00864DF5"/>
    <w:rsid w:val="008658D0"/>
    <w:rsid w:val="00865CB4"/>
    <w:rsid w:val="008670A7"/>
    <w:rsid w:val="0086768E"/>
    <w:rsid w:val="008706CE"/>
    <w:rsid w:val="0087094C"/>
    <w:rsid w:val="00870D69"/>
    <w:rsid w:val="00870DA6"/>
    <w:rsid w:val="008710A8"/>
    <w:rsid w:val="008713D9"/>
    <w:rsid w:val="0087184F"/>
    <w:rsid w:val="00871DDE"/>
    <w:rsid w:val="00872984"/>
    <w:rsid w:val="0087389C"/>
    <w:rsid w:val="00873C9F"/>
    <w:rsid w:val="00874511"/>
    <w:rsid w:val="00876682"/>
    <w:rsid w:val="0087695F"/>
    <w:rsid w:val="0087731F"/>
    <w:rsid w:val="00880BB1"/>
    <w:rsid w:val="0088132F"/>
    <w:rsid w:val="008813CB"/>
    <w:rsid w:val="00881612"/>
    <w:rsid w:val="00881D55"/>
    <w:rsid w:val="008822D6"/>
    <w:rsid w:val="00882927"/>
    <w:rsid w:val="00883087"/>
    <w:rsid w:val="0088429A"/>
    <w:rsid w:val="0088456E"/>
    <w:rsid w:val="008848CB"/>
    <w:rsid w:val="00884D6C"/>
    <w:rsid w:val="00885AD4"/>
    <w:rsid w:val="008863F9"/>
    <w:rsid w:val="00886FA8"/>
    <w:rsid w:val="00890F89"/>
    <w:rsid w:val="00891928"/>
    <w:rsid w:val="00891EAA"/>
    <w:rsid w:val="008927B3"/>
    <w:rsid w:val="00892C03"/>
    <w:rsid w:val="00892E6B"/>
    <w:rsid w:val="00893D5E"/>
    <w:rsid w:val="00894054"/>
    <w:rsid w:val="0089405F"/>
    <w:rsid w:val="00897684"/>
    <w:rsid w:val="00897ADA"/>
    <w:rsid w:val="00897DE4"/>
    <w:rsid w:val="008A153B"/>
    <w:rsid w:val="008A16C6"/>
    <w:rsid w:val="008A1A3B"/>
    <w:rsid w:val="008A1CF7"/>
    <w:rsid w:val="008A3305"/>
    <w:rsid w:val="008A34B3"/>
    <w:rsid w:val="008A4AF2"/>
    <w:rsid w:val="008A4E0A"/>
    <w:rsid w:val="008A51E6"/>
    <w:rsid w:val="008A5324"/>
    <w:rsid w:val="008A76D8"/>
    <w:rsid w:val="008A7C33"/>
    <w:rsid w:val="008B0831"/>
    <w:rsid w:val="008B09B2"/>
    <w:rsid w:val="008B1BA8"/>
    <w:rsid w:val="008B1BCF"/>
    <w:rsid w:val="008B1CB5"/>
    <w:rsid w:val="008B1ECF"/>
    <w:rsid w:val="008B1FD6"/>
    <w:rsid w:val="008B2B57"/>
    <w:rsid w:val="008B2C06"/>
    <w:rsid w:val="008B40C3"/>
    <w:rsid w:val="008B40C5"/>
    <w:rsid w:val="008B425D"/>
    <w:rsid w:val="008B51D0"/>
    <w:rsid w:val="008B57DD"/>
    <w:rsid w:val="008B5927"/>
    <w:rsid w:val="008B5ABB"/>
    <w:rsid w:val="008B5BE3"/>
    <w:rsid w:val="008B5E2F"/>
    <w:rsid w:val="008B6B02"/>
    <w:rsid w:val="008C059F"/>
    <w:rsid w:val="008C0A4A"/>
    <w:rsid w:val="008C0AD9"/>
    <w:rsid w:val="008C2E56"/>
    <w:rsid w:val="008C5706"/>
    <w:rsid w:val="008C5E29"/>
    <w:rsid w:val="008C5EA1"/>
    <w:rsid w:val="008C60A7"/>
    <w:rsid w:val="008C6897"/>
    <w:rsid w:val="008C775B"/>
    <w:rsid w:val="008C7D93"/>
    <w:rsid w:val="008D0634"/>
    <w:rsid w:val="008D0BF8"/>
    <w:rsid w:val="008D1B57"/>
    <w:rsid w:val="008D1E79"/>
    <w:rsid w:val="008D1F83"/>
    <w:rsid w:val="008D28FB"/>
    <w:rsid w:val="008D2E73"/>
    <w:rsid w:val="008D36F4"/>
    <w:rsid w:val="008D38CD"/>
    <w:rsid w:val="008D3AED"/>
    <w:rsid w:val="008D52E2"/>
    <w:rsid w:val="008D5CF4"/>
    <w:rsid w:val="008D5DAC"/>
    <w:rsid w:val="008D5ED9"/>
    <w:rsid w:val="008D6B25"/>
    <w:rsid w:val="008E03A0"/>
    <w:rsid w:val="008E20A5"/>
    <w:rsid w:val="008E251E"/>
    <w:rsid w:val="008E2E91"/>
    <w:rsid w:val="008E2EFF"/>
    <w:rsid w:val="008E36FC"/>
    <w:rsid w:val="008E3B3E"/>
    <w:rsid w:val="008E5958"/>
    <w:rsid w:val="008E5D5A"/>
    <w:rsid w:val="008E62B4"/>
    <w:rsid w:val="008E6FAC"/>
    <w:rsid w:val="008E7B00"/>
    <w:rsid w:val="008F032D"/>
    <w:rsid w:val="008F0AA6"/>
    <w:rsid w:val="008F0B36"/>
    <w:rsid w:val="008F0E65"/>
    <w:rsid w:val="008F1F50"/>
    <w:rsid w:val="008F27E7"/>
    <w:rsid w:val="008F3076"/>
    <w:rsid w:val="008F3291"/>
    <w:rsid w:val="008F3DD9"/>
    <w:rsid w:val="008F3E22"/>
    <w:rsid w:val="008F5115"/>
    <w:rsid w:val="008F57F0"/>
    <w:rsid w:val="008F65CE"/>
    <w:rsid w:val="008F68FC"/>
    <w:rsid w:val="008F6B01"/>
    <w:rsid w:val="008F74CC"/>
    <w:rsid w:val="008F7A81"/>
    <w:rsid w:val="0090058C"/>
    <w:rsid w:val="00900678"/>
    <w:rsid w:val="00900ECF"/>
    <w:rsid w:val="00902034"/>
    <w:rsid w:val="0090226A"/>
    <w:rsid w:val="009024E6"/>
    <w:rsid w:val="00902F5B"/>
    <w:rsid w:val="009034A3"/>
    <w:rsid w:val="009037A5"/>
    <w:rsid w:val="00903D14"/>
    <w:rsid w:val="009040D5"/>
    <w:rsid w:val="0090426B"/>
    <w:rsid w:val="0090432D"/>
    <w:rsid w:val="0090479A"/>
    <w:rsid w:val="0090492D"/>
    <w:rsid w:val="00904CD3"/>
    <w:rsid w:val="0090539A"/>
    <w:rsid w:val="009054CA"/>
    <w:rsid w:val="00905E18"/>
    <w:rsid w:val="0090601D"/>
    <w:rsid w:val="00906253"/>
    <w:rsid w:val="00906A86"/>
    <w:rsid w:val="009071C3"/>
    <w:rsid w:val="009075A6"/>
    <w:rsid w:val="00907B42"/>
    <w:rsid w:val="009101C1"/>
    <w:rsid w:val="009102FB"/>
    <w:rsid w:val="00910EC2"/>
    <w:rsid w:val="009111DD"/>
    <w:rsid w:val="00911815"/>
    <w:rsid w:val="00911B65"/>
    <w:rsid w:val="0091207C"/>
    <w:rsid w:val="009125D7"/>
    <w:rsid w:val="009137BD"/>
    <w:rsid w:val="0091455E"/>
    <w:rsid w:val="00914782"/>
    <w:rsid w:val="00914957"/>
    <w:rsid w:val="00914F0D"/>
    <w:rsid w:val="00915606"/>
    <w:rsid w:val="0091709F"/>
    <w:rsid w:val="0091724F"/>
    <w:rsid w:val="0091768B"/>
    <w:rsid w:val="00920391"/>
    <w:rsid w:val="00920E77"/>
    <w:rsid w:val="00921384"/>
    <w:rsid w:val="00921786"/>
    <w:rsid w:val="00921D5B"/>
    <w:rsid w:val="009227D3"/>
    <w:rsid w:val="00922A1E"/>
    <w:rsid w:val="0092314D"/>
    <w:rsid w:val="0092317C"/>
    <w:rsid w:val="00923F90"/>
    <w:rsid w:val="00924B38"/>
    <w:rsid w:val="00924C26"/>
    <w:rsid w:val="00924CA8"/>
    <w:rsid w:val="00924E19"/>
    <w:rsid w:val="0092523C"/>
    <w:rsid w:val="00925546"/>
    <w:rsid w:val="00925681"/>
    <w:rsid w:val="0092599E"/>
    <w:rsid w:val="009259A9"/>
    <w:rsid w:val="00927ABD"/>
    <w:rsid w:val="00927AEC"/>
    <w:rsid w:val="00930B90"/>
    <w:rsid w:val="009310E1"/>
    <w:rsid w:val="00931892"/>
    <w:rsid w:val="009318C4"/>
    <w:rsid w:val="0093379E"/>
    <w:rsid w:val="00934050"/>
    <w:rsid w:val="0093432A"/>
    <w:rsid w:val="00934379"/>
    <w:rsid w:val="00934BC7"/>
    <w:rsid w:val="00934F1C"/>
    <w:rsid w:val="009362F7"/>
    <w:rsid w:val="00936387"/>
    <w:rsid w:val="009363AE"/>
    <w:rsid w:val="00936882"/>
    <w:rsid w:val="009368E9"/>
    <w:rsid w:val="00940B12"/>
    <w:rsid w:val="00941089"/>
    <w:rsid w:val="009410D2"/>
    <w:rsid w:val="00941BDF"/>
    <w:rsid w:val="00943490"/>
    <w:rsid w:val="00943B49"/>
    <w:rsid w:val="009457B2"/>
    <w:rsid w:val="009468B5"/>
    <w:rsid w:val="00947234"/>
    <w:rsid w:val="009475BC"/>
    <w:rsid w:val="00947642"/>
    <w:rsid w:val="00947AD1"/>
    <w:rsid w:val="00950B47"/>
    <w:rsid w:val="00951E56"/>
    <w:rsid w:val="00951E77"/>
    <w:rsid w:val="00952382"/>
    <w:rsid w:val="009524D8"/>
    <w:rsid w:val="009536B3"/>
    <w:rsid w:val="009544FA"/>
    <w:rsid w:val="00955E8B"/>
    <w:rsid w:val="00955F91"/>
    <w:rsid w:val="0095734B"/>
    <w:rsid w:val="00960666"/>
    <w:rsid w:val="00960AF3"/>
    <w:rsid w:val="00961366"/>
    <w:rsid w:val="00961829"/>
    <w:rsid w:val="00962D6E"/>
    <w:rsid w:val="00963C22"/>
    <w:rsid w:val="00963EA1"/>
    <w:rsid w:val="009657E3"/>
    <w:rsid w:val="009657F1"/>
    <w:rsid w:val="009662B5"/>
    <w:rsid w:val="0096694E"/>
    <w:rsid w:val="009675D4"/>
    <w:rsid w:val="00971280"/>
    <w:rsid w:val="0097296B"/>
    <w:rsid w:val="009739EC"/>
    <w:rsid w:val="00973D25"/>
    <w:rsid w:val="009741E6"/>
    <w:rsid w:val="00974F41"/>
    <w:rsid w:val="00975020"/>
    <w:rsid w:val="00975897"/>
    <w:rsid w:val="009760D5"/>
    <w:rsid w:val="00977494"/>
    <w:rsid w:val="00977560"/>
    <w:rsid w:val="00977966"/>
    <w:rsid w:val="00980D0E"/>
    <w:rsid w:val="00982C43"/>
    <w:rsid w:val="00983253"/>
    <w:rsid w:val="00983708"/>
    <w:rsid w:val="009849C3"/>
    <w:rsid w:val="009849D6"/>
    <w:rsid w:val="0098573D"/>
    <w:rsid w:val="009864B3"/>
    <w:rsid w:val="00986987"/>
    <w:rsid w:val="00986FBA"/>
    <w:rsid w:val="009871A1"/>
    <w:rsid w:val="009874B3"/>
    <w:rsid w:val="00990910"/>
    <w:rsid w:val="00990C05"/>
    <w:rsid w:val="00990EC7"/>
    <w:rsid w:val="0099107D"/>
    <w:rsid w:val="0099115C"/>
    <w:rsid w:val="00991977"/>
    <w:rsid w:val="00991F8F"/>
    <w:rsid w:val="00992D27"/>
    <w:rsid w:val="009942F4"/>
    <w:rsid w:val="009943D0"/>
    <w:rsid w:val="00994BBC"/>
    <w:rsid w:val="009953B7"/>
    <w:rsid w:val="00995A0C"/>
    <w:rsid w:val="0099621F"/>
    <w:rsid w:val="00996B59"/>
    <w:rsid w:val="0099706A"/>
    <w:rsid w:val="009977A0"/>
    <w:rsid w:val="00997B83"/>
    <w:rsid w:val="009A03EC"/>
    <w:rsid w:val="009A1B0F"/>
    <w:rsid w:val="009A29B9"/>
    <w:rsid w:val="009A2E00"/>
    <w:rsid w:val="009A37C1"/>
    <w:rsid w:val="009A38AC"/>
    <w:rsid w:val="009A4E6E"/>
    <w:rsid w:val="009A5062"/>
    <w:rsid w:val="009A52FB"/>
    <w:rsid w:val="009A5670"/>
    <w:rsid w:val="009A5EED"/>
    <w:rsid w:val="009A5F34"/>
    <w:rsid w:val="009A6721"/>
    <w:rsid w:val="009A7049"/>
    <w:rsid w:val="009A7266"/>
    <w:rsid w:val="009A7340"/>
    <w:rsid w:val="009A7728"/>
    <w:rsid w:val="009B08AF"/>
    <w:rsid w:val="009B1318"/>
    <w:rsid w:val="009B155F"/>
    <w:rsid w:val="009B4247"/>
    <w:rsid w:val="009B4439"/>
    <w:rsid w:val="009B50C0"/>
    <w:rsid w:val="009B5366"/>
    <w:rsid w:val="009B54DC"/>
    <w:rsid w:val="009B5D60"/>
    <w:rsid w:val="009B688B"/>
    <w:rsid w:val="009B7797"/>
    <w:rsid w:val="009B7C57"/>
    <w:rsid w:val="009C150E"/>
    <w:rsid w:val="009C1759"/>
    <w:rsid w:val="009C247D"/>
    <w:rsid w:val="009C3599"/>
    <w:rsid w:val="009C3631"/>
    <w:rsid w:val="009C39A5"/>
    <w:rsid w:val="009C3A6E"/>
    <w:rsid w:val="009C3DE1"/>
    <w:rsid w:val="009C529A"/>
    <w:rsid w:val="009C537B"/>
    <w:rsid w:val="009C792B"/>
    <w:rsid w:val="009D016C"/>
    <w:rsid w:val="009D0417"/>
    <w:rsid w:val="009D094A"/>
    <w:rsid w:val="009D0FF8"/>
    <w:rsid w:val="009D1029"/>
    <w:rsid w:val="009D201A"/>
    <w:rsid w:val="009D3FC5"/>
    <w:rsid w:val="009D42D1"/>
    <w:rsid w:val="009D4AF7"/>
    <w:rsid w:val="009D4EC7"/>
    <w:rsid w:val="009D51E0"/>
    <w:rsid w:val="009D53E5"/>
    <w:rsid w:val="009D542B"/>
    <w:rsid w:val="009D57C6"/>
    <w:rsid w:val="009E0F65"/>
    <w:rsid w:val="009E1209"/>
    <w:rsid w:val="009E15DC"/>
    <w:rsid w:val="009E1D5F"/>
    <w:rsid w:val="009E2738"/>
    <w:rsid w:val="009E6135"/>
    <w:rsid w:val="009E6816"/>
    <w:rsid w:val="009E6963"/>
    <w:rsid w:val="009E6C18"/>
    <w:rsid w:val="009E6FDF"/>
    <w:rsid w:val="009E7F83"/>
    <w:rsid w:val="009F0361"/>
    <w:rsid w:val="009F0732"/>
    <w:rsid w:val="009F1DF6"/>
    <w:rsid w:val="009F30BE"/>
    <w:rsid w:val="009F3324"/>
    <w:rsid w:val="009F38F4"/>
    <w:rsid w:val="009F44E1"/>
    <w:rsid w:val="009F4F1E"/>
    <w:rsid w:val="009F696E"/>
    <w:rsid w:val="009F7645"/>
    <w:rsid w:val="009F7C23"/>
    <w:rsid w:val="009F7E64"/>
    <w:rsid w:val="00A0002B"/>
    <w:rsid w:val="00A007CA"/>
    <w:rsid w:val="00A00FDC"/>
    <w:rsid w:val="00A0111D"/>
    <w:rsid w:val="00A01760"/>
    <w:rsid w:val="00A0261F"/>
    <w:rsid w:val="00A0369E"/>
    <w:rsid w:val="00A04005"/>
    <w:rsid w:val="00A041E3"/>
    <w:rsid w:val="00A05403"/>
    <w:rsid w:val="00A059A8"/>
    <w:rsid w:val="00A06E76"/>
    <w:rsid w:val="00A07440"/>
    <w:rsid w:val="00A0748D"/>
    <w:rsid w:val="00A075AF"/>
    <w:rsid w:val="00A078F4"/>
    <w:rsid w:val="00A11410"/>
    <w:rsid w:val="00A11572"/>
    <w:rsid w:val="00A126B8"/>
    <w:rsid w:val="00A12FD4"/>
    <w:rsid w:val="00A1373F"/>
    <w:rsid w:val="00A13E1D"/>
    <w:rsid w:val="00A148DE"/>
    <w:rsid w:val="00A157A3"/>
    <w:rsid w:val="00A162DA"/>
    <w:rsid w:val="00A163E1"/>
    <w:rsid w:val="00A1648E"/>
    <w:rsid w:val="00A178E3"/>
    <w:rsid w:val="00A20D31"/>
    <w:rsid w:val="00A217DC"/>
    <w:rsid w:val="00A235BC"/>
    <w:rsid w:val="00A24DC1"/>
    <w:rsid w:val="00A25153"/>
    <w:rsid w:val="00A254C9"/>
    <w:rsid w:val="00A25AEA"/>
    <w:rsid w:val="00A27923"/>
    <w:rsid w:val="00A279E0"/>
    <w:rsid w:val="00A27F50"/>
    <w:rsid w:val="00A3029D"/>
    <w:rsid w:val="00A30545"/>
    <w:rsid w:val="00A30F5C"/>
    <w:rsid w:val="00A31886"/>
    <w:rsid w:val="00A31FB2"/>
    <w:rsid w:val="00A323F6"/>
    <w:rsid w:val="00A326E2"/>
    <w:rsid w:val="00A346AB"/>
    <w:rsid w:val="00A354D0"/>
    <w:rsid w:val="00A354FD"/>
    <w:rsid w:val="00A36122"/>
    <w:rsid w:val="00A364A9"/>
    <w:rsid w:val="00A37149"/>
    <w:rsid w:val="00A408B3"/>
    <w:rsid w:val="00A41B4E"/>
    <w:rsid w:val="00A4220F"/>
    <w:rsid w:val="00A42700"/>
    <w:rsid w:val="00A42804"/>
    <w:rsid w:val="00A43454"/>
    <w:rsid w:val="00A4396F"/>
    <w:rsid w:val="00A443B4"/>
    <w:rsid w:val="00A44900"/>
    <w:rsid w:val="00A4546B"/>
    <w:rsid w:val="00A4573B"/>
    <w:rsid w:val="00A46381"/>
    <w:rsid w:val="00A5068D"/>
    <w:rsid w:val="00A50CDA"/>
    <w:rsid w:val="00A514C2"/>
    <w:rsid w:val="00A51A65"/>
    <w:rsid w:val="00A524C9"/>
    <w:rsid w:val="00A531B8"/>
    <w:rsid w:val="00A5373E"/>
    <w:rsid w:val="00A5420B"/>
    <w:rsid w:val="00A54260"/>
    <w:rsid w:val="00A543D7"/>
    <w:rsid w:val="00A544D3"/>
    <w:rsid w:val="00A55036"/>
    <w:rsid w:val="00A555EF"/>
    <w:rsid w:val="00A5576F"/>
    <w:rsid w:val="00A55F8E"/>
    <w:rsid w:val="00A57083"/>
    <w:rsid w:val="00A572AC"/>
    <w:rsid w:val="00A5788E"/>
    <w:rsid w:val="00A578F2"/>
    <w:rsid w:val="00A57D0D"/>
    <w:rsid w:val="00A57D88"/>
    <w:rsid w:val="00A57E46"/>
    <w:rsid w:val="00A60138"/>
    <w:rsid w:val="00A60377"/>
    <w:rsid w:val="00A603BD"/>
    <w:rsid w:val="00A6045C"/>
    <w:rsid w:val="00A60620"/>
    <w:rsid w:val="00A608A7"/>
    <w:rsid w:val="00A60C62"/>
    <w:rsid w:val="00A60FDF"/>
    <w:rsid w:val="00A61BDB"/>
    <w:rsid w:val="00A62159"/>
    <w:rsid w:val="00A62996"/>
    <w:rsid w:val="00A6300E"/>
    <w:rsid w:val="00A6304B"/>
    <w:rsid w:val="00A6304C"/>
    <w:rsid w:val="00A63D0B"/>
    <w:rsid w:val="00A64E63"/>
    <w:rsid w:val="00A6557A"/>
    <w:rsid w:val="00A669DD"/>
    <w:rsid w:val="00A67A20"/>
    <w:rsid w:val="00A67B91"/>
    <w:rsid w:val="00A70035"/>
    <w:rsid w:val="00A70B70"/>
    <w:rsid w:val="00A71C3C"/>
    <w:rsid w:val="00A72B71"/>
    <w:rsid w:val="00A733B1"/>
    <w:rsid w:val="00A739C2"/>
    <w:rsid w:val="00A74252"/>
    <w:rsid w:val="00A743AE"/>
    <w:rsid w:val="00A74599"/>
    <w:rsid w:val="00A74A28"/>
    <w:rsid w:val="00A7590B"/>
    <w:rsid w:val="00A75D5D"/>
    <w:rsid w:val="00A769E7"/>
    <w:rsid w:val="00A80745"/>
    <w:rsid w:val="00A80F19"/>
    <w:rsid w:val="00A83072"/>
    <w:rsid w:val="00A83C47"/>
    <w:rsid w:val="00A83D6F"/>
    <w:rsid w:val="00A84E49"/>
    <w:rsid w:val="00A8518F"/>
    <w:rsid w:val="00A8530B"/>
    <w:rsid w:val="00A87185"/>
    <w:rsid w:val="00A875F4"/>
    <w:rsid w:val="00A901C3"/>
    <w:rsid w:val="00A91D04"/>
    <w:rsid w:val="00A92880"/>
    <w:rsid w:val="00A9361D"/>
    <w:rsid w:val="00A93FA5"/>
    <w:rsid w:val="00A9499D"/>
    <w:rsid w:val="00A94EDE"/>
    <w:rsid w:val="00A9550F"/>
    <w:rsid w:val="00A95795"/>
    <w:rsid w:val="00A957F7"/>
    <w:rsid w:val="00A95E9E"/>
    <w:rsid w:val="00A96E4F"/>
    <w:rsid w:val="00A97493"/>
    <w:rsid w:val="00AA01B2"/>
    <w:rsid w:val="00AA039A"/>
    <w:rsid w:val="00AA097A"/>
    <w:rsid w:val="00AA1872"/>
    <w:rsid w:val="00AA231E"/>
    <w:rsid w:val="00AA29AC"/>
    <w:rsid w:val="00AA302D"/>
    <w:rsid w:val="00AA3C19"/>
    <w:rsid w:val="00AA4E7B"/>
    <w:rsid w:val="00AA6E38"/>
    <w:rsid w:val="00AA724E"/>
    <w:rsid w:val="00AA73DF"/>
    <w:rsid w:val="00AA7A4C"/>
    <w:rsid w:val="00AB0E05"/>
    <w:rsid w:val="00AB134A"/>
    <w:rsid w:val="00AB1442"/>
    <w:rsid w:val="00AB18E1"/>
    <w:rsid w:val="00AB1E1A"/>
    <w:rsid w:val="00AB347F"/>
    <w:rsid w:val="00AB564F"/>
    <w:rsid w:val="00AB5712"/>
    <w:rsid w:val="00AB637B"/>
    <w:rsid w:val="00AB70BA"/>
    <w:rsid w:val="00AB7EE2"/>
    <w:rsid w:val="00AC02AB"/>
    <w:rsid w:val="00AC0550"/>
    <w:rsid w:val="00AC0930"/>
    <w:rsid w:val="00AC0A32"/>
    <w:rsid w:val="00AC0D80"/>
    <w:rsid w:val="00AC1411"/>
    <w:rsid w:val="00AC158F"/>
    <w:rsid w:val="00AC1F90"/>
    <w:rsid w:val="00AC22EB"/>
    <w:rsid w:val="00AC3D10"/>
    <w:rsid w:val="00AC4574"/>
    <w:rsid w:val="00AC4777"/>
    <w:rsid w:val="00AC49CA"/>
    <w:rsid w:val="00AC509C"/>
    <w:rsid w:val="00AC51D1"/>
    <w:rsid w:val="00AC670E"/>
    <w:rsid w:val="00AC6BE1"/>
    <w:rsid w:val="00AC7125"/>
    <w:rsid w:val="00AD075A"/>
    <w:rsid w:val="00AD2F5F"/>
    <w:rsid w:val="00AD30C5"/>
    <w:rsid w:val="00AD3927"/>
    <w:rsid w:val="00AD3F70"/>
    <w:rsid w:val="00AD44FD"/>
    <w:rsid w:val="00AD5DFF"/>
    <w:rsid w:val="00AD7750"/>
    <w:rsid w:val="00AD79D3"/>
    <w:rsid w:val="00AD7FA1"/>
    <w:rsid w:val="00AE05FF"/>
    <w:rsid w:val="00AE0D88"/>
    <w:rsid w:val="00AE1045"/>
    <w:rsid w:val="00AE1543"/>
    <w:rsid w:val="00AE2C15"/>
    <w:rsid w:val="00AE37E8"/>
    <w:rsid w:val="00AE386F"/>
    <w:rsid w:val="00AE41E3"/>
    <w:rsid w:val="00AE5B95"/>
    <w:rsid w:val="00AE645A"/>
    <w:rsid w:val="00AE6D61"/>
    <w:rsid w:val="00AE721A"/>
    <w:rsid w:val="00AE743D"/>
    <w:rsid w:val="00AE778B"/>
    <w:rsid w:val="00AF0DE1"/>
    <w:rsid w:val="00AF105E"/>
    <w:rsid w:val="00AF1475"/>
    <w:rsid w:val="00AF1707"/>
    <w:rsid w:val="00AF21BD"/>
    <w:rsid w:val="00AF3038"/>
    <w:rsid w:val="00AF3418"/>
    <w:rsid w:val="00AF3B84"/>
    <w:rsid w:val="00AF3BD9"/>
    <w:rsid w:val="00AF4A02"/>
    <w:rsid w:val="00AF5217"/>
    <w:rsid w:val="00AF5446"/>
    <w:rsid w:val="00AF5689"/>
    <w:rsid w:val="00AF591B"/>
    <w:rsid w:val="00AF5FC6"/>
    <w:rsid w:val="00AF6A47"/>
    <w:rsid w:val="00AF6B88"/>
    <w:rsid w:val="00AF6D02"/>
    <w:rsid w:val="00AF7161"/>
    <w:rsid w:val="00AF77C3"/>
    <w:rsid w:val="00AF78D7"/>
    <w:rsid w:val="00AF7924"/>
    <w:rsid w:val="00AF7A53"/>
    <w:rsid w:val="00B00462"/>
    <w:rsid w:val="00B006A5"/>
    <w:rsid w:val="00B0088B"/>
    <w:rsid w:val="00B00C83"/>
    <w:rsid w:val="00B0100F"/>
    <w:rsid w:val="00B01506"/>
    <w:rsid w:val="00B0151A"/>
    <w:rsid w:val="00B018E1"/>
    <w:rsid w:val="00B0194F"/>
    <w:rsid w:val="00B01BAB"/>
    <w:rsid w:val="00B01C44"/>
    <w:rsid w:val="00B02253"/>
    <w:rsid w:val="00B02305"/>
    <w:rsid w:val="00B02737"/>
    <w:rsid w:val="00B03A4A"/>
    <w:rsid w:val="00B03D51"/>
    <w:rsid w:val="00B04AE3"/>
    <w:rsid w:val="00B04BBF"/>
    <w:rsid w:val="00B05776"/>
    <w:rsid w:val="00B05C32"/>
    <w:rsid w:val="00B06817"/>
    <w:rsid w:val="00B06F1D"/>
    <w:rsid w:val="00B102F3"/>
    <w:rsid w:val="00B104B4"/>
    <w:rsid w:val="00B1090A"/>
    <w:rsid w:val="00B1215F"/>
    <w:rsid w:val="00B12906"/>
    <w:rsid w:val="00B132D2"/>
    <w:rsid w:val="00B13CAF"/>
    <w:rsid w:val="00B13ED5"/>
    <w:rsid w:val="00B141BB"/>
    <w:rsid w:val="00B16AB3"/>
    <w:rsid w:val="00B176B7"/>
    <w:rsid w:val="00B17876"/>
    <w:rsid w:val="00B216E8"/>
    <w:rsid w:val="00B21794"/>
    <w:rsid w:val="00B2189F"/>
    <w:rsid w:val="00B21CC8"/>
    <w:rsid w:val="00B224D7"/>
    <w:rsid w:val="00B226CE"/>
    <w:rsid w:val="00B22E61"/>
    <w:rsid w:val="00B25392"/>
    <w:rsid w:val="00B2547E"/>
    <w:rsid w:val="00B267E4"/>
    <w:rsid w:val="00B26DB7"/>
    <w:rsid w:val="00B2725C"/>
    <w:rsid w:val="00B27674"/>
    <w:rsid w:val="00B279D6"/>
    <w:rsid w:val="00B30B95"/>
    <w:rsid w:val="00B33469"/>
    <w:rsid w:val="00B33A67"/>
    <w:rsid w:val="00B33AF5"/>
    <w:rsid w:val="00B33B10"/>
    <w:rsid w:val="00B33F8C"/>
    <w:rsid w:val="00B340E5"/>
    <w:rsid w:val="00B3456A"/>
    <w:rsid w:val="00B34594"/>
    <w:rsid w:val="00B352B6"/>
    <w:rsid w:val="00B35AEF"/>
    <w:rsid w:val="00B36688"/>
    <w:rsid w:val="00B36733"/>
    <w:rsid w:val="00B368C4"/>
    <w:rsid w:val="00B36F6A"/>
    <w:rsid w:val="00B3792D"/>
    <w:rsid w:val="00B37B4C"/>
    <w:rsid w:val="00B4073A"/>
    <w:rsid w:val="00B411D3"/>
    <w:rsid w:val="00B412E3"/>
    <w:rsid w:val="00B414F2"/>
    <w:rsid w:val="00B41EC7"/>
    <w:rsid w:val="00B42CDA"/>
    <w:rsid w:val="00B43096"/>
    <w:rsid w:val="00B43124"/>
    <w:rsid w:val="00B434E8"/>
    <w:rsid w:val="00B44210"/>
    <w:rsid w:val="00B443BC"/>
    <w:rsid w:val="00B445DE"/>
    <w:rsid w:val="00B44C11"/>
    <w:rsid w:val="00B45267"/>
    <w:rsid w:val="00B455E5"/>
    <w:rsid w:val="00B457CD"/>
    <w:rsid w:val="00B45969"/>
    <w:rsid w:val="00B46465"/>
    <w:rsid w:val="00B466AA"/>
    <w:rsid w:val="00B467E6"/>
    <w:rsid w:val="00B47F5F"/>
    <w:rsid w:val="00B50157"/>
    <w:rsid w:val="00B5039F"/>
    <w:rsid w:val="00B50BB3"/>
    <w:rsid w:val="00B51D6E"/>
    <w:rsid w:val="00B5309D"/>
    <w:rsid w:val="00B535EE"/>
    <w:rsid w:val="00B53817"/>
    <w:rsid w:val="00B53D45"/>
    <w:rsid w:val="00B540D4"/>
    <w:rsid w:val="00B54605"/>
    <w:rsid w:val="00B547D8"/>
    <w:rsid w:val="00B54BCB"/>
    <w:rsid w:val="00B55445"/>
    <w:rsid w:val="00B5557F"/>
    <w:rsid w:val="00B55FFB"/>
    <w:rsid w:val="00B5745B"/>
    <w:rsid w:val="00B57C2E"/>
    <w:rsid w:val="00B57D9F"/>
    <w:rsid w:val="00B60659"/>
    <w:rsid w:val="00B60A7F"/>
    <w:rsid w:val="00B60CBD"/>
    <w:rsid w:val="00B60CE9"/>
    <w:rsid w:val="00B60F31"/>
    <w:rsid w:val="00B61432"/>
    <w:rsid w:val="00B61F7A"/>
    <w:rsid w:val="00B61F98"/>
    <w:rsid w:val="00B6289B"/>
    <w:rsid w:val="00B6416D"/>
    <w:rsid w:val="00B645E8"/>
    <w:rsid w:val="00B6469A"/>
    <w:rsid w:val="00B6485E"/>
    <w:rsid w:val="00B64987"/>
    <w:rsid w:val="00B64A14"/>
    <w:rsid w:val="00B64A1B"/>
    <w:rsid w:val="00B64B24"/>
    <w:rsid w:val="00B65131"/>
    <w:rsid w:val="00B65C26"/>
    <w:rsid w:val="00B66463"/>
    <w:rsid w:val="00B667EC"/>
    <w:rsid w:val="00B6789D"/>
    <w:rsid w:val="00B7018F"/>
    <w:rsid w:val="00B7080E"/>
    <w:rsid w:val="00B71733"/>
    <w:rsid w:val="00B72E5C"/>
    <w:rsid w:val="00B731EE"/>
    <w:rsid w:val="00B737FC"/>
    <w:rsid w:val="00B7389B"/>
    <w:rsid w:val="00B73CC9"/>
    <w:rsid w:val="00B73DEB"/>
    <w:rsid w:val="00B762FF"/>
    <w:rsid w:val="00B76B35"/>
    <w:rsid w:val="00B76BDB"/>
    <w:rsid w:val="00B77326"/>
    <w:rsid w:val="00B80257"/>
    <w:rsid w:val="00B80325"/>
    <w:rsid w:val="00B808A0"/>
    <w:rsid w:val="00B81A34"/>
    <w:rsid w:val="00B81AF4"/>
    <w:rsid w:val="00B8237D"/>
    <w:rsid w:val="00B8284C"/>
    <w:rsid w:val="00B82A27"/>
    <w:rsid w:val="00B82BE4"/>
    <w:rsid w:val="00B839A2"/>
    <w:rsid w:val="00B84014"/>
    <w:rsid w:val="00B85287"/>
    <w:rsid w:val="00B85E75"/>
    <w:rsid w:val="00B85EF7"/>
    <w:rsid w:val="00B85FD2"/>
    <w:rsid w:val="00B86517"/>
    <w:rsid w:val="00B86AB3"/>
    <w:rsid w:val="00B86F2A"/>
    <w:rsid w:val="00B87352"/>
    <w:rsid w:val="00B87DCC"/>
    <w:rsid w:val="00B901B1"/>
    <w:rsid w:val="00B9104C"/>
    <w:rsid w:val="00B913E9"/>
    <w:rsid w:val="00B91A5D"/>
    <w:rsid w:val="00B91C99"/>
    <w:rsid w:val="00B91ECE"/>
    <w:rsid w:val="00B91F06"/>
    <w:rsid w:val="00B930FA"/>
    <w:rsid w:val="00B941A4"/>
    <w:rsid w:val="00B94229"/>
    <w:rsid w:val="00B94B8B"/>
    <w:rsid w:val="00B94D7C"/>
    <w:rsid w:val="00B94FFE"/>
    <w:rsid w:val="00B95321"/>
    <w:rsid w:val="00B95C9C"/>
    <w:rsid w:val="00B95E0E"/>
    <w:rsid w:val="00B969C9"/>
    <w:rsid w:val="00B97781"/>
    <w:rsid w:val="00B977DE"/>
    <w:rsid w:val="00BA068C"/>
    <w:rsid w:val="00BA073E"/>
    <w:rsid w:val="00BA0B14"/>
    <w:rsid w:val="00BA11AA"/>
    <w:rsid w:val="00BA1760"/>
    <w:rsid w:val="00BA26B3"/>
    <w:rsid w:val="00BA26B9"/>
    <w:rsid w:val="00BA3245"/>
    <w:rsid w:val="00BA39D6"/>
    <w:rsid w:val="00BA3A60"/>
    <w:rsid w:val="00BA47D3"/>
    <w:rsid w:val="00BA47E9"/>
    <w:rsid w:val="00BA499A"/>
    <w:rsid w:val="00BA4DFB"/>
    <w:rsid w:val="00BA5519"/>
    <w:rsid w:val="00BA5800"/>
    <w:rsid w:val="00BA5CB8"/>
    <w:rsid w:val="00BA7A02"/>
    <w:rsid w:val="00BA7B0D"/>
    <w:rsid w:val="00BB0DDB"/>
    <w:rsid w:val="00BB0F5E"/>
    <w:rsid w:val="00BB1339"/>
    <w:rsid w:val="00BB151E"/>
    <w:rsid w:val="00BB2B09"/>
    <w:rsid w:val="00BB3C96"/>
    <w:rsid w:val="00BB3E79"/>
    <w:rsid w:val="00BB3FB1"/>
    <w:rsid w:val="00BB47B6"/>
    <w:rsid w:val="00BB47E5"/>
    <w:rsid w:val="00BB5DC7"/>
    <w:rsid w:val="00BB6A4B"/>
    <w:rsid w:val="00BB6DAB"/>
    <w:rsid w:val="00BB6E16"/>
    <w:rsid w:val="00BC0B29"/>
    <w:rsid w:val="00BC0D54"/>
    <w:rsid w:val="00BC1548"/>
    <w:rsid w:val="00BC1D18"/>
    <w:rsid w:val="00BC310A"/>
    <w:rsid w:val="00BC4346"/>
    <w:rsid w:val="00BC50B4"/>
    <w:rsid w:val="00BC5314"/>
    <w:rsid w:val="00BC5B59"/>
    <w:rsid w:val="00BC5C32"/>
    <w:rsid w:val="00BC5D63"/>
    <w:rsid w:val="00BC6E39"/>
    <w:rsid w:val="00BC6EF9"/>
    <w:rsid w:val="00BC7C96"/>
    <w:rsid w:val="00BD024C"/>
    <w:rsid w:val="00BD0574"/>
    <w:rsid w:val="00BD0F91"/>
    <w:rsid w:val="00BD1874"/>
    <w:rsid w:val="00BD2365"/>
    <w:rsid w:val="00BD2390"/>
    <w:rsid w:val="00BD2868"/>
    <w:rsid w:val="00BD32F2"/>
    <w:rsid w:val="00BD34BF"/>
    <w:rsid w:val="00BD3DA6"/>
    <w:rsid w:val="00BD4A9F"/>
    <w:rsid w:val="00BD5C4B"/>
    <w:rsid w:val="00BD608C"/>
    <w:rsid w:val="00BD6098"/>
    <w:rsid w:val="00BD645F"/>
    <w:rsid w:val="00BD687B"/>
    <w:rsid w:val="00BD7042"/>
    <w:rsid w:val="00BD7F75"/>
    <w:rsid w:val="00BD7FBE"/>
    <w:rsid w:val="00BE01E5"/>
    <w:rsid w:val="00BE1645"/>
    <w:rsid w:val="00BE2113"/>
    <w:rsid w:val="00BE34B4"/>
    <w:rsid w:val="00BE4311"/>
    <w:rsid w:val="00BE56AB"/>
    <w:rsid w:val="00BE5862"/>
    <w:rsid w:val="00BE5881"/>
    <w:rsid w:val="00BE5AC7"/>
    <w:rsid w:val="00BE5BDC"/>
    <w:rsid w:val="00BE60FE"/>
    <w:rsid w:val="00BE6202"/>
    <w:rsid w:val="00BE65E9"/>
    <w:rsid w:val="00BE6778"/>
    <w:rsid w:val="00BE6829"/>
    <w:rsid w:val="00BE70F1"/>
    <w:rsid w:val="00BE7A38"/>
    <w:rsid w:val="00BE7AF9"/>
    <w:rsid w:val="00BF07DD"/>
    <w:rsid w:val="00BF1862"/>
    <w:rsid w:val="00BF1D5D"/>
    <w:rsid w:val="00BF2B3B"/>
    <w:rsid w:val="00BF311C"/>
    <w:rsid w:val="00BF4276"/>
    <w:rsid w:val="00BF45E5"/>
    <w:rsid w:val="00BF4BC4"/>
    <w:rsid w:val="00BF5344"/>
    <w:rsid w:val="00BF70B3"/>
    <w:rsid w:val="00BF7142"/>
    <w:rsid w:val="00BF7173"/>
    <w:rsid w:val="00BF7587"/>
    <w:rsid w:val="00BF7A6D"/>
    <w:rsid w:val="00BF7D77"/>
    <w:rsid w:val="00BF7F70"/>
    <w:rsid w:val="00C010B9"/>
    <w:rsid w:val="00C0110A"/>
    <w:rsid w:val="00C011B2"/>
    <w:rsid w:val="00C017D5"/>
    <w:rsid w:val="00C03836"/>
    <w:rsid w:val="00C03AC0"/>
    <w:rsid w:val="00C03D53"/>
    <w:rsid w:val="00C04611"/>
    <w:rsid w:val="00C04902"/>
    <w:rsid w:val="00C04DCB"/>
    <w:rsid w:val="00C05104"/>
    <w:rsid w:val="00C0516E"/>
    <w:rsid w:val="00C05F1C"/>
    <w:rsid w:val="00C061C1"/>
    <w:rsid w:val="00C06F40"/>
    <w:rsid w:val="00C07DD2"/>
    <w:rsid w:val="00C114A1"/>
    <w:rsid w:val="00C1211F"/>
    <w:rsid w:val="00C12524"/>
    <w:rsid w:val="00C1277B"/>
    <w:rsid w:val="00C12F3C"/>
    <w:rsid w:val="00C14051"/>
    <w:rsid w:val="00C145D9"/>
    <w:rsid w:val="00C1507F"/>
    <w:rsid w:val="00C15610"/>
    <w:rsid w:val="00C15A21"/>
    <w:rsid w:val="00C15D51"/>
    <w:rsid w:val="00C17E41"/>
    <w:rsid w:val="00C2205D"/>
    <w:rsid w:val="00C22FC5"/>
    <w:rsid w:val="00C23AA8"/>
    <w:rsid w:val="00C24820"/>
    <w:rsid w:val="00C2485B"/>
    <w:rsid w:val="00C24C81"/>
    <w:rsid w:val="00C24E29"/>
    <w:rsid w:val="00C27242"/>
    <w:rsid w:val="00C27582"/>
    <w:rsid w:val="00C27AE8"/>
    <w:rsid w:val="00C27D3D"/>
    <w:rsid w:val="00C3204B"/>
    <w:rsid w:val="00C328DF"/>
    <w:rsid w:val="00C340ED"/>
    <w:rsid w:val="00C34CA7"/>
    <w:rsid w:val="00C35E08"/>
    <w:rsid w:val="00C36207"/>
    <w:rsid w:val="00C364D8"/>
    <w:rsid w:val="00C3666A"/>
    <w:rsid w:val="00C366F2"/>
    <w:rsid w:val="00C3791E"/>
    <w:rsid w:val="00C37923"/>
    <w:rsid w:val="00C37AA9"/>
    <w:rsid w:val="00C37BC8"/>
    <w:rsid w:val="00C401F0"/>
    <w:rsid w:val="00C40B87"/>
    <w:rsid w:val="00C41706"/>
    <w:rsid w:val="00C41A3D"/>
    <w:rsid w:val="00C41A7C"/>
    <w:rsid w:val="00C41DD8"/>
    <w:rsid w:val="00C425A3"/>
    <w:rsid w:val="00C42664"/>
    <w:rsid w:val="00C42AAF"/>
    <w:rsid w:val="00C432F8"/>
    <w:rsid w:val="00C4348B"/>
    <w:rsid w:val="00C43749"/>
    <w:rsid w:val="00C43DDA"/>
    <w:rsid w:val="00C44112"/>
    <w:rsid w:val="00C441D3"/>
    <w:rsid w:val="00C446AD"/>
    <w:rsid w:val="00C44860"/>
    <w:rsid w:val="00C44DD8"/>
    <w:rsid w:val="00C44DE1"/>
    <w:rsid w:val="00C4520C"/>
    <w:rsid w:val="00C45E2F"/>
    <w:rsid w:val="00C45F18"/>
    <w:rsid w:val="00C5056E"/>
    <w:rsid w:val="00C51320"/>
    <w:rsid w:val="00C51D7B"/>
    <w:rsid w:val="00C51EBD"/>
    <w:rsid w:val="00C53A81"/>
    <w:rsid w:val="00C5431F"/>
    <w:rsid w:val="00C543CB"/>
    <w:rsid w:val="00C54B6D"/>
    <w:rsid w:val="00C54E62"/>
    <w:rsid w:val="00C558B5"/>
    <w:rsid w:val="00C55906"/>
    <w:rsid w:val="00C57800"/>
    <w:rsid w:val="00C60675"/>
    <w:rsid w:val="00C60B67"/>
    <w:rsid w:val="00C60C5C"/>
    <w:rsid w:val="00C6506B"/>
    <w:rsid w:val="00C6597F"/>
    <w:rsid w:val="00C66ACE"/>
    <w:rsid w:val="00C66C27"/>
    <w:rsid w:val="00C674AA"/>
    <w:rsid w:val="00C70070"/>
    <w:rsid w:val="00C7061A"/>
    <w:rsid w:val="00C70671"/>
    <w:rsid w:val="00C7075C"/>
    <w:rsid w:val="00C70DCA"/>
    <w:rsid w:val="00C72C55"/>
    <w:rsid w:val="00C72F51"/>
    <w:rsid w:val="00C72F5F"/>
    <w:rsid w:val="00C72FED"/>
    <w:rsid w:val="00C7335A"/>
    <w:rsid w:val="00C75008"/>
    <w:rsid w:val="00C77010"/>
    <w:rsid w:val="00C77444"/>
    <w:rsid w:val="00C7762A"/>
    <w:rsid w:val="00C80004"/>
    <w:rsid w:val="00C800B4"/>
    <w:rsid w:val="00C815A1"/>
    <w:rsid w:val="00C815AF"/>
    <w:rsid w:val="00C81BA4"/>
    <w:rsid w:val="00C82164"/>
    <w:rsid w:val="00C82FFB"/>
    <w:rsid w:val="00C8307E"/>
    <w:rsid w:val="00C84F4A"/>
    <w:rsid w:val="00C87A06"/>
    <w:rsid w:val="00C913FD"/>
    <w:rsid w:val="00C91A55"/>
    <w:rsid w:val="00C91D12"/>
    <w:rsid w:val="00C91EE3"/>
    <w:rsid w:val="00C92365"/>
    <w:rsid w:val="00C9283B"/>
    <w:rsid w:val="00C9339A"/>
    <w:rsid w:val="00C93412"/>
    <w:rsid w:val="00C936FF"/>
    <w:rsid w:val="00C93A8D"/>
    <w:rsid w:val="00C93CDB"/>
    <w:rsid w:val="00C947A9"/>
    <w:rsid w:val="00C94AD2"/>
    <w:rsid w:val="00C95593"/>
    <w:rsid w:val="00C95A5D"/>
    <w:rsid w:val="00C9618A"/>
    <w:rsid w:val="00C97536"/>
    <w:rsid w:val="00C978F7"/>
    <w:rsid w:val="00CA018F"/>
    <w:rsid w:val="00CA0710"/>
    <w:rsid w:val="00CA14B8"/>
    <w:rsid w:val="00CA1A77"/>
    <w:rsid w:val="00CA229E"/>
    <w:rsid w:val="00CA2C2C"/>
    <w:rsid w:val="00CA3D81"/>
    <w:rsid w:val="00CA474C"/>
    <w:rsid w:val="00CA5090"/>
    <w:rsid w:val="00CA5532"/>
    <w:rsid w:val="00CA5756"/>
    <w:rsid w:val="00CA5812"/>
    <w:rsid w:val="00CA5E6F"/>
    <w:rsid w:val="00CA62EC"/>
    <w:rsid w:val="00CA682E"/>
    <w:rsid w:val="00CA7CCB"/>
    <w:rsid w:val="00CB09F6"/>
    <w:rsid w:val="00CB108C"/>
    <w:rsid w:val="00CB1B6F"/>
    <w:rsid w:val="00CB1FBE"/>
    <w:rsid w:val="00CB29BE"/>
    <w:rsid w:val="00CB3001"/>
    <w:rsid w:val="00CB4C18"/>
    <w:rsid w:val="00CB5494"/>
    <w:rsid w:val="00CB5582"/>
    <w:rsid w:val="00CB560C"/>
    <w:rsid w:val="00CB5695"/>
    <w:rsid w:val="00CB5DA6"/>
    <w:rsid w:val="00CB5E6B"/>
    <w:rsid w:val="00CB610C"/>
    <w:rsid w:val="00CB78AE"/>
    <w:rsid w:val="00CB7995"/>
    <w:rsid w:val="00CB7B0F"/>
    <w:rsid w:val="00CC070B"/>
    <w:rsid w:val="00CC079B"/>
    <w:rsid w:val="00CC0C24"/>
    <w:rsid w:val="00CC1316"/>
    <w:rsid w:val="00CC1C48"/>
    <w:rsid w:val="00CC1EA8"/>
    <w:rsid w:val="00CC2B79"/>
    <w:rsid w:val="00CC2E2B"/>
    <w:rsid w:val="00CC3374"/>
    <w:rsid w:val="00CC3437"/>
    <w:rsid w:val="00CC3A70"/>
    <w:rsid w:val="00CC3EB0"/>
    <w:rsid w:val="00CC4CD2"/>
    <w:rsid w:val="00CC53F7"/>
    <w:rsid w:val="00CC69C2"/>
    <w:rsid w:val="00CC6ECC"/>
    <w:rsid w:val="00CC728B"/>
    <w:rsid w:val="00CC75F9"/>
    <w:rsid w:val="00CC7DA8"/>
    <w:rsid w:val="00CD0256"/>
    <w:rsid w:val="00CD0577"/>
    <w:rsid w:val="00CD0829"/>
    <w:rsid w:val="00CD09C2"/>
    <w:rsid w:val="00CD17E4"/>
    <w:rsid w:val="00CD2617"/>
    <w:rsid w:val="00CD2F9B"/>
    <w:rsid w:val="00CD31FC"/>
    <w:rsid w:val="00CD3282"/>
    <w:rsid w:val="00CD3573"/>
    <w:rsid w:val="00CD360D"/>
    <w:rsid w:val="00CD39D6"/>
    <w:rsid w:val="00CD4173"/>
    <w:rsid w:val="00CD6039"/>
    <w:rsid w:val="00CD6357"/>
    <w:rsid w:val="00CD6763"/>
    <w:rsid w:val="00CD7F7D"/>
    <w:rsid w:val="00CE1DE8"/>
    <w:rsid w:val="00CE3068"/>
    <w:rsid w:val="00CE3EA6"/>
    <w:rsid w:val="00CE49E6"/>
    <w:rsid w:val="00CE4E23"/>
    <w:rsid w:val="00CE63D0"/>
    <w:rsid w:val="00CE6C7F"/>
    <w:rsid w:val="00CF0482"/>
    <w:rsid w:val="00CF0974"/>
    <w:rsid w:val="00CF0EAA"/>
    <w:rsid w:val="00CF27BA"/>
    <w:rsid w:val="00CF285C"/>
    <w:rsid w:val="00CF299E"/>
    <w:rsid w:val="00CF39BF"/>
    <w:rsid w:val="00CF3B88"/>
    <w:rsid w:val="00CF65AE"/>
    <w:rsid w:val="00CF6FFA"/>
    <w:rsid w:val="00CF7B14"/>
    <w:rsid w:val="00D003E2"/>
    <w:rsid w:val="00D00B42"/>
    <w:rsid w:val="00D00B8D"/>
    <w:rsid w:val="00D01B01"/>
    <w:rsid w:val="00D02935"/>
    <w:rsid w:val="00D029FE"/>
    <w:rsid w:val="00D02B85"/>
    <w:rsid w:val="00D0378F"/>
    <w:rsid w:val="00D038F6"/>
    <w:rsid w:val="00D03B59"/>
    <w:rsid w:val="00D03BA3"/>
    <w:rsid w:val="00D042C5"/>
    <w:rsid w:val="00D04ABA"/>
    <w:rsid w:val="00D04B3B"/>
    <w:rsid w:val="00D050E1"/>
    <w:rsid w:val="00D05359"/>
    <w:rsid w:val="00D069ED"/>
    <w:rsid w:val="00D06DF7"/>
    <w:rsid w:val="00D06FE0"/>
    <w:rsid w:val="00D06FE9"/>
    <w:rsid w:val="00D0730E"/>
    <w:rsid w:val="00D076EE"/>
    <w:rsid w:val="00D101B2"/>
    <w:rsid w:val="00D10281"/>
    <w:rsid w:val="00D11357"/>
    <w:rsid w:val="00D11A22"/>
    <w:rsid w:val="00D1350B"/>
    <w:rsid w:val="00D1365D"/>
    <w:rsid w:val="00D13AF7"/>
    <w:rsid w:val="00D13BA3"/>
    <w:rsid w:val="00D14CB0"/>
    <w:rsid w:val="00D16B8A"/>
    <w:rsid w:val="00D171B3"/>
    <w:rsid w:val="00D177DA"/>
    <w:rsid w:val="00D178BF"/>
    <w:rsid w:val="00D20457"/>
    <w:rsid w:val="00D21242"/>
    <w:rsid w:val="00D21405"/>
    <w:rsid w:val="00D21D27"/>
    <w:rsid w:val="00D232A8"/>
    <w:rsid w:val="00D23922"/>
    <w:rsid w:val="00D24BC8"/>
    <w:rsid w:val="00D25EC3"/>
    <w:rsid w:val="00D26E61"/>
    <w:rsid w:val="00D27BBD"/>
    <w:rsid w:val="00D27DB9"/>
    <w:rsid w:val="00D30904"/>
    <w:rsid w:val="00D30CBF"/>
    <w:rsid w:val="00D30DBA"/>
    <w:rsid w:val="00D31365"/>
    <w:rsid w:val="00D32065"/>
    <w:rsid w:val="00D329CE"/>
    <w:rsid w:val="00D332BC"/>
    <w:rsid w:val="00D334B1"/>
    <w:rsid w:val="00D3432C"/>
    <w:rsid w:val="00D3442F"/>
    <w:rsid w:val="00D34B12"/>
    <w:rsid w:val="00D34B33"/>
    <w:rsid w:val="00D34BAE"/>
    <w:rsid w:val="00D3501F"/>
    <w:rsid w:val="00D352C1"/>
    <w:rsid w:val="00D3537D"/>
    <w:rsid w:val="00D35483"/>
    <w:rsid w:val="00D369F5"/>
    <w:rsid w:val="00D36C94"/>
    <w:rsid w:val="00D37438"/>
    <w:rsid w:val="00D37B25"/>
    <w:rsid w:val="00D37E99"/>
    <w:rsid w:val="00D4061C"/>
    <w:rsid w:val="00D40EC2"/>
    <w:rsid w:val="00D41161"/>
    <w:rsid w:val="00D419AA"/>
    <w:rsid w:val="00D42148"/>
    <w:rsid w:val="00D42290"/>
    <w:rsid w:val="00D4255E"/>
    <w:rsid w:val="00D426B2"/>
    <w:rsid w:val="00D43232"/>
    <w:rsid w:val="00D43484"/>
    <w:rsid w:val="00D437A0"/>
    <w:rsid w:val="00D43849"/>
    <w:rsid w:val="00D43E8F"/>
    <w:rsid w:val="00D448F0"/>
    <w:rsid w:val="00D44CAF"/>
    <w:rsid w:val="00D452E3"/>
    <w:rsid w:val="00D459B0"/>
    <w:rsid w:val="00D45D23"/>
    <w:rsid w:val="00D46A78"/>
    <w:rsid w:val="00D475EC"/>
    <w:rsid w:val="00D50250"/>
    <w:rsid w:val="00D5033F"/>
    <w:rsid w:val="00D5241F"/>
    <w:rsid w:val="00D5247E"/>
    <w:rsid w:val="00D52CAD"/>
    <w:rsid w:val="00D52D22"/>
    <w:rsid w:val="00D52DDF"/>
    <w:rsid w:val="00D5304B"/>
    <w:rsid w:val="00D53922"/>
    <w:rsid w:val="00D54E85"/>
    <w:rsid w:val="00D555FA"/>
    <w:rsid w:val="00D55F64"/>
    <w:rsid w:val="00D560D7"/>
    <w:rsid w:val="00D56B61"/>
    <w:rsid w:val="00D572F7"/>
    <w:rsid w:val="00D60029"/>
    <w:rsid w:val="00D60744"/>
    <w:rsid w:val="00D61284"/>
    <w:rsid w:val="00D6165A"/>
    <w:rsid w:val="00D62BFD"/>
    <w:rsid w:val="00D63205"/>
    <w:rsid w:val="00D6321E"/>
    <w:rsid w:val="00D6481A"/>
    <w:rsid w:val="00D6578D"/>
    <w:rsid w:val="00D65973"/>
    <w:rsid w:val="00D6697A"/>
    <w:rsid w:val="00D6738F"/>
    <w:rsid w:val="00D674F9"/>
    <w:rsid w:val="00D6781C"/>
    <w:rsid w:val="00D70371"/>
    <w:rsid w:val="00D7066B"/>
    <w:rsid w:val="00D71580"/>
    <w:rsid w:val="00D71769"/>
    <w:rsid w:val="00D717FD"/>
    <w:rsid w:val="00D71CDB"/>
    <w:rsid w:val="00D72218"/>
    <w:rsid w:val="00D72E8A"/>
    <w:rsid w:val="00D73209"/>
    <w:rsid w:val="00D7465C"/>
    <w:rsid w:val="00D7537A"/>
    <w:rsid w:val="00D75464"/>
    <w:rsid w:val="00D760A1"/>
    <w:rsid w:val="00D76617"/>
    <w:rsid w:val="00D76A2F"/>
    <w:rsid w:val="00D76A6F"/>
    <w:rsid w:val="00D80391"/>
    <w:rsid w:val="00D81B8F"/>
    <w:rsid w:val="00D8231F"/>
    <w:rsid w:val="00D827AF"/>
    <w:rsid w:val="00D82B8A"/>
    <w:rsid w:val="00D82ECE"/>
    <w:rsid w:val="00D836FE"/>
    <w:rsid w:val="00D8374D"/>
    <w:rsid w:val="00D83BDE"/>
    <w:rsid w:val="00D8645F"/>
    <w:rsid w:val="00D864E6"/>
    <w:rsid w:val="00D8717A"/>
    <w:rsid w:val="00D8765B"/>
    <w:rsid w:val="00D87C5B"/>
    <w:rsid w:val="00D907FD"/>
    <w:rsid w:val="00D90D1E"/>
    <w:rsid w:val="00D91D50"/>
    <w:rsid w:val="00D929C5"/>
    <w:rsid w:val="00D92A9A"/>
    <w:rsid w:val="00D92CDC"/>
    <w:rsid w:val="00D93B20"/>
    <w:rsid w:val="00D944CB"/>
    <w:rsid w:val="00D94F96"/>
    <w:rsid w:val="00D9547A"/>
    <w:rsid w:val="00D95AF8"/>
    <w:rsid w:val="00D95F43"/>
    <w:rsid w:val="00D9657A"/>
    <w:rsid w:val="00D96792"/>
    <w:rsid w:val="00D96F1A"/>
    <w:rsid w:val="00D96FDF"/>
    <w:rsid w:val="00D971BF"/>
    <w:rsid w:val="00D972D8"/>
    <w:rsid w:val="00D973BF"/>
    <w:rsid w:val="00D97867"/>
    <w:rsid w:val="00D9789C"/>
    <w:rsid w:val="00DA035B"/>
    <w:rsid w:val="00DA0360"/>
    <w:rsid w:val="00DA04D4"/>
    <w:rsid w:val="00DA0817"/>
    <w:rsid w:val="00DA0905"/>
    <w:rsid w:val="00DA110E"/>
    <w:rsid w:val="00DA20BA"/>
    <w:rsid w:val="00DA262E"/>
    <w:rsid w:val="00DA26BA"/>
    <w:rsid w:val="00DA275F"/>
    <w:rsid w:val="00DA2B4B"/>
    <w:rsid w:val="00DA3618"/>
    <w:rsid w:val="00DA37C8"/>
    <w:rsid w:val="00DA4502"/>
    <w:rsid w:val="00DA4546"/>
    <w:rsid w:val="00DA4A2C"/>
    <w:rsid w:val="00DA4E8E"/>
    <w:rsid w:val="00DA53D2"/>
    <w:rsid w:val="00DA556C"/>
    <w:rsid w:val="00DA56AE"/>
    <w:rsid w:val="00DA5A6F"/>
    <w:rsid w:val="00DA7321"/>
    <w:rsid w:val="00DA7C4E"/>
    <w:rsid w:val="00DA7DE2"/>
    <w:rsid w:val="00DB0767"/>
    <w:rsid w:val="00DB11DA"/>
    <w:rsid w:val="00DB1A3D"/>
    <w:rsid w:val="00DB1F63"/>
    <w:rsid w:val="00DB2577"/>
    <w:rsid w:val="00DB3430"/>
    <w:rsid w:val="00DB3555"/>
    <w:rsid w:val="00DB4128"/>
    <w:rsid w:val="00DB41CE"/>
    <w:rsid w:val="00DB55DD"/>
    <w:rsid w:val="00DB5B2C"/>
    <w:rsid w:val="00DB6033"/>
    <w:rsid w:val="00DB7501"/>
    <w:rsid w:val="00DB757C"/>
    <w:rsid w:val="00DB794A"/>
    <w:rsid w:val="00DB7991"/>
    <w:rsid w:val="00DB7CF5"/>
    <w:rsid w:val="00DC0429"/>
    <w:rsid w:val="00DC05F3"/>
    <w:rsid w:val="00DC0C1F"/>
    <w:rsid w:val="00DC1100"/>
    <w:rsid w:val="00DC1FD3"/>
    <w:rsid w:val="00DC2CCD"/>
    <w:rsid w:val="00DC2D96"/>
    <w:rsid w:val="00DC392F"/>
    <w:rsid w:val="00DC3F4A"/>
    <w:rsid w:val="00DC46BA"/>
    <w:rsid w:val="00DC4A64"/>
    <w:rsid w:val="00DC4F1E"/>
    <w:rsid w:val="00DC530F"/>
    <w:rsid w:val="00DC5492"/>
    <w:rsid w:val="00DC5CD3"/>
    <w:rsid w:val="00DC5DCD"/>
    <w:rsid w:val="00DC652A"/>
    <w:rsid w:val="00DC6FDA"/>
    <w:rsid w:val="00DD11F7"/>
    <w:rsid w:val="00DD1267"/>
    <w:rsid w:val="00DD1552"/>
    <w:rsid w:val="00DD1CB2"/>
    <w:rsid w:val="00DD1FE1"/>
    <w:rsid w:val="00DD20F1"/>
    <w:rsid w:val="00DD36B3"/>
    <w:rsid w:val="00DD50C2"/>
    <w:rsid w:val="00DD5529"/>
    <w:rsid w:val="00DD58CD"/>
    <w:rsid w:val="00DD6140"/>
    <w:rsid w:val="00DD63A3"/>
    <w:rsid w:val="00DE047A"/>
    <w:rsid w:val="00DE174B"/>
    <w:rsid w:val="00DE2BAA"/>
    <w:rsid w:val="00DE2DE9"/>
    <w:rsid w:val="00DE3017"/>
    <w:rsid w:val="00DE31F6"/>
    <w:rsid w:val="00DE4212"/>
    <w:rsid w:val="00DE5C08"/>
    <w:rsid w:val="00DE6308"/>
    <w:rsid w:val="00DE67D6"/>
    <w:rsid w:val="00DE6E95"/>
    <w:rsid w:val="00DE6F35"/>
    <w:rsid w:val="00DE71F1"/>
    <w:rsid w:val="00DE7912"/>
    <w:rsid w:val="00DE7AC1"/>
    <w:rsid w:val="00DF0D73"/>
    <w:rsid w:val="00DF1718"/>
    <w:rsid w:val="00DF1887"/>
    <w:rsid w:val="00DF1C8A"/>
    <w:rsid w:val="00DF251F"/>
    <w:rsid w:val="00DF31AE"/>
    <w:rsid w:val="00DF33D1"/>
    <w:rsid w:val="00DF446D"/>
    <w:rsid w:val="00DF574F"/>
    <w:rsid w:val="00DF5A43"/>
    <w:rsid w:val="00DF6F25"/>
    <w:rsid w:val="00E006EB"/>
    <w:rsid w:val="00E0084A"/>
    <w:rsid w:val="00E0130F"/>
    <w:rsid w:val="00E02E97"/>
    <w:rsid w:val="00E03697"/>
    <w:rsid w:val="00E0379D"/>
    <w:rsid w:val="00E038A5"/>
    <w:rsid w:val="00E03C1A"/>
    <w:rsid w:val="00E03C29"/>
    <w:rsid w:val="00E049AE"/>
    <w:rsid w:val="00E057BF"/>
    <w:rsid w:val="00E05806"/>
    <w:rsid w:val="00E05BB3"/>
    <w:rsid w:val="00E0741A"/>
    <w:rsid w:val="00E07F36"/>
    <w:rsid w:val="00E101E6"/>
    <w:rsid w:val="00E1039D"/>
    <w:rsid w:val="00E11243"/>
    <w:rsid w:val="00E132DC"/>
    <w:rsid w:val="00E13438"/>
    <w:rsid w:val="00E1384B"/>
    <w:rsid w:val="00E13EB6"/>
    <w:rsid w:val="00E14867"/>
    <w:rsid w:val="00E14C1D"/>
    <w:rsid w:val="00E151E9"/>
    <w:rsid w:val="00E15F11"/>
    <w:rsid w:val="00E164AF"/>
    <w:rsid w:val="00E1793A"/>
    <w:rsid w:val="00E20323"/>
    <w:rsid w:val="00E207EF"/>
    <w:rsid w:val="00E20DED"/>
    <w:rsid w:val="00E21E6B"/>
    <w:rsid w:val="00E22037"/>
    <w:rsid w:val="00E22591"/>
    <w:rsid w:val="00E226C5"/>
    <w:rsid w:val="00E2309F"/>
    <w:rsid w:val="00E23FED"/>
    <w:rsid w:val="00E245D5"/>
    <w:rsid w:val="00E24B4D"/>
    <w:rsid w:val="00E25E5D"/>
    <w:rsid w:val="00E25EF5"/>
    <w:rsid w:val="00E25EF6"/>
    <w:rsid w:val="00E262FE"/>
    <w:rsid w:val="00E26592"/>
    <w:rsid w:val="00E27655"/>
    <w:rsid w:val="00E27A2D"/>
    <w:rsid w:val="00E300DB"/>
    <w:rsid w:val="00E30F5A"/>
    <w:rsid w:val="00E31433"/>
    <w:rsid w:val="00E318A7"/>
    <w:rsid w:val="00E31B90"/>
    <w:rsid w:val="00E31BCD"/>
    <w:rsid w:val="00E31BD9"/>
    <w:rsid w:val="00E32DA7"/>
    <w:rsid w:val="00E331E4"/>
    <w:rsid w:val="00E335F2"/>
    <w:rsid w:val="00E33F42"/>
    <w:rsid w:val="00E3446A"/>
    <w:rsid w:val="00E3603D"/>
    <w:rsid w:val="00E37807"/>
    <w:rsid w:val="00E37FA6"/>
    <w:rsid w:val="00E40763"/>
    <w:rsid w:val="00E40AD1"/>
    <w:rsid w:val="00E417E7"/>
    <w:rsid w:val="00E41B13"/>
    <w:rsid w:val="00E42027"/>
    <w:rsid w:val="00E42160"/>
    <w:rsid w:val="00E423AA"/>
    <w:rsid w:val="00E423D1"/>
    <w:rsid w:val="00E424FD"/>
    <w:rsid w:val="00E42841"/>
    <w:rsid w:val="00E42ED9"/>
    <w:rsid w:val="00E42EDA"/>
    <w:rsid w:val="00E44795"/>
    <w:rsid w:val="00E44926"/>
    <w:rsid w:val="00E4518C"/>
    <w:rsid w:val="00E454B9"/>
    <w:rsid w:val="00E45B39"/>
    <w:rsid w:val="00E46A5E"/>
    <w:rsid w:val="00E46D0F"/>
    <w:rsid w:val="00E47049"/>
    <w:rsid w:val="00E47941"/>
    <w:rsid w:val="00E47DC9"/>
    <w:rsid w:val="00E510CA"/>
    <w:rsid w:val="00E5160C"/>
    <w:rsid w:val="00E517FF"/>
    <w:rsid w:val="00E51DCC"/>
    <w:rsid w:val="00E52487"/>
    <w:rsid w:val="00E52609"/>
    <w:rsid w:val="00E5332A"/>
    <w:rsid w:val="00E533C7"/>
    <w:rsid w:val="00E53C23"/>
    <w:rsid w:val="00E541E1"/>
    <w:rsid w:val="00E5433E"/>
    <w:rsid w:val="00E548D8"/>
    <w:rsid w:val="00E54DCB"/>
    <w:rsid w:val="00E54F96"/>
    <w:rsid w:val="00E553BD"/>
    <w:rsid w:val="00E55B8F"/>
    <w:rsid w:val="00E55C53"/>
    <w:rsid w:val="00E56DBB"/>
    <w:rsid w:val="00E5703A"/>
    <w:rsid w:val="00E576EE"/>
    <w:rsid w:val="00E57774"/>
    <w:rsid w:val="00E5791A"/>
    <w:rsid w:val="00E606E4"/>
    <w:rsid w:val="00E6136B"/>
    <w:rsid w:val="00E619F0"/>
    <w:rsid w:val="00E63005"/>
    <w:rsid w:val="00E6399D"/>
    <w:rsid w:val="00E6406B"/>
    <w:rsid w:val="00E646AC"/>
    <w:rsid w:val="00E65406"/>
    <w:rsid w:val="00E65923"/>
    <w:rsid w:val="00E6610E"/>
    <w:rsid w:val="00E6703B"/>
    <w:rsid w:val="00E67611"/>
    <w:rsid w:val="00E67A73"/>
    <w:rsid w:val="00E67AA5"/>
    <w:rsid w:val="00E7036E"/>
    <w:rsid w:val="00E70DEB"/>
    <w:rsid w:val="00E7137A"/>
    <w:rsid w:val="00E7201B"/>
    <w:rsid w:val="00E722A8"/>
    <w:rsid w:val="00E725F1"/>
    <w:rsid w:val="00E731EE"/>
    <w:rsid w:val="00E73949"/>
    <w:rsid w:val="00E73C87"/>
    <w:rsid w:val="00E744D3"/>
    <w:rsid w:val="00E746E9"/>
    <w:rsid w:val="00E74D70"/>
    <w:rsid w:val="00E74F7B"/>
    <w:rsid w:val="00E75773"/>
    <w:rsid w:val="00E75B75"/>
    <w:rsid w:val="00E75BC0"/>
    <w:rsid w:val="00E75EDF"/>
    <w:rsid w:val="00E763BF"/>
    <w:rsid w:val="00E767B7"/>
    <w:rsid w:val="00E80633"/>
    <w:rsid w:val="00E81EC9"/>
    <w:rsid w:val="00E82A79"/>
    <w:rsid w:val="00E830CB"/>
    <w:rsid w:val="00E84069"/>
    <w:rsid w:val="00E842E2"/>
    <w:rsid w:val="00E8493B"/>
    <w:rsid w:val="00E84B10"/>
    <w:rsid w:val="00E8516E"/>
    <w:rsid w:val="00E85EDC"/>
    <w:rsid w:val="00E86124"/>
    <w:rsid w:val="00E87397"/>
    <w:rsid w:val="00E8763E"/>
    <w:rsid w:val="00E87D1B"/>
    <w:rsid w:val="00E87F8B"/>
    <w:rsid w:val="00E90221"/>
    <w:rsid w:val="00E913E8"/>
    <w:rsid w:val="00E916C0"/>
    <w:rsid w:val="00E92C94"/>
    <w:rsid w:val="00E92D65"/>
    <w:rsid w:val="00E93BF3"/>
    <w:rsid w:val="00E962FA"/>
    <w:rsid w:val="00E970A2"/>
    <w:rsid w:val="00E9715F"/>
    <w:rsid w:val="00E9729F"/>
    <w:rsid w:val="00E972D2"/>
    <w:rsid w:val="00E97C2E"/>
    <w:rsid w:val="00EA0419"/>
    <w:rsid w:val="00EA0AB1"/>
    <w:rsid w:val="00EA0C0C"/>
    <w:rsid w:val="00EA0F85"/>
    <w:rsid w:val="00EA123F"/>
    <w:rsid w:val="00EA146E"/>
    <w:rsid w:val="00EA1639"/>
    <w:rsid w:val="00EA2D2D"/>
    <w:rsid w:val="00EA3481"/>
    <w:rsid w:val="00EA4086"/>
    <w:rsid w:val="00EA47CD"/>
    <w:rsid w:val="00EA5483"/>
    <w:rsid w:val="00EA5BCB"/>
    <w:rsid w:val="00EA6AAA"/>
    <w:rsid w:val="00EA702C"/>
    <w:rsid w:val="00EA72F7"/>
    <w:rsid w:val="00EB0218"/>
    <w:rsid w:val="00EB08D8"/>
    <w:rsid w:val="00EB0A3E"/>
    <w:rsid w:val="00EB0D77"/>
    <w:rsid w:val="00EB16ED"/>
    <w:rsid w:val="00EB2AF8"/>
    <w:rsid w:val="00EB2DB5"/>
    <w:rsid w:val="00EB45AF"/>
    <w:rsid w:val="00EB464F"/>
    <w:rsid w:val="00EB4A5B"/>
    <w:rsid w:val="00EB4B66"/>
    <w:rsid w:val="00EB5044"/>
    <w:rsid w:val="00EB621D"/>
    <w:rsid w:val="00EB74BB"/>
    <w:rsid w:val="00EB7B89"/>
    <w:rsid w:val="00EC01B5"/>
    <w:rsid w:val="00EC03B3"/>
    <w:rsid w:val="00EC0617"/>
    <w:rsid w:val="00EC0D4C"/>
    <w:rsid w:val="00EC1640"/>
    <w:rsid w:val="00EC1B8E"/>
    <w:rsid w:val="00EC211A"/>
    <w:rsid w:val="00EC2A92"/>
    <w:rsid w:val="00EC33BE"/>
    <w:rsid w:val="00EC387E"/>
    <w:rsid w:val="00EC4E0A"/>
    <w:rsid w:val="00EC5B04"/>
    <w:rsid w:val="00EC5B9C"/>
    <w:rsid w:val="00EC69BD"/>
    <w:rsid w:val="00EC6F05"/>
    <w:rsid w:val="00EC7423"/>
    <w:rsid w:val="00EC7A94"/>
    <w:rsid w:val="00ED0644"/>
    <w:rsid w:val="00ED09FA"/>
    <w:rsid w:val="00ED206F"/>
    <w:rsid w:val="00ED3123"/>
    <w:rsid w:val="00ED45FC"/>
    <w:rsid w:val="00ED4CAB"/>
    <w:rsid w:val="00ED4F4E"/>
    <w:rsid w:val="00ED4F8E"/>
    <w:rsid w:val="00ED5942"/>
    <w:rsid w:val="00ED6925"/>
    <w:rsid w:val="00ED703D"/>
    <w:rsid w:val="00EE15EF"/>
    <w:rsid w:val="00EE18B1"/>
    <w:rsid w:val="00EE1BBF"/>
    <w:rsid w:val="00EE24B1"/>
    <w:rsid w:val="00EE3439"/>
    <w:rsid w:val="00EE3CCE"/>
    <w:rsid w:val="00EE3D54"/>
    <w:rsid w:val="00EE3D8A"/>
    <w:rsid w:val="00EE4090"/>
    <w:rsid w:val="00EE425D"/>
    <w:rsid w:val="00EE4529"/>
    <w:rsid w:val="00EE4899"/>
    <w:rsid w:val="00EE5312"/>
    <w:rsid w:val="00EE6660"/>
    <w:rsid w:val="00EE7130"/>
    <w:rsid w:val="00EE77E1"/>
    <w:rsid w:val="00EE7BBC"/>
    <w:rsid w:val="00EE7BC7"/>
    <w:rsid w:val="00EE7E11"/>
    <w:rsid w:val="00EF144A"/>
    <w:rsid w:val="00EF1585"/>
    <w:rsid w:val="00EF4011"/>
    <w:rsid w:val="00EF4F28"/>
    <w:rsid w:val="00EF5A09"/>
    <w:rsid w:val="00EF5BB4"/>
    <w:rsid w:val="00EF636B"/>
    <w:rsid w:val="00EF6473"/>
    <w:rsid w:val="00EF6570"/>
    <w:rsid w:val="00EF6FD5"/>
    <w:rsid w:val="00EF75AE"/>
    <w:rsid w:val="00EF780B"/>
    <w:rsid w:val="00EF797D"/>
    <w:rsid w:val="00F00545"/>
    <w:rsid w:val="00F01F9B"/>
    <w:rsid w:val="00F02016"/>
    <w:rsid w:val="00F02206"/>
    <w:rsid w:val="00F025F3"/>
    <w:rsid w:val="00F02D2D"/>
    <w:rsid w:val="00F02EC1"/>
    <w:rsid w:val="00F03708"/>
    <w:rsid w:val="00F03CD0"/>
    <w:rsid w:val="00F057B8"/>
    <w:rsid w:val="00F06590"/>
    <w:rsid w:val="00F0667B"/>
    <w:rsid w:val="00F06A28"/>
    <w:rsid w:val="00F10DC2"/>
    <w:rsid w:val="00F1103F"/>
    <w:rsid w:val="00F1138A"/>
    <w:rsid w:val="00F12925"/>
    <w:rsid w:val="00F12FBC"/>
    <w:rsid w:val="00F13958"/>
    <w:rsid w:val="00F13AC4"/>
    <w:rsid w:val="00F146F9"/>
    <w:rsid w:val="00F14D81"/>
    <w:rsid w:val="00F150C7"/>
    <w:rsid w:val="00F16368"/>
    <w:rsid w:val="00F166BB"/>
    <w:rsid w:val="00F20750"/>
    <w:rsid w:val="00F2151A"/>
    <w:rsid w:val="00F2252B"/>
    <w:rsid w:val="00F2317A"/>
    <w:rsid w:val="00F23CFA"/>
    <w:rsid w:val="00F24616"/>
    <w:rsid w:val="00F24708"/>
    <w:rsid w:val="00F2470F"/>
    <w:rsid w:val="00F24CA8"/>
    <w:rsid w:val="00F24DD6"/>
    <w:rsid w:val="00F25D68"/>
    <w:rsid w:val="00F27626"/>
    <w:rsid w:val="00F302A4"/>
    <w:rsid w:val="00F30381"/>
    <w:rsid w:val="00F30912"/>
    <w:rsid w:val="00F309E8"/>
    <w:rsid w:val="00F30E6A"/>
    <w:rsid w:val="00F31632"/>
    <w:rsid w:val="00F31961"/>
    <w:rsid w:val="00F31F09"/>
    <w:rsid w:val="00F33287"/>
    <w:rsid w:val="00F33D02"/>
    <w:rsid w:val="00F34577"/>
    <w:rsid w:val="00F3478B"/>
    <w:rsid w:val="00F34E6A"/>
    <w:rsid w:val="00F352FF"/>
    <w:rsid w:val="00F354A0"/>
    <w:rsid w:val="00F368F6"/>
    <w:rsid w:val="00F37398"/>
    <w:rsid w:val="00F37476"/>
    <w:rsid w:val="00F4009E"/>
    <w:rsid w:val="00F404B9"/>
    <w:rsid w:val="00F40B87"/>
    <w:rsid w:val="00F41028"/>
    <w:rsid w:val="00F41061"/>
    <w:rsid w:val="00F41793"/>
    <w:rsid w:val="00F418CD"/>
    <w:rsid w:val="00F427EE"/>
    <w:rsid w:val="00F430F1"/>
    <w:rsid w:val="00F43F13"/>
    <w:rsid w:val="00F4401F"/>
    <w:rsid w:val="00F446F4"/>
    <w:rsid w:val="00F448A1"/>
    <w:rsid w:val="00F45F60"/>
    <w:rsid w:val="00F462C2"/>
    <w:rsid w:val="00F466F1"/>
    <w:rsid w:val="00F46716"/>
    <w:rsid w:val="00F46AC8"/>
    <w:rsid w:val="00F46D73"/>
    <w:rsid w:val="00F46E58"/>
    <w:rsid w:val="00F476F5"/>
    <w:rsid w:val="00F50782"/>
    <w:rsid w:val="00F507D7"/>
    <w:rsid w:val="00F517F2"/>
    <w:rsid w:val="00F52210"/>
    <w:rsid w:val="00F5349B"/>
    <w:rsid w:val="00F5437D"/>
    <w:rsid w:val="00F5487C"/>
    <w:rsid w:val="00F54A22"/>
    <w:rsid w:val="00F54B28"/>
    <w:rsid w:val="00F54FAF"/>
    <w:rsid w:val="00F5580B"/>
    <w:rsid w:val="00F56156"/>
    <w:rsid w:val="00F565B1"/>
    <w:rsid w:val="00F57917"/>
    <w:rsid w:val="00F57DA1"/>
    <w:rsid w:val="00F60D79"/>
    <w:rsid w:val="00F61652"/>
    <w:rsid w:val="00F62AAA"/>
    <w:rsid w:val="00F63BE8"/>
    <w:rsid w:val="00F64289"/>
    <w:rsid w:val="00F64332"/>
    <w:rsid w:val="00F656B0"/>
    <w:rsid w:val="00F65EBB"/>
    <w:rsid w:val="00F6601A"/>
    <w:rsid w:val="00F666CD"/>
    <w:rsid w:val="00F6699F"/>
    <w:rsid w:val="00F676A8"/>
    <w:rsid w:val="00F67F2B"/>
    <w:rsid w:val="00F7041B"/>
    <w:rsid w:val="00F70D8F"/>
    <w:rsid w:val="00F71E6D"/>
    <w:rsid w:val="00F720E5"/>
    <w:rsid w:val="00F73062"/>
    <w:rsid w:val="00F738A5"/>
    <w:rsid w:val="00F73CAE"/>
    <w:rsid w:val="00F73CF9"/>
    <w:rsid w:val="00F7490C"/>
    <w:rsid w:val="00F749B8"/>
    <w:rsid w:val="00F749FB"/>
    <w:rsid w:val="00F75382"/>
    <w:rsid w:val="00F7560C"/>
    <w:rsid w:val="00F758B6"/>
    <w:rsid w:val="00F75F02"/>
    <w:rsid w:val="00F80039"/>
    <w:rsid w:val="00F80793"/>
    <w:rsid w:val="00F8164A"/>
    <w:rsid w:val="00F8181E"/>
    <w:rsid w:val="00F82105"/>
    <w:rsid w:val="00F82C9C"/>
    <w:rsid w:val="00F84922"/>
    <w:rsid w:val="00F857CE"/>
    <w:rsid w:val="00F85F60"/>
    <w:rsid w:val="00F8663D"/>
    <w:rsid w:val="00F86DA9"/>
    <w:rsid w:val="00F8713C"/>
    <w:rsid w:val="00F874BC"/>
    <w:rsid w:val="00F87FC6"/>
    <w:rsid w:val="00F9016C"/>
    <w:rsid w:val="00F90407"/>
    <w:rsid w:val="00F90B18"/>
    <w:rsid w:val="00F90CA9"/>
    <w:rsid w:val="00F916B9"/>
    <w:rsid w:val="00F916EE"/>
    <w:rsid w:val="00F92750"/>
    <w:rsid w:val="00F9362B"/>
    <w:rsid w:val="00F9402A"/>
    <w:rsid w:val="00F95179"/>
    <w:rsid w:val="00F9671C"/>
    <w:rsid w:val="00F96B3C"/>
    <w:rsid w:val="00F97B92"/>
    <w:rsid w:val="00FA06D8"/>
    <w:rsid w:val="00FA07E7"/>
    <w:rsid w:val="00FA1DB6"/>
    <w:rsid w:val="00FA26FC"/>
    <w:rsid w:val="00FA2A3C"/>
    <w:rsid w:val="00FA2EF8"/>
    <w:rsid w:val="00FA3123"/>
    <w:rsid w:val="00FA39B9"/>
    <w:rsid w:val="00FA3F15"/>
    <w:rsid w:val="00FA3FBC"/>
    <w:rsid w:val="00FA44B0"/>
    <w:rsid w:val="00FA554F"/>
    <w:rsid w:val="00FA57F4"/>
    <w:rsid w:val="00FA63D9"/>
    <w:rsid w:val="00FA668F"/>
    <w:rsid w:val="00FA6915"/>
    <w:rsid w:val="00FA69A3"/>
    <w:rsid w:val="00FA6AA4"/>
    <w:rsid w:val="00FA6EF9"/>
    <w:rsid w:val="00FB0106"/>
    <w:rsid w:val="00FB0C0F"/>
    <w:rsid w:val="00FB0E37"/>
    <w:rsid w:val="00FB15AA"/>
    <w:rsid w:val="00FB1685"/>
    <w:rsid w:val="00FB1AAE"/>
    <w:rsid w:val="00FB35F0"/>
    <w:rsid w:val="00FB3950"/>
    <w:rsid w:val="00FB3AF6"/>
    <w:rsid w:val="00FB4682"/>
    <w:rsid w:val="00FB4847"/>
    <w:rsid w:val="00FB5090"/>
    <w:rsid w:val="00FB5FA4"/>
    <w:rsid w:val="00FB6196"/>
    <w:rsid w:val="00FB7652"/>
    <w:rsid w:val="00FB7C31"/>
    <w:rsid w:val="00FB7E52"/>
    <w:rsid w:val="00FC08D1"/>
    <w:rsid w:val="00FC13D9"/>
    <w:rsid w:val="00FC2A98"/>
    <w:rsid w:val="00FC2B24"/>
    <w:rsid w:val="00FC2C59"/>
    <w:rsid w:val="00FC4ABC"/>
    <w:rsid w:val="00FC50E7"/>
    <w:rsid w:val="00FC5377"/>
    <w:rsid w:val="00FC6385"/>
    <w:rsid w:val="00FC64BB"/>
    <w:rsid w:val="00FC7456"/>
    <w:rsid w:val="00FC7B17"/>
    <w:rsid w:val="00FC7E38"/>
    <w:rsid w:val="00FD0833"/>
    <w:rsid w:val="00FD0D8A"/>
    <w:rsid w:val="00FD1FA9"/>
    <w:rsid w:val="00FD4244"/>
    <w:rsid w:val="00FD4BA5"/>
    <w:rsid w:val="00FD537F"/>
    <w:rsid w:val="00FD54BA"/>
    <w:rsid w:val="00FD5678"/>
    <w:rsid w:val="00FD577D"/>
    <w:rsid w:val="00FD57B4"/>
    <w:rsid w:val="00FD585F"/>
    <w:rsid w:val="00FD58BC"/>
    <w:rsid w:val="00FD5B32"/>
    <w:rsid w:val="00FD64D3"/>
    <w:rsid w:val="00FD7503"/>
    <w:rsid w:val="00FE12BA"/>
    <w:rsid w:val="00FE132C"/>
    <w:rsid w:val="00FE36A5"/>
    <w:rsid w:val="00FE3A86"/>
    <w:rsid w:val="00FE4589"/>
    <w:rsid w:val="00FE4EA9"/>
    <w:rsid w:val="00FE568F"/>
    <w:rsid w:val="00FE59C0"/>
    <w:rsid w:val="00FE5DBE"/>
    <w:rsid w:val="00FE6431"/>
    <w:rsid w:val="00FE6547"/>
    <w:rsid w:val="00FE704D"/>
    <w:rsid w:val="00FE748A"/>
    <w:rsid w:val="00FE79AF"/>
    <w:rsid w:val="00FF0C0F"/>
    <w:rsid w:val="00FF1271"/>
    <w:rsid w:val="00FF1BA8"/>
    <w:rsid w:val="00FF1E85"/>
    <w:rsid w:val="00FF1EDB"/>
    <w:rsid w:val="00FF2034"/>
    <w:rsid w:val="00FF415A"/>
    <w:rsid w:val="00FF4456"/>
    <w:rsid w:val="00FF44A4"/>
    <w:rsid w:val="00FF4535"/>
    <w:rsid w:val="00FF5949"/>
    <w:rsid w:val="00FF59DE"/>
    <w:rsid w:val="00FF6D37"/>
    <w:rsid w:val="00FF7AD3"/>
    <w:rsid w:val="01073BBB"/>
    <w:rsid w:val="01112B52"/>
    <w:rsid w:val="0125644A"/>
    <w:rsid w:val="0131783B"/>
    <w:rsid w:val="01596565"/>
    <w:rsid w:val="01625678"/>
    <w:rsid w:val="017C7025"/>
    <w:rsid w:val="0182218E"/>
    <w:rsid w:val="01935B3A"/>
    <w:rsid w:val="0196748D"/>
    <w:rsid w:val="019B2BD9"/>
    <w:rsid w:val="01B37427"/>
    <w:rsid w:val="01C10993"/>
    <w:rsid w:val="01C73850"/>
    <w:rsid w:val="01D8101B"/>
    <w:rsid w:val="01FB7E72"/>
    <w:rsid w:val="020A3CDF"/>
    <w:rsid w:val="021039EE"/>
    <w:rsid w:val="022B1EB7"/>
    <w:rsid w:val="02624463"/>
    <w:rsid w:val="02667718"/>
    <w:rsid w:val="0289665C"/>
    <w:rsid w:val="028C0B85"/>
    <w:rsid w:val="028E366D"/>
    <w:rsid w:val="029420FA"/>
    <w:rsid w:val="02B53EB7"/>
    <w:rsid w:val="02EA157B"/>
    <w:rsid w:val="02EF0B16"/>
    <w:rsid w:val="03177F7E"/>
    <w:rsid w:val="03444645"/>
    <w:rsid w:val="038B2CDD"/>
    <w:rsid w:val="03AD6C8B"/>
    <w:rsid w:val="03B30EE4"/>
    <w:rsid w:val="03C976CD"/>
    <w:rsid w:val="03FB0B50"/>
    <w:rsid w:val="040051B3"/>
    <w:rsid w:val="04082288"/>
    <w:rsid w:val="04174C54"/>
    <w:rsid w:val="04435524"/>
    <w:rsid w:val="0485793A"/>
    <w:rsid w:val="049F18A8"/>
    <w:rsid w:val="04D35E8F"/>
    <w:rsid w:val="04F36995"/>
    <w:rsid w:val="051F4DE5"/>
    <w:rsid w:val="052E6405"/>
    <w:rsid w:val="055154B9"/>
    <w:rsid w:val="055C6F9A"/>
    <w:rsid w:val="058C6C2F"/>
    <w:rsid w:val="05931DEA"/>
    <w:rsid w:val="05AC5059"/>
    <w:rsid w:val="05B77FF6"/>
    <w:rsid w:val="05E25BDB"/>
    <w:rsid w:val="05E577DD"/>
    <w:rsid w:val="05F676A0"/>
    <w:rsid w:val="06024DE5"/>
    <w:rsid w:val="063174A4"/>
    <w:rsid w:val="065706EB"/>
    <w:rsid w:val="06657050"/>
    <w:rsid w:val="066646E8"/>
    <w:rsid w:val="0670178B"/>
    <w:rsid w:val="06745E04"/>
    <w:rsid w:val="0675061E"/>
    <w:rsid w:val="06832ACE"/>
    <w:rsid w:val="06BE3BA3"/>
    <w:rsid w:val="06C96D43"/>
    <w:rsid w:val="06D235C2"/>
    <w:rsid w:val="06DA1547"/>
    <w:rsid w:val="07240B29"/>
    <w:rsid w:val="074F3522"/>
    <w:rsid w:val="07703BE7"/>
    <w:rsid w:val="077104F7"/>
    <w:rsid w:val="077D7C9C"/>
    <w:rsid w:val="077F6AB9"/>
    <w:rsid w:val="07890CC9"/>
    <w:rsid w:val="07940BF9"/>
    <w:rsid w:val="07AD517E"/>
    <w:rsid w:val="07DA5924"/>
    <w:rsid w:val="07E9020F"/>
    <w:rsid w:val="07F96561"/>
    <w:rsid w:val="08633ECB"/>
    <w:rsid w:val="087565FB"/>
    <w:rsid w:val="088962DB"/>
    <w:rsid w:val="088B4820"/>
    <w:rsid w:val="08DE2B77"/>
    <w:rsid w:val="08ED5B75"/>
    <w:rsid w:val="08F12DB6"/>
    <w:rsid w:val="08F4646F"/>
    <w:rsid w:val="0906064F"/>
    <w:rsid w:val="090C78BF"/>
    <w:rsid w:val="09154BD3"/>
    <w:rsid w:val="092E0B73"/>
    <w:rsid w:val="09466280"/>
    <w:rsid w:val="09597384"/>
    <w:rsid w:val="09684A5B"/>
    <w:rsid w:val="09AB253D"/>
    <w:rsid w:val="09CB5A17"/>
    <w:rsid w:val="09D82D40"/>
    <w:rsid w:val="09DD2E68"/>
    <w:rsid w:val="09F14BDB"/>
    <w:rsid w:val="0A035283"/>
    <w:rsid w:val="0A24135D"/>
    <w:rsid w:val="0A2D5AD7"/>
    <w:rsid w:val="0A306460"/>
    <w:rsid w:val="0A88232D"/>
    <w:rsid w:val="0A88462E"/>
    <w:rsid w:val="0A9B7FD6"/>
    <w:rsid w:val="0AAE0AFC"/>
    <w:rsid w:val="0AB63699"/>
    <w:rsid w:val="0AD31D26"/>
    <w:rsid w:val="0AE7026D"/>
    <w:rsid w:val="0B166238"/>
    <w:rsid w:val="0B1C0648"/>
    <w:rsid w:val="0B2062F3"/>
    <w:rsid w:val="0B341F97"/>
    <w:rsid w:val="0B7463D3"/>
    <w:rsid w:val="0B993C00"/>
    <w:rsid w:val="0BCB1854"/>
    <w:rsid w:val="0BDB1EEE"/>
    <w:rsid w:val="0BF54566"/>
    <w:rsid w:val="0C2A266B"/>
    <w:rsid w:val="0C2E1AC2"/>
    <w:rsid w:val="0C523A4C"/>
    <w:rsid w:val="0C544CEC"/>
    <w:rsid w:val="0C674D69"/>
    <w:rsid w:val="0C800164"/>
    <w:rsid w:val="0C9E0714"/>
    <w:rsid w:val="0CCB349A"/>
    <w:rsid w:val="0CD92CAF"/>
    <w:rsid w:val="0CE43981"/>
    <w:rsid w:val="0CF53C57"/>
    <w:rsid w:val="0D023B46"/>
    <w:rsid w:val="0D0F1B2E"/>
    <w:rsid w:val="0D263AF5"/>
    <w:rsid w:val="0D421899"/>
    <w:rsid w:val="0D646C68"/>
    <w:rsid w:val="0DAA309F"/>
    <w:rsid w:val="0DC00BA8"/>
    <w:rsid w:val="0DC65B0B"/>
    <w:rsid w:val="0DCA4414"/>
    <w:rsid w:val="0DD36723"/>
    <w:rsid w:val="0DE119ED"/>
    <w:rsid w:val="0E231F63"/>
    <w:rsid w:val="0E5C65D3"/>
    <w:rsid w:val="0E6E3D35"/>
    <w:rsid w:val="0E6E68C1"/>
    <w:rsid w:val="0E845D26"/>
    <w:rsid w:val="0E923DB5"/>
    <w:rsid w:val="0EE84C45"/>
    <w:rsid w:val="0F0C2D30"/>
    <w:rsid w:val="0F1C2880"/>
    <w:rsid w:val="0F584D0E"/>
    <w:rsid w:val="0F6B024A"/>
    <w:rsid w:val="0F6C6D88"/>
    <w:rsid w:val="0F733617"/>
    <w:rsid w:val="0F7E3022"/>
    <w:rsid w:val="0FA71D47"/>
    <w:rsid w:val="0FB56EBA"/>
    <w:rsid w:val="0FC72A8C"/>
    <w:rsid w:val="0FCD7101"/>
    <w:rsid w:val="0FDD2B34"/>
    <w:rsid w:val="0FF90CBC"/>
    <w:rsid w:val="101D2815"/>
    <w:rsid w:val="101D6E11"/>
    <w:rsid w:val="102E4DD1"/>
    <w:rsid w:val="103D7848"/>
    <w:rsid w:val="105529D1"/>
    <w:rsid w:val="105F58FD"/>
    <w:rsid w:val="10672609"/>
    <w:rsid w:val="109D2AC7"/>
    <w:rsid w:val="10B90AB9"/>
    <w:rsid w:val="10CD3B11"/>
    <w:rsid w:val="10DB789E"/>
    <w:rsid w:val="10DF4358"/>
    <w:rsid w:val="10EF2B55"/>
    <w:rsid w:val="113F376B"/>
    <w:rsid w:val="114B7BBD"/>
    <w:rsid w:val="115002AB"/>
    <w:rsid w:val="11854BE4"/>
    <w:rsid w:val="11956A01"/>
    <w:rsid w:val="1198142D"/>
    <w:rsid w:val="11A60187"/>
    <w:rsid w:val="11AE2F1F"/>
    <w:rsid w:val="11BF0CCD"/>
    <w:rsid w:val="11E760C5"/>
    <w:rsid w:val="11FF01FE"/>
    <w:rsid w:val="120431CC"/>
    <w:rsid w:val="120B0AA9"/>
    <w:rsid w:val="120C4E76"/>
    <w:rsid w:val="12224197"/>
    <w:rsid w:val="122E175B"/>
    <w:rsid w:val="12380230"/>
    <w:rsid w:val="126D7958"/>
    <w:rsid w:val="12726175"/>
    <w:rsid w:val="1286021F"/>
    <w:rsid w:val="12985AC6"/>
    <w:rsid w:val="12A24D4E"/>
    <w:rsid w:val="12A70955"/>
    <w:rsid w:val="12AA5675"/>
    <w:rsid w:val="12EF76F7"/>
    <w:rsid w:val="130F1997"/>
    <w:rsid w:val="131A46EC"/>
    <w:rsid w:val="131F2288"/>
    <w:rsid w:val="13227EAE"/>
    <w:rsid w:val="13264DE4"/>
    <w:rsid w:val="13697BB4"/>
    <w:rsid w:val="137A0689"/>
    <w:rsid w:val="138B42AD"/>
    <w:rsid w:val="13905BEE"/>
    <w:rsid w:val="13965ADF"/>
    <w:rsid w:val="13971527"/>
    <w:rsid w:val="139A6DE0"/>
    <w:rsid w:val="139D02F1"/>
    <w:rsid w:val="13AE529A"/>
    <w:rsid w:val="13B17B81"/>
    <w:rsid w:val="13C730E7"/>
    <w:rsid w:val="13E07973"/>
    <w:rsid w:val="13F14B36"/>
    <w:rsid w:val="14125185"/>
    <w:rsid w:val="141C1867"/>
    <w:rsid w:val="143E1F85"/>
    <w:rsid w:val="14446822"/>
    <w:rsid w:val="145D6997"/>
    <w:rsid w:val="14651CE9"/>
    <w:rsid w:val="147011EE"/>
    <w:rsid w:val="14807A46"/>
    <w:rsid w:val="148F0A0E"/>
    <w:rsid w:val="14924402"/>
    <w:rsid w:val="149957CE"/>
    <w:rsid w:val="14FE514E"/>
    <w:rsid w:val="15155AB5"/>
    <w:rsid w:val="15177412"/>
    <w:rsid w:val="151C7ADD"/>
    <w:rsid w:val="15297AFD"/>
    <w:rsid w:val="152D3975"/>
    <w:rsid w:val="154E3DA0"/>
    <w:rsid w:val="157635DF"/>
    <w:rsid w:val="157A6F2C"/>
    <w:rsid w:val="157F5BCF"/>
    <w:rsid w:val="158F501C"/>
    <w:rsid w:val="15AB7DC7"/>
    <w:rsid w:val="15C465E9"/>
    <w:rsid w:val="15D7314C"/>
    <w:rsid w:val="15ED1B0B"/>
    <w:rsid w:val="16034F05"/>
    <w:rsid w:val="160840FB"/>
    <w:rsid w:val="161D7227"/>
    <w:rsid w:val="162C423B"/>
    <w:rsid w:val="163079E6"/>
    <w:rsid w:val="165D34F4"/>
    <w:rsid w:val="16684E01"/>
    <w:rsid w:val="16722A8A"/>
    <w:rsid w:val="167F5A47"/>
    <w:rsid w:val="16804478"/>
    <w:rsid w:val="168B0E76"/>
    <w:rsid w:val="16924FA4"/>
    <w:rsid w:val="169F2A4C"/>
    <w:rsid w:val="16A41ECF"/>
    <w:rsid w:val="16A66625"/>
    <w:rsid w:val="16C321AD"/>
    <w:rsid w:val="16CE4D75"/>
    <w:rsid w:val="16DE54AA"/>
    <w:rsid w:val="16FA5F56"/>
    <w:rsid w:val="16FD17D1"/>
    <w:rsid w:val="170D5EC2"/>
    <w:rsid w:val="172443B6"/>
    <w:rsid w:val="17546397"/>
    <w:rsid w:val="176413D5"/>
    <w:rsid w:val="176B6B96"/>
    <w:rsid w:val="177C47ED"/>
    <w:rsid w:val="178360FC"/>
    <w:rsid w:val="17961DAD"/>
    <w:rsid w:val="17EC2284"/>
    <w:rsid w:val="18326184"/>
    <w:rsid w:val="184C2F36"/>
    <w:rsid w:val="18561B55"/>
    <w:rsid w:val="1864026C"/>
    <w:rsid w:val="18726C25"/>
    <w:rsid w:val="18971703"/>
    <w:rsid w:val="18AC654D"/>
    <w:rsid w:val="18B863C7"/>
    <w:rsid w:val="18BA0791"/>
    <w:rsid w:val="18C5284E"/>
    <w:rsid w:val="18C63D2C"/>
    <w:rsid w:val="18C75367"/>
    <w:rsid w:val="18F874BD"/>
    <w:rsid w:val="19063684"/>
    <w:rsid w:val="190E3733"/>
    <w:rsid w:val="192C02B0"/>
    <w:rsid w:val="192E7233"/>
    <w:rsid w:val="193B6844"/>
    <w:rsid w:val="194070DB"/>
    <w:rsid w:val="194D0ADD"/>
    <w:rsid w:val="19553376"/>
    <w:rsid w:val="19676FB1"/>
    <w:rsid w:val="197348F1"/>
    <w:rsid w:val="1990594A"/>
    <w:rsid w:val="19BA6737"/>
    <w:rsid w:val="19BF2C63"/>
    <w:rsid w:val="19C56FE5"/>
    <w:rsid w:val="19C85CAE"/>
    <w:rsid w:val="1A1D37B2"/>
    <w:rsid w:val="1A254AE8"/>
    <w:rsid w:val="1A2878E1"/>
    <w:rsid w:val="1A2D4EF7"/>
    <w:rsid w:val="1A4E14E9"/>
    <w:rsid w:val="1A4E5726"/>
    <w:rsid w:val="1A5643EC"/>
    <w:rsid w:val="1A5E1332"/>
    <w:rsid w:val="1A723964"/>
    <w:rsid w:val="1A7A3A16"/>
    <w:rsid w:val="1A7B7D10"/>
    <w:rsid w:val="1A86238A"/>
    <w:rsid w:val="1A905B8F"/>
    <w:rsid w:val="1AB17D1C"/>
    <w:rsid w:val="1AC15424"/>
    <w:rsid w:val="1ACA73D3"/>
    <w:rsid w:val="1ACC7D9B"/>
    <w:rsid w:val="1AFA5E12"/>
    <w:rsid w:val="1B0261C8"/>
    <w:rsid w:val="1B0D04F3"/>
    <w:rsid w:val="1B2226B2"/>
    <w:rsid w:val="1B252900"/>
    <w:rsid w:val="1B362C49"/>
    <w:rsid w:val="1B47067C"/>
    <w:rsid w:val="1B562DC6"/>
    <w:rsid w:val="1B7F0094"/>
    <w:rsid w:val="1B882020"/>
    <w:rsid w:val="1BA016BC"/>
    <w:rsid w:val="1BAD64E8"/>
    <w:rsid w:val="1BC17DF6"/>
    <w:rsid w:val="1BD425F6"/>
    <w:rsid w:val="1BF849C9"/>
    <w:rsid w:val="1C0F3F04"/>
    <w:rsid w:val="1C2150B3"/>
    <w:rsid w:val="1C246F16"/>
    <w:rsid w:val="1C514471"/>
    <w:rsid w:val="1C7D1BBD"/>
    <w:rsid w:val="1C982FA3"/>
    <w:rsid w:val="1CAD7BF0"/>
    <w:rsid w:val="1CB06B0B"/>
    <w:rsid w:val="1CC51302"/>
    <w:rsid w:val="1D303F31"/>
    <w:rsid w:val="1D3978B1"/>
    <w:rsid w:val="1D614D95"/>
    <w:rsid w:val="1D8F2446"/>
    <w:rsid w:val="1DB47D85"/>
    <w:rsid w:val="1DC42B07"/>
    <w:rsid w:val="1DC75A41"/>
    <w:rsid w:val="1DCD4A27"/>
    <w:rsid w:val="1DF73FB0"/>
    <w:rsid w:val="1E134C7A"/>
    <w:rsid w:val="1E165E0D"/>
    <w:rsid w:val="1E2C3AC1"/>
    <w:rsid w:val="1E585FAE"/>
    <w:rsid w:val="1E5F7230"/>
    <w:rsid w:val="1E706473"/>
    <w:rsid w:val="1E8852A0"/>
    <w:rsid w:val="1EAB53AC"/>
    <w:rsid w:val="1EBB6F85"/>
    <w:rsid w:val="1EDB6B2F"/>
    <w:rsid w:val="1F0262B2"/>
    <w:rsid w:val="1F3B74BF"/>
    <w:rsid w:val="1F4C4E65"/>
    <w:rsid w:val="1F522635"/>
    <w:rsid w:val="1F531C06"/>
    <w:rsid w:val="1F5A5F5E"/>
    <w:rsid w:val="1F6C07A4"/>
    <w:rsid w:val="1F6F0F21"/>
    <w:rsid w:val="1F6F3472"/>
    <w:rsid w:val="1F77770A"/>
    <w:rsid w:val="1F900F97"/>
    <w:rsid w:val="1FAB76C3"/>
    <w:rsid w:val="1FAE5A3B"/>
    <w:rsid w:val="1FCE7964"/>
    <w:rsid w:val="1FFC4B84"/>
    <w:rsid w:val="20144CA5"/>
    <w:rsid w:val="203C17D7"/>
    <w:rsid w:val="203D56AD"/>
    <w:rsid w:val="204B7EAE"/>
    <w:rsid w:val="204E32B9"/>
    <w:rsid w:val="205E725A"/>
    <w:rsid w:val="206423CB"/>
    <w:rsid w:val="207945CE"/>
    <w:rsid w:val="20884B7F"/>
    <w:rsid w:val="20A0715F"/>
    <w:rsid w:val="20AA18A2"/>
    <w:rsid w:val="20AB0BE9"/>
    <w:rsid w:val="20B52BEA"/>
    <w:rsid w:val="20E153A4"/>
    <w:rsid w:val="20E957FF"/>
    <w:rsid w:val="20EB0935"/>
    <w:rsid w:val="20F81D1B"/>
    <w:rsid w:val="21090916"/>
    <w:rsid w:val="212A5B94"/>
    <w:rsid w:val="212D2395"/>
    <w:rsid w:val="214B04BF"/>
    <w:rsid w:val="214C3091"/>
    <w:rsid w:val="21523D9E"/>
    <w:rsid w:val="217875BF"/>
    <w:rsid w:val="218002B2"/>
    <w:rsid w:val="218A7DDA"/>
    <w:rsid w:val="21A67223"/>
    <w:rsid w:val="21C50EA7"/>
    <w:rsid w:val="21E72B6F"/>
    <w:rsid w:val="220E6612"/>
    <w:rsid w:val="22182036"/>
    <w:rsid w:val="222A2102"/>
    <w:rsid w:val="226A0C93"/>
    <w:rsid w:val="226B64E1"/>
    <w:rsid w:val="22BE749C"/>
    <w:rsid w:val="22C1548A"/>
    <w:rsid w:val="230A0FDC"/>
    <w:rsid w:val="23172177"/>
    <w:rsid w:val="23321193"/>
    <w:rsid w:val="234510E4"/>
    <w:rsid w:val="23477A4D"/>
    <w:rsid w:val="234C1B0B"/>
    <w:rsid w:val="23537581"/>
    <w:rsid w:val="2354298E"/>
    <w:rsid w:val="236145E9"/>
    <w:rsid w:val="238E10D2"/>
    <w:rsid w:val="23A527BE"/>
    <w:rsid w:val="23BF677F"/>
    <w:rsid w:val="23C07012"/>
    <w:rsid w:val="2416670A"/>
    <w:rsid w:val="24183227"/>
    <w:rsid w:val="243F1044"/>
    <w:rsid w:val="24463D4E"/>
    <w:rsid w:val="244D1F82"/>
    <w:rsid w:val="246A1C09"/>
    <w:rsid w:val="246C588B"/>
    <w:rsid w:val="248012D3"/>
    <w:rsid w:val="24A96F3D"/>
    <w:rsid w:val="24AB603F"/>
    <w:rsid w:val="24E34A75"/>
    <w:rsid w:val="24EA7EF9"/>
    <w:rsid w:val="24F03585"/>
    <w:rsid w:val="25065EF1"/>
    <w:rsid w:val="25106069"/>
    <w:rsid w:val="251E7A5B"/>
    <w:rsid w:val="25253697"/>
    <w:rsid w:val="25363408"/>
    <w:rsid w:val="253E7013"/>
    <w:rsid w:val="2559420D"/>
    <w:rsid w:val="25595770"/>
    <w:rsid w:val="255E1C2A"/>
    <w:rsid w:val="25647A48"/>
    <w:rsid w:val="256C4300"/>
    <w:rsid w:val="25727479"/>
    <w:rsid w:val="257F3D64"/>
    <w:rsid w:val="259458FF"/>
    <w:rsid w:val="259C7976"/>
    <w:rsid w:val="25A20C2F"/>
    <w:rsid w:val="25AA4A03"/>
    <w:rsid w:val="25C05686"/>
    <w:rsid w:val="25D41FBC"/>
    <w:rsid w:val="25D66E44"/>
    <w:rsid w:val="25EB5C04"/>
    <w:rsid w:val="25FE68D0"/>
    <w:rsid w:val="260A2E66"/>
    <w:rsid w:val="263A7741"/>
    <w:rsid w:val="267A17D3"/>
    <w:rsid w:val="26814DD3"/>
    <w:rsid w:val="26C93595"/>
    <w:rsid w:val="26EA5114"/>
    <w:rsid w:val="26F037D0"/>
    <w:rsid w:val="26F41443"/>
    <w:rsid w:val="26FF267F"/>
    <w:rsid w:val="270D7F15"/>
    <w:rsid w:val="27340E5B"/>
    <w:rsid w:val="273550CD"/>
    <w:rsid w:val="274B33CC"/>
    <w:rsid w:val="274F215E"/>
    <w:rsid w:val="27690657"/>
    <w:rsid w:val="276C1857"/>
    <w:rsid w:val="27732FA6"/>
    <w:rsid w:val="27753F2D"/>
    <w:rsid w:val="2783301D"/>
    <w:rsid w:val="27975EE2"/>
    <w:rsid w:val="27A554FF"/>
    <w:rsid w:val="27E01A8D"/>
    <w:rsid w:val="284560CB"/>
    <w:rsid w:val="2853669F"/>
    <w:rsid w:val="286E14BE"/>
    <w:rsid w:val="286E2E0B"/>
    <w:rsid w:val="28742A71"/>
    <w:rsid w:val="28E269E8"/>
    <w:rsid w:val="28E963DE"/>
    <w:rsid w:val="28EC5D71"/>
    <w:rsid w:val="291D1335"/>
    <w:rsid w:val="296A49CC"/>
    <w:rsid w:val="29A92336"/>
    <w:rsid w:val="29CE3A82"/>
    <w:rsid w:val="29CE50F4"/>
    <w:rsid w:val="29D52DAD"/>
    <w:rsid w:val="29F72A98"/>
    <w:rsid w:val="2A28165F"/>
    <w:rsid w:val="2A4E4ED7"/>
    <w:rsid w:val="2A4F1F94"/>
    <w:rsid w:val="2A5D1867"/>
    <w:rsid w:val="2A643AC3"/>
    <w:rsid w:val="2A6E0B4A"/>
    <w:rsid w:val="2A7963F4"/>
    <w:rsid w:val="2A9E239F"/>
    <w:rsid w:val="2AA00038"/>
    <w:rsid w:val="2AAB37A2"/>
    <w:rsid w:val="2AC10053"/>
    <w:rsid w:val="2B1D3260"/>
    <w:rsid w:val="2B372B2E"/>
    <w:rsid w:val="2B482EAD"/>
    <w:rsid w:val="2BC74EED"/>
    <w:rsid w:val="2BC82BEE"/>
    <w:rsid w:val="2BD1345B"/>
    <w:rsid w:val="2BDB47C0"/>
    <w:rsid w:val="2BEC3EC1"/>
    <w:rsid w:val="2BF16D3E"/>
    <w:rsid w:val="2C0018CC"/>
    <w:rsid w:val="2C382CBC"/>
    <w:rsid w:val="2C38787C"/>
    <w:rsid w:val="2C3D674A"/>
    <w:rsid w:val="2C4B1FD5"/>
    <w:rsid w:val="2C58713C"/>
    <w:rsid w:val="2C8421D6"/>
    <w:rsid w:val="2C85679C"/>
    <w:rsid w:val="2C903458"/>
    <w:rsid w:val="2C9D529E"/>
    <w:rsid w:val="2C9E3589"/>
    <w:rsid w:val="2CB7060B"/>
    <w:rsid w:val="2CBE0473"/>
    <w:rsid w:val="2CD9724A"/>
    <w:rsid w:val="2CF23E75"/>
    <w:rsid w:val="2D044202"/>
    <w:rsid w:val="2D1053DC"/>
    <w:rsid w:val="2D125244"/>
    <w:rsid w:val="2D1319F5"/>
    <w:rsid w:val="2D1B18A6"/>
    <w:rsid w:val="2D2266C6"/>
    <w:rsid w:val="2D384A2F"/>
    <w:rsid w:val="2D476280"/>
    <w:rsid w:val="2D9C2DF0"/>
    <w:rsid w:val="2DCD2456"/>
    <w:rsid w:val="2DD34D40"/>
    <w:rsid w:val="2DD6605C"/>
    <w:rsid w:val="2DDC55A9"/>
    <w:rsid w:val="2DDD0D0B"/>
    <w:rsid w:val="2DF6698C"/>
    <w:rsid w:val="2E0166FF"/>
    <w:rsid w:val="2E0321FD"/>
    <w:rsid w:val="2E18566D"/>
    <w:rsid w:val="2E214558"/>
    <w:rsid w:val="2E657B1B"/>
    <w:rsid w:val="2E765D16"/>
    <w:rsid w:val="2E7A7B5C"/>
    <w:rsid w:val="2E7B1CE1"/>
    <w:rsid w:val="2E9B0F89"/>
    <w:rsid w:val="2EB85F74"/>
    <w:rsid w:val="2EC8279A"/>
    <w:rsid w:val="2EC86D41"/>
    <w:rsid w:val="2EDD70F2"/>
    <w:rsid w:val="2EE43A15"/>
    <w:rsid w:val="2F2C3EBC"/>
    <w:rsid w:val="2F4F086B"/>
    <w:rsid w:val="2F601632"/>
    <w:rsid w:val="2F6F0A90"/>
    <w:rsid w:val="2F85291C"/>
    <w:rsid w:val="2FA430CF"/>
    <w:rsid w:val="2FAA2DAB"/>
    <w:rsid w:val="2FB7251C"/>
    <w:rsid w:val="2FBC2431"/>
    <w:rsid w:val="2FBD57E7"/>
    <w:rsid w:val="2FE358A4"/>
    <w:rsid w:val="30141A2D"/>
    <w:rsid w:val="301B11CE"/>
    <w:rsid w:val="302D0943"/>
    <w:rsid w:val="303F3252"/>
    <w:rsid w:val="303F6F80"/>
    <w:rsid w:val="30641283"/>
    <w:rsid w:val="30643D22"/>
    <w:rsid w:val="306A7007"/>
    <w:rsid w:val="308E0224"/>
    <w:rsid w:val="30B2056C"/>
    <w:rsid w:val="30CB1BC5"/>
    <w:rsid w:val="30D214D7"/>
    <w:rsid w:val="30E222DF"/>
    <w:rsid w:val="30EA37CB"/>
    <w:rsid w:val="30EB77AA"/>
    <w:rsid w:val="310E2BCC"/>
    <w:rsid w:val="316778C4"/>
    <w:rsid w:val="317E69C3"/>
    <w:rsid w:val="31875389"/>
    <w:rsid w:val="319D0157"/>
    <w:rsid w:val="31A44233"/>
    <w:rsid w:val="31C014D0"/>
    <w:rsid w:val="31C34DF5"/>
    <w:rsid w:val="31D236B8"/>
    <w:rsid w:val="31D3529C"/>
    <w:rsid w:val="31DD03B3"/>
    <w:rsid w:val="31E06187"/>
    <w:rsid w:val="31E454F6"/>
    <w:rsid w:val="31E82310"/>
    <w:rsid w:val="31F76528"/>
    <w:rsid w:val="320971AF"/>
    <w:rsid w:val="320D5CD4"/>
    <w:rsid w:val="3215014E"/>
    <w:rsid w:val="32191BDA"/>
    <w:rsid w:val="32280547"/>
    <w:rsid w:val="32353999"/>
    <w:rsid w:val="324D7925"/>
    <w:rsid w:val="325131C3"/>
    <w:rsid w:val="32580ACF"/>
    <w:rsid w:val="3261015D"/>
    <w:rsid w:val="32673711"/>
    <w:rsid w:val="32697BA5"/>
    <w:rsid w:val="32844EBD"/>
    <w:rsid w:val="329B42A7"/>
    <w:rsid w:val="32B52A58"/>
    <w:rsid w:val="32C028BA"/>
    <w:rsid w:val="32C52760"/>
    <w:rsid w:val="32D73141"/>
    <w:rsid w:val="32DE48B8"/>
    <w:rsid w:val="32EB1424"/>
    <w:rsid w:val="32F700D6"/>
    <w:rsid w:val="3329488B"/>
    <w:rsid w:val="33337FBD"/>
    <w:rsid w:val="33512093"/>
    <w:rsid w:val="33520996"/>
    <w:rsid w:val="335B3471"/>
    <w:rsid w:val="338F0F19"/>
    <w:rsid w:val="33A07C89"/>
    <w:rsid w:val="33C72570"/>
    <w:rsid w:val="33E00D5C"/>
    <w:rsid w:val="33E07E37"/>
    <w:rsid w:val="34181DCF"/>
    <w:rsid w:val="341D741C"/>
    <w:rsid w:val="342902AA"/>
    <w:rsid w:val="345124D5"/>
    <w:rsid w:val="34756056"/>
    <w:rsid w:val="347D3A74"/>
    <w:rsid w:val="34803DFB"/>
    <w:rsid w:val="34D879BB"/>
    <w:rsid w:val="34E44B19"/>
    <w:rsid w:val="35351D4B"/>
    <w:rsid w:val="35560E01"/>
    <w:rsid w:val="35566B0C"/>
    <w:rsid w:val="355E6D71"/>
    <w:rsid w:val="358A3804"/>
    <w:rsid w:val="358C2862"/>
    <w:rsid w:val="35A0731F"/>
    <w:rsid w:val="35A31F3E"/>
    <w:rsid w:val="35B467A5"/>
    <w:rsid w:val="35B60ADA"/>
    <w:rsid w:val="35BD6FE4"/>
    <w:rsid w:val="35C5183E"/>
    <w:rsid w:val="35D24747"/>
    <w:rsid w:val="35D32818"/>
    <w:rsid w:val="35D44366"/>
    <w:rsid w:val="35DA671D"/>
    <w:rsid w:val="3624612C"/>
    <w:rsid w:val="36307553"/>
    <w:rsid w:val="363F0490"/>
    <w:rsid w:val="366235CA"/>
    <w:rsid w:val="366241FA"/>
    <w:rsid w:val="367965F5"/>
    <w:rsid w:val="36B17F8C"/>
    <w:rsid w:val="36C9182E"/>
    <w:rsid w:val="36CA0A02"/>
    <w:rsid w:val="36E822A9"/>
    <w:rsid w:val="36FC5932"/>
    <w:rsid w:val="37093989"/>
    <w:rsid w:val="3714272B"/>
    <w:rsid w:val="37497B3E"/>
    <w:rsid w:val="374D2767"/>
    <w:rsid w:val="37536856"/>
    <w:rsid w:val="375A6211"/>
    <w:rsid w:val="3763439D"/>
    <w:rsid w:val="376C1A12"/>
    <w:rsid w:val="378064D5"/>
    <w:rsid w:val="37B009FC"/>
    <w:rsid w:val="37C5459A"/>
    <w:rsid w:val="37D42263"/>
    <w:rsid w:val="37E461AC"/>
    <w:rsid w:val="37F22DBE"/>
    <w:rsid w:val="38027489"/>
    <w:rsid w:val="380A651E"/>
    <w:rsid w:val="381A5223"/>
    <w:rsid w:val="385340A7"/>
    <w:rsid w:val="38550999"/>
    <w:rsid w:val="38635731"/>
    <w:rsid w:val="386F0DA4"/>
    <w:rsid w:val="387365EB"/>
    <w:rsid w:val="387B3474"/>
    <w:rsid w:val="38841583"/>
    <w:rsid w:val="388D5BCC"/>
    <w:rsid w:val="389F0627"/>
    <w:rsid w:val="38AD6773"/>
    <w:rsid w:val="38B4708D"/>
    <w:rsid w:val="38C438F2"/>
    <w:rsid w:val="38D662E0"/>
    <w:rsid w:val="38F30A80"/>
    <w:rsid w:val="38F856DA"/>
    <w:rsid w:val="38F938F1"/>
    <w:rsid w:val="390027F1"/>
    <w:rsid w:val="39544A56"/>
    <w:rsid w:val="395605F2"/>
    <w:rsid w:val="39612465"/>
    <w:rsid w:val="39683F01"/>
    <w:rsid w:val="397C0679"/>
    <w:rsid w:val="398C099C"/>
    <w:rsid w:val="39B31215"/>
    <w:rsid w:val="39B80535"/>
    <w:rsid w:val="39BC585B"/>
    <w:rsid w:val="39D3125B"/>
    <w:rsid w:val="39D60665"/>
    <w:rsid w:val="39EB7641"/>
    <w:rsid w:val="3A1C402B"/>
    <w:rsid w:val="3A38539C"/>
    <w:rsid w:val="3A561EBE"/>
    <w:rsid w:val="3A5C5C1D"/>
    <w:rsid w:val="3A683790"/>
    <w:rsid w:val="3A72715E"/>
    <w:rsid w:val="3A86077B"/>
    <w:rsid w:val="3A8D0934"/>
    <w:rsid w:val="3AB70407"/>
    <w:rsid w:val="3AB91DE8"/>
    <w:rsid w:val="3AD86A90"/>
    <w:rsid w:val="3ADE2D47"/>
    <w:rsid w:val="3AEB43E3"/>
    <w:rsid w:val="3AF54C05"/>
    <w:rsid w:val="3B231E48"/>
    <w:rsid w:val="3B2F75FC"/>
    <w:rsid w:val="3B442130"/>
    <w:rsid w:val="3B483097"/>
    <w:rsid w:val="3B837076"/>
    <w:rsid w:val="3B8D167D"/>
    <w:rsid w:val="3B9B75BE"/>
    <w:rsid w:val="3B9E7C64"/>
    <w:rsid w:val="3BA637A0"/>
    <w:rsid w:val="3BAD268B"/>
    <w:rsid w:val="3BC30F6F"/>
    <w:rsid w:val="3BDD1721"/>
    <w:rsid w:val="3BEC68D4"/>
    <w:rsid w:val="3C1022A0"/>
    <w:rsid w:val="3C2D5D27"/>
    <w:rsid w:val="3C5A16E4"/>
    <w:rsid w:val="3C60742E"/>
    <w:rsid w:val="3C9147B1"/>
    <w:rsid w:val="3C9A7B0B"/>
    <w:rsid w:val="3CAB24F7"/>
    <w:rsid w:val="3CBE433C"/>
    <w:rsid w:val="3CD64CA9"/>
    <w:rsid w:val="3CFB2911"/>
    <w:rsid w:val="3D1460B0"/>
    <w:rsid w:val="3D233ADE"/>
    <w:rsid w:val="3D6C7E97"/>
    <w:rsid w:val="3D926C90"/>
    <w:rsid w:val="3DB24209"/>
    <w:rsid w:val="3DBB303B"/>
    <w:rsid w:val="3DBB77E0"/>
    <w:rsid w:val="3DC055B0"/>
    <w:rsid w:val="3DD9064A"/>
    <w:rsid w:val="3DDC059F"/>
    <w:rsid w:val="3DFB148E"/>
    <w:rsid w:val="3DFF3EEE"/>
    <w:rsid w:val="3E0C36B7"/>
    <w:rsid w:val="3E28422F"/>
    <w:rsid w:val="3E380635"/>
    <w:rsid w:val="3E3B10B8"/>
    <w:rsid w:val="3E657762"/>
    <w:rsid w:val="3E730F66"/>
    <w:rsid w:val="3E743B64"/>
    <w:rsid w:val="3EAA70C7"/>
    <w:rsid w:val="3EB02EDB"/>
    <w:rsid w:val="3EB42C24"/>
    <w:rsid w:val="3EB4540E"/>
    <w:rsid w:val="3EC129E4"/>
    <w:rsid w:val="3ED92334"/>
    <w:rsid w:val="3EFD02D4"/>
    <w:rsid w:val="3F4D4FD4"/>
    <w:rsid w:val="3F4F0A37"/>
    <w:rsid w:val="3F5708BC"/>
    <w:rsid w:val="3F605FE8"/>
    <w:rsid w:val="3F7D6D2D"/>
    <w:rsid w:val="3F9877CD"/>
    <w:rsid w:val="3F9E1C43"/>
    <w:rsid w:val="3FA94089"/>
    <w:rsid w:val="3FAF22BE"/>
    <w:rsid w:val="3FB75940"/>
    <w:rsid w:val="3FC207C1"/>
    <w:rsid w:val="3FCC0801"/>
    <w:rsid w:val="3FD169B8"/>
    <w:rsid w:val="3FE11FD0"/>
    <w:rsid w:val="3FEC3E0E"/>
    <w:rsid w:val="401B4404"/>
    <w:rsid w:val="40224020"/>
    <w:rsid w:val="403C70AA"/>
    <w:rsid w:val="40544A83"/>
    <w:rsid w:val="40564195"/>
    <w:rsid w:val="405D25D6"/>
    <w:rsid w:val="406E5B5F"/>
    <w:rsid w:val="40AD7E49"/>
    <w:rsid w:val="40B41F7C"/>
    <w:rsid w:val="40BC5AD7"/>
    <w:rsid w:val="40C560BE"/>
    <w:rsid w:val="413B1AD4"/>
    <w:rsid w:val="413F34B6"/>
    <w:rsid w:val="4147195A"/>
    <w:rsid w:val="4155471F"/>
    <w:rsid w:val="415617AC"/>
    <w:rsid w:val="41644508"/>
    <w:rsid w:val="41824003"/>
    <w:rsid w:val="419D5882"/>
    <w:rsid w:val="4211654E"/>
    <w:rsid w:val="42117700"/>
    <w:rsid w:val="42293C5D"/>
    <w:rsid w:val="42471B7D"/>
    <w:rsid w:val="427C73D3"/>
    <w:rsid w:val="42851C33"/>
    <w:rsid w:val="428914A6"/>
    <w:rsid w:val="42B8422E"/>
    <w:rsid w:val="42D20147"/>
    <w:rsid w:val="42D95852"/>
    <w:rsid w:val="42EC53E0"/>
    <w:rsid w:val="42ED36B3"/>
    <w:rsid w:val="42FE335D"/>
    <w:rsid w:val="43084906"/>
    <w:rsid w:val="434D2D18"/>
    <w:rsid w:val="43656469"/>
    <w:rsid w:val="438427F8"/>
    <w:rsid w:val="43843EA4"/>
    <w:rsid w:val="438A05F0"/>
    <w:rsid w:val="43A51E70"/>
    <w:rsid w:val="43F8161A"/>
    <w:rsid w:val="43FB138E"/>
    <w:rsid w:val="44365F86"/>
    <w:rsid w:val="44695872"/>
    <w:rsid w:val="44724E74"/>
    <w:rsid w:val="44766EB9"/>
    <w:rsid w:val="447C3D91"/>
    <w:rsid w:val="4488049F"/>
    <w:rsid w:val="448F0437"/>
    <w:rsid w:val="44B05846"/>
    <w:rsid w:val="44CD1622"/>
    <w:rsid w:val="44CF4B4F"/>
    <w:rsid w:val="44D945CD"/>
    <w:rsid w:val="44ED626C"/>
    <w:rsid w:val="44F263A0"/>
    <w:rsid w:val="45310814"/>
    <w:rsid w:val="4548069B"/>
    <w:rsid w:val="455E2131"/>
    <w:rsid w:val="45612200"/>
    <w:rsid w:val="45704E13"/>
    <w:rsid w:val="458128FE"/>
    <w:rsid w:val="45BA2830"/>
    <w:rsid w:val="45C10E0B"/>
    <w:rsid w:val="45CD708E"/>
    <w:rsid w:val="45CE2C12"/>
    <w:rsid w:val="45CF6BE6"/>
    <w:rsid w:val="462760EF"/>
    <w:rsid w:val="465D62B8"/>
    <w:rsid w:val="4666557C"/>
    <w:rsid w:val="46686073"/>
    <w:rsid w:val="467F0F50"/>
    <w:rsid w:val="468653D0"/>
    <w:rsid w:val="46A31279"/>
    <w:rsid w:val="46B45D00"/>
    <w:rsid w:val="46F97F47"/>
    <w:rsid w:val="470B15E5"/>
    <w:rsid w:val="47257FC6"/>
    <w:rsid w:val="474C750C"/>
    <w:rsid w:val="478812B5"/>
    <w:rsid w:val="4792660D"/>
    <w:rsid w:val="479B4D71"/>
    <w:rsid w:val="47A02DF9"/>
    <w:rsid w:val="47B51C77"/>
    <w:rsid w:val="47BD3DF6"/>
    <w:rsid w:val="47BE61CB"/>
    <w:rsid w:val="47E66DC6"/>
    <w:rsid w:val="48CD112F"/>
    <w:rsid w:val="48D06AD4"/>
    <w:rsid w:val="49116687"/>
    <w:rsid w:val="491244C9"/>
    <w:rsid w:val="492214FC"/>
    <w:rsid w:val="49335CC4"/>
    <w:rsid w:val="493A71C9"/>
    <w:rsid w:val="495503D5"/>
    <w:rsid w:val="49694F47"/>
    <w:rsid w:val="496C4086"/>
    <w:rsid w:val="496D54B1"/>
    <w:rsid w:val="49765F1C"/>
    <w:rsid w:val="49AB000F"/>
    <w:rsid w:val="49B17472"/>
    <w:rsid w:val="49C54371"/>
    <w:rsid w:val="49D902F6"/>
    <w:rsid w:val="49DB7AF7"/>
    <w:rsid w:val="49FC5E60"/>
    <w:rsid w:val="4A5C7A50"/>
    <w:rsid w:val="4A7C25F5"/>
    <w:rsid w:val="4A8948E8"/>
    <w:rsid w:val="4AF537B0"/>
    <w:rsid w:val="4B3955C1"/>
    <w:rsid w:val="4B5803A0"/>
    <w:rsid w:val="4B7862D2"/>
    <w:rsid w:val="4B8A17A2"/>
    <w:rsid w:val="4B9A7C7D"/>
    <w:rsid w:val="4BAF4D3D"/>
    <w:rsid w:val="4BB836AE"/>
    <w:rsid w:val="4BBC1E29"/>
    <w:rsid w:val="4BC35194"/>
    <w:rsid w:val="4BCA20C0"/>
    <w:rsid w:val="4BD341BE"/>
    <w:rsid w:val="4BE64466"/>
    <w:rsid w:val="4BFD5FB9"/>
    <w:rsid w:val="4C0E75ED"/>
    <w:rsid w:val="4C1733BC"/>
    <w:rsid w:val="4C393FA0"/>
    <w:rsid w:val="4C490C76"/>
    <w:rsid w:val="4C5E780C"/>
    <w:rsid w:val="4C860A54"/>
    <w:rsid w:val="4C873D9A"/>
    <w:rsid w:val="4CAC3F40"/>
    <w:rsid w:val="4CB050A7"/>
    <w:rsid w:val="4CB43315"/>
    <w:rsid w:val="4CBD4704"/>
    <w:rsid w:val="4CC77797"/>
    <w:rsid w:val="4D1B12A5"/>
    <w:rsid w:val="4D283D68"/>
    <w:rsid w:val="4D2F21DC"/>
    <w:rsid w:val="4D45618D"/>
    <w:rsid w:val="4D6838EA"/>
    <w:rsid w:val="4D73780F"/>
    <w:rsid w:val="4D763BF8"/>
    <w:rsid w:val="4D782ED2"/>
    <w:rsid w:val="4DAF5446"/>
    <w:rsid w:val="4DB65673"/>
    <w:rsid w:val="4E054F56"/>
    <w:rsid w:val="4E067214"/>
    <w:rsid w:val="4E1E544F"/>
    <w:rsid w:val="4E204DBF"/>
    <w:rsid w:val="4E211D06"/>
    <w:rsid w:val="4E275576"/>
    <w:rsid w:val="4E2E0CF8"/>
    <w:rsid w:val="4E30540A"/>
    <w:rsid w:val="4E447519"/>
    <w:rsid w:val="4E464A68"/>
    <w:rsid w:val="4E534316"/>
    <w:rsid w:val="4E5D2646"/>
    <w:rsid w:val="4ED07D3A"/>
    <w:rsid w:val="4EE32348"/>
    <w:rsid w:val="4EFC6051"/>
    <w:rsid w:val="4F0D167A"/>
    <w:rsid w:val="4F160D84"/>
    <w:rsid w:val="4F340BC1"/>
    <w:rsid w:val="4F3E4F22"/>
    <w:rsid w:val="4F6A5CDB"/>
    <w:rsid w:val="4F7311C6"/>
    <w:rsid w:val="4F942403"/>
    <w:rsid w:val="4FB300DC"/>
    <w:rsid w:val="4FBA2EEB"/>
    <w:rsid w:val="4FBB35B0"/>
    <w:rsid w:val="4FE01271"/>
    <w:rsid w:val="4FE05B53"/>
    <w:rsid w:val="4FE15367"/>
    <w:rsid w:val="4FE34005"/>
    <w:rsid w:val="500328E1"/>
    <w:rsid w:val="50133881"/>
    <w:rsid w:val="50196DC9"/>
    <w:rsid w:val="501E5D96"/>
    <w:rsid w:val="501F7A3A"/>
    <w:rsid w:val="50237883"/>
    <w:rsid w:val="50250D2A"/>
    <w:rsid w:val="503375F7"/>
    <w:rsid w:val="503453E2"/>
    <w:rsid w:val="503B2481"/>
    <w:rsid w:val="504B53F2"/>
    <w:rsid w:val="50624D44"/>
    <w:rsid w:val="50644DB2"/>
    <w:rsid w:val="506922CC"/>
    <w:rsid w:val="508A71D2"/>
    <w:rsid w:val="50A10440"/>
    <w:rsid w:val="50BD2D29"/>
    <w:rsid w:val="50C978EC"/>
    <w:rsid w:val="50F6244F"/>
    <w:rsid w:val="512442AC"/>
    <w:rsid w:val="5140376A"/>
    <w:rsid w:val="51576BCB"/>
    <w:rsid w:val="516B6DE7"/>
    <w:rsid w:val="517D7F15"/>
    <w:rsid w:val="518C14B2"/>
    <w:rsid w:val="518F1B64"/>
    <w:rsid w:val="519114E1"/>
    <w:rsid w:val="519A2794"/>
    <w:rsid w:val="51C6713D"/>
    <w:rsid w:val="52060CCD"/>
    <w:rsid w:val="522D56BD"/>
    <w:rsid w:val="523E1BDF"/>
    <w:rsid w:val="523E41A9"/>
    <w:rsid w:val="528865F8"/>
    <w:rsid w:val="52A26B02"/>
    <w:rsid w:val="52BD1AB5"/>
    <w:rsid w:val="53067474"/>
    <w:rsid w:val="53186580"/>
    <w:rsid w:val="53375B37"/>
    <w:rsid w:val="533E1C31"/>
    <w:rsid w:val="53442F69"/>
    <w:rsid w:val="534858ED"/>
    <w:rsid w:val="53544D90"/>
    <w:rsid w:val="53555492"/>
    <w:rsid w:val="53594C06"/>
    <w:rsid w:val="53605138"/>
    <w:rsid w:val="536E399A"/>
    <w:rsid w:val="53827366"/>
    <w:rsid w:val="538B2CAC"/>
    <w:rsid w:val="539516EE"/>
    <w:rsid w:val="53B359EB"/>
    <w:rsid w:val="53DA7A94"/>
    <w:rsid w:val="53F13763"/>
    <w:rsid w:val="541620C3"/>
    <w:rsid w:val="54316B75"/>
    <w:rsid w:val="547400A6"/>
    <w:rsid w:val="547639A0"/>
    <w:rsid w:val="54784CD7"/>
    <w:rsid w:val="54823841"/>
    <w:rsid w:val="54902C50"/>
    <w:rsid w:val="54922D60"/>
    <w:rsid w:val="549D1CC1"/>
    <w:rsid w:val="54B0656B"/>
    <w:rsid w:val="54C826B9"/>
    <w:rsid w:val="54C86E9D"/>
    <w:rsid w:val="54D76F89"/>
    <w:rsid w:val="54DB6408"/>
    <w:rsid w:val="55075A78"/>
    <w:rsid w:val="552D16D3"/>
    <w:rsid w:val="553231C4"/>
    <w:rsid w:val="55334711"/>
    <w:rsid w:val="55485543"/>
    <w:rsid w:val="55492DEA"/>
    <w:rsid w:val="555E0CB6"/>
    <w:rsid w:val="55664A0B"/>
    <w:rsid w:val="55675A7C"/>
    <w:rsid w:val="557162B7"/>
    <w:rsid w:val="55777051"/>
    <w:rsid w:val="558A20FC"/>
    <w:rsid w:val="559448A1"/>
    <w:rsid w:val="55A95D58"/>
    <w:rsid w:val="55B21C99"/>
    <w:rsid w:val="55D945F5"/>
    <w:rsid w:val="55DA21C6"/>
    <w:rsid w:val="55E35879"/>
    <w:rsid w:val="55E35A62"/>
    <w:rsid w:val="560766BE"/>
    <w:rsid w:val="5633664B"/>
    <w:rsid w:val="564444DA"/>
    <w:rsid w:val="56560A3A"/>
    <w:rsid w:val="56583220"/>
    <w:rsid w:val="56587375"/>
    <w:rsid w:val="56671CCF"/>
    <w:rsid w:val="566A504C"/>
    <w:rsid w:val="567279B9"/>
    <w:rsid w:val="569E2E1C"/>
    <w:rsid w:val="56B63727"/>
    <w:rsid w:val="56C6313A"/>
    <w:rsid w:val="56E04E42"/>
    <w:rsid w:val="56F52AD3"/>
    <w:rsid w:val="571441DC"/>
    <w:rsid w:val="57295D43"/>
    <w:rsid w:val="57353796"/>
    <w:rsid w:val="573639F8"/>
    <w:rsid w:val="5742274E"/>
    <w:rsid w:val="574C2411"/>
    <w:rsid w:val="577C58BF"/>
    <w:rsid w:val="578E02F4"/>
    <w:rsid w:val="57BE31A5"/>
    <w:rsid w:val="57C7590E"/>
    <w:rsid w:val="57CC3DC9"/>
    <w:rsid w:val="57D51DF2"/>
    <w:rsid w:val="57D66A6E"/>
    <w:rsid w:val="57DE0EE1"/>
    <w:rsid w:val="58066EEA"/>
    <w:rsid w:val="58071BCF"/>
    <w:rsid w:val="580E36D1"/>
    <w:rsid w:val="5815621C"/>
    <w:rsid w:val="58197CA9"/>
    <w:rsid w:val="582117FE"/>
    <w:rsid w:val="58213CEE"/>
    <w:rsid w:val="586B4A0F"/>
    <w:rsid w:val="587C288D"/>
    <w:rsid w:val="58BD59CC"/>
    <w:rsid w:val="58E30BF2"/>
    <w:rsid w:val="59052B29"/>
    <w:rsid w:val="5935695C"/>
    <w:rsid w:val="59727EA5"/>
    <w:rsid w:val="597B16DF"/>
    <w:rsid w:val="597B3A33"/>
    <w:rsid w:val="597B7E65"/>
    <w:rsid w:val="597F4F2D"/>
    <w:rsid w:val="598C0423"/>
    <w:rsid w:val="59A35400"/>
    <w:rsid w:val="59AC5297"/>
    <w:rsid w:val="59D5716B"/>
    <w:rsid w:val="59F744CA"/>
    <w:rsid w:val="59F74D2C"/>
    <w:rsid w:val="5A090830"/>
    <w:rsid w:val="5A0B29AC"/>
    <w:rsid w:val="5A59480D"/>
    <w:rsid w:val="5A5C21BD"/>
    <w:rsid w:val="5A66445C"/>
    <w:rsid w:val="5A8A4D20"/>
    <w:rsid w:val="5A945310"/>
    <w:rsid w:val="5ACD5EE1"/>
    <w:rsid w:val="5AD91624"/>
    <w:rsid w:val="5ADC6FDA"/>
    <w:rsid w:val="5AE310DB"/>
    <w:rsid w:val="5AE91C76"/>
    <w:rsid w:val="5B080286"/>
    <w:rsid w:val="5B0A28C8"/>
    <w:rsid w:val="5B0C1F96"/>
    <w:rsid w:val="5B240689"/>
    <w:rsid w:val="5B4324F1"/>
    <w:rsid w:val="5B517D14"/>
    <w:rsid w:val="5B6D64E1"/>
    <w:rsid w:val="5B76672B"/>
    <w:rsid w:val="5B827977"/>
    <w:rsid w:val="5BC50227"/>
    <w:rsid w:val="5BC60D3A"/>
    <w:rsid w:val="5BCE73DA"/>
    <w:rsid w:val="5BE73E7A"/>
    <w:rsid w:val="5BE807EB"/>
    <w:rsid w:val="5C0750DB"/>
    <w:rsid w:val="5C0A03FB"/>
    <w:rsid w:val="5C172A89"/>
    <w:rsid w:val="5C1B6E34"/>
    <w:rsid w:val="5C207C68"/>
    <w:rsid w:val="5C284C82"/>
    <w:rsid w:val="5C3F1D8C"/>
    <w:rsid w:val="5C4A0D86"/>
    <w:rsid w:val="5C5326B5"/>
    <w:rsid w:val="5C5529C2"/>
    <w:rsid w:val="5C640F5A"/>
    <w:rsid w:val="5C8477EC"/>
    <w:rsid w:val="5CA24DE1"/>
    <w:rsid w:val="5CEC0241"/>
    <w:rsid w:val="5D080CB6"/>
    <w:rsid w:val="5D085891"/>
    <w:rsid w:val="5D116B69"/>
    <w:rsid w:val="5D2C29DE"/>
    <w:rsid w:val="5D4648B4"/>
    <w:rsid w:val="5D6E1AB6"/>
    <w:rsid w:val="5D7E3F9D"/>
    <w:rsid w:val="5D8065AB"/>
    <w:rsid w:val="5D994DEE"/>
    <w:rsid w:val="5DB547A4"/>
    <w:rsid w:val="5DCE7326"/>
    <w:rsid w:val="5DCF69D1"/>
    <w:rsid w:val="5DD958F6"/>
    <w:rsid w:val="5DFC288C"/>
    <w:rsid w:val="5E0A0E5B"/>
    <w:rsid w:val="5E1149F1"/>
    <w:rsid w:val="5E1B5C29"/>
    <w:rsid w:val="5E6B7045"/>
    <w:rsid w:val="5E925370"/>
    <w:rsid w:val="5E9D7B64"/>
    <w:rsid w:val="5EB612A9"/>
    <w:rsid w:val="5EF36C9F"/>
    <w:rsid w:val="5F1028C2"/>
    <w:rsid w:val="5F356214"/>
    <w:rsid w:val="5F6E3E56"/>
    <w:rsid w:val="5F9112D5"/>
    <w:rsid w:val="5FB02356"/>
    <w:rsid w:val="5FB62535"/>
    <w:rsid w:val="5FD8242A"/>
    <w:rsid w:val="5FEF28C3"/>
    <w:rsid w:val="5FFD2A20"/>
    <w:rsid w:val="600B5CD0"/>
    <w:rsid w:val="600D0899"/>
    <w:rsid w:val="602157C9"/>
    <w:rsid w:val="60283DAC"/>
    <w:rsid w:val="60353624"/>
    <w:rsid w:val="6066173D"/>
    <w:rsid w:val="60663F71"/>
    <w:rsid w:val="60666B22"/>
    <w:rsid w:val="607D01E6"/>
    <w:rsid w:val="608A15AB"/>
    <w:rsid w:val="609B0890"/>
    <w:rsid w:val="60BA5BB3"/>
    <w:rsid w:val="60C01B61"/>
    <w:rsid w:val="60CA3B7E"/>
    <w:rsid w:val="60CD2943"/>
    <w:rsid w:val="60DA6233"/>
    <w:rsid w:val="60E31EE5"/>
    <w:rsid w:val="60EB768C"/>
    <w:rsid w:val="60EE5CBA"/>
    <w:rsid w:val="60F62EEF"/>
    <w:rsid w:val="60F9244C"/>
    <w:rsid w:val="61060441"/>
    <w:rsid w:val="61201A1D"/>
    <w:rsid w:val="61226DA2"/>
    <w:rsid w:val="612F0FB2"/>
    <w:rsid w:val="613F36F2"/>
    <w:rsid w:val="61622EE9"/>
    <w:rsid w:val="616540C4"/>
    <w:rsid w:val="61763206"/>
    <w:rsid w:val="617817BA"/>
    <w:rsid w:val="61852103"/>
    <w:rsid w:val="61990F65"/>
    <w:rsid w:val="61D02260"/>
    <w:rsid w:val="620147CF"/>
    <w:rsid w:val="62087374"/>
    <w:rsid w:val="62213391"/>
    <w:rsid w:val="622450CB"/>
    <w:rsid w:val="62286F76"/>
    <w:rsid w:val="624C1C31"/>
    <w:rsid w:val="62683DB6"/>
    <w:rsid w:val="626C76D6"/>
    <w:rsid w:val="6288373A"/>
    <w:rsid w:val="628B270E"/>
    <w:rsid w:val="628D5C1A"/>
    <w:rsid w:val="629D7CAE"/>
    <w:rsid w:val="62BA2AA9"/>
    <w:rsid w:val="62BE6055"/>
    <w:rsid w:val="62C244BD"/>
    <w:rsid w:val="62C807EE"/>
    <w:rsid w:val="63003D29"/>
    <w:rsid w:val="63080A41"/>
    <w:rsid w:val="63233D8A"/>
    <w:rsid w:val="63236178"/>
    <w:rsid w:val="632D2BB6"/>
    <w:rsid w:val="632F634B"/>
    <w:rsid w:val="6335642A"/>
    <w:rsid w:val="633B030A"/>
    <w:rsid w:val="633F3B9E"/>
    <w:rsid w:val="63616D77"/>
    <w:rsid w:val="63996A18"/>
    <w:rsid w:val="639B10B9"/>
    <w:rsid w:val="639D5B17"/>
    <w:rsid w:val="63B405CD"/>
    <w:rsid w:val="63C02465"/>
    <w:rsid w:val="63DF767E"/>
    <w:rsid w:val="63EC481D"/>
    <w:rsid w:val="63F44F76"/>
    <w:rsid w:val="640D50EC"/>
    <w:rsid w:val="64164A90"/>
    <w:rsid w:val="642761ED"/>
    <w:rsid w:val="64366D22"/>
    <w:rsid w:val="645329EF"/>
    <w:rsid w:val="646874C6"/>
    <w:rsid w:val="64A71ED9"/>
    <w:rsid w:val="64B33182"/>
    <w:rsid w:val="64B37B63"/>
    <w:rsid w:val="64BC7359"/>
    <w:rsid w:val="64BF6FF4"/>
    <w:rsid w:val="64D733C7"/>
    <w:rsid w:val="64D95A6F"/>
    <w:rsid w:val="64E01278"/>
    <w:rsid w:val="64E61C00"/>
    <w:rsid w:val="64E758C5"/>
    <w:rsid w:val="6503503C"/>
    <w:rsid w:val="650B6C7E"/>
    <w:rsid w:val="6513750F"/>
    <w:rsid w:val="65335B2A"/>
    <w:rsid w:val="654A6EBC"/>
    <w:rsid w:val="657945DF"/>
    <w:rsid w:val="657A0229"/>
    <w:rsid w:val="658C76A7"/>
    <w:rsid w:val="65A44830"/>
    <w:rsid w:val="65A938F8"/>
    <w:rsid w:val="65CD1B91"/>
    <w:rsid w:val="65EE5C3B"/>
    <w:rsid w:val="660626AA"/>
    <w:rsid w:val="66185D7C"/>
    <w:rsid w:val="66213C0C"/>
    <w:rsid w:val="66317DDA"/>
    <w:rsid w:val="663B46CE"/>
    <w:rsid w:val="663C5C94"/>
    <w:rsid w:val="666322B9"/>
    <w:rsid w:val="66733190"/>
    <w:rsid w:val="66770F4A"/>
    <w:rsid w:val="667C7058"/>
    <w:rsid w:val="668F691E"/>
    <w:rsid w:val="66BB1149"/>
    <w:rsid w:val="66CA5D9A"/>
    <w:rsid w:val="66D77C3A"/>
    <w:rsid w:val="6717786A"/>
    <w:rsid w:val="67244561"/>
    <w:rsid w:val="672C721A"/>
    <w:rsid w:val="67370B4B"/>
    <w:rsid w:val="673F4B7B"/>
    <w:rsid w:val="674158E5"/>
    <w:rsid w:val="6744760F"/>
    <w:rsid w:val="674F44CF"/>
    <w:rsid w:val="67652502"/>
    <w:rsid w:val="67A875F9"/>
    <w:rsid w:val="67AA5F4D"/>
    <w:rsid w:val="67CE39FB"/>
    <w:rsid w:val="67D963E2"/>
    <w:rsid w:val="67F436AF"/>
    <w:rsid w:val="6801221F"/>
    <w:rsid w:val="681732FB"/>
    <w:rsid w:val="681D126E"/>
    <w:rsid w:val="683469B1"/>
    <w:rsid w:val="683775CA"/>
    <w:rsid w:val="685E0581"/>
    <w:rsid w:val="688D4961"/>
    <w:rsid w:val="689404B6"/>
    <w:rsid w:val="68AC7D3D"/>
    <w:rsid w:val="68CB3749"/>
    <w:rsid w:val="68D13522"/>
    <w:rsid w:val="68E2562F"/>
    <w:rsid w:val="68E563F7"/>
    <w:rsid w:val="692A0C03"/>
    <w:rsid w:val="694E2EBE"/>
    <w:rsid w:val="69651393"/>
    <w:rsid w:val="698D3C95"/>
    <w:rsid w:val="699A1CB7"/>
    <w:rsid w:val="69D72843"/>
    <w:rsid w:val="69E5326B"/>
    <w:rsid w:val="69F948F4"/>
    <w:rsid w:val="6A197406"/>
    <w:rsid w:val="6A2918F1"/>
    <w:rsid w:val="6A3830A7"/>
    <w:rsid w:val="6A4A4962"/>
    <w:rsid w:val="6A8F461E"/>
    <w:rsid w:val="6AA13A5A"/>
    <w:rsid w:val="6AA50493"/>
    <w:rsid w:val="6AAE2B07"/>
    <w:rsid w:val="6AAF3571"/>
    <w:rsid w:val="6ACD48FE"/>
    <w:rsid w:val="6AD527D2"/>
    <w:rsid w:val="6AE775B9"/>
    <w:rsid w:val="6AEA3403"/>
    <w:rsid w:val="6B0B0744"/>
    <w:rsid w:val="6B26258C"/>
    <w:rsid w:val="6B3953E8"/>
    <w:rsid w:val="6B4915D7"/>
    <w:rsid w:val="6B6B6040"/>
    <w:rsid w:val="6B8C18B3"/>
    <w:rsid w:val="6B8F1263"/>
    <w:rsid w:val="6BEF1012"/>
    <w:rsid w:val="6BF54A6D"/>
    <w:rsid w:val="6C034540"/>
    <w:rsid w:val="6C335A28"/>
    <w:rsid w:val="6C503B23"/>
    <w:rsid w:val="6C505AAE"/>
    <w:rsid w:val="6C772047"/>
    <w:rsid w:val="6C9244B8"/>
    <w:rsid w:val="6C933CB4"/>
    <w:rsid w:val="6CF04D2E"/>
    <w:rsid w:val="6CF23357"/>
    <w:rsid w:val="6D083816"/>
    <w:rsid w:val="6D104735"/>
    <w:rsid w:val="6D206747"/>
    <w:rsid w:val="6D280AB9"/>
    <w:rsid w:val="6D4F741C"/>
    <w:rsid w:val="6D570195"/>
    <w:rsid w:val="6D693765"/>
    <w:rsid w:val="6D697561"/>
    <w:rsid w:val="6D733B48"/>
    <w:rsid w:val="6D837808"/>
    <w:rsid w:val="6DB0508E"/>
    <w:rsid w:val="6DC441B2"/>
    <w:rsid w:val="6DDA2F11"/>
    <w:rsid w:val="6DF77AAB"/>
    <w:rsid w:val="6DF837C3"/>
    <w:rsid w:val="6E014003"/>
    <w:rsid w:val="6E1C0F08"/>
    <w:rsid w:val="6E28588D"/>
    <w:rsid w:val="6E2D5C78"/>
    <w:rsid w:val="6E732FA1"/>
    <w:rsid w:val="6E892F5D"/>
    <w:rsid w:val="6E933644"/>
    <w:rsid w:val="6E993053"/>
    <w:rsid w:val="6EA53F85"/>
    <w:rsid w:val="6EAE1C28"/>
    <w:rsid w:val="6EBB3227"/>
    <w:rsid w:val="6EDB5347"/>
    <w:rsid w:val="6EDC0261"/>
    <w:rsid w:val="6EDC11D9"/>
    <w:rsid w:val="6EDD3ABE"/>
    <w:rsid w:val="6EE65361"/>
    <w:rsid w:val="6EFE2D13"/>
    <w:rsid w:val="6F081EFB"/>
    <w:rsid w:val="6F0F4DAC"/>
    <w:rsid w:val="6F423B73"/>
    <w:rsid w:val="6F63407D"/>
    <w:rsid w:val="6F681EE9"/>
    <w:rsid w:val="6FD04F3F"/>
    <w:rsid w:val="6FEB3B65"/>
    <w:rsid w:val="6FFD6AFD"/>
    <w:rsid w:val="700602AB"/>
    <w:rsid w:val="700914E6"/>
    <w:rsid w:val="700B00F2"/>
    <w:rsid w:val="70187B2A"/>
    <w:rsid w:val="70187FD2"/>
    <w:rsid w:val="70270F2F"/>
    <w:rsid w:val="702F1E03"/>
    <w:rsid w:val="703A202D"/>
    <w:rsid w:val="70536478"/>
    <w:rsid w:val="70583A0B"/>
    <w:rsid w:val="706B0935"/>
    <w:rsid w:val="706D68C1"/>
    <w:rsid w:val="70920CA7"/>
    <w:rsid w:val="709B518F"/>
    <w:rsid w:val="70AA044B"/>
    <w:rsid w:val="70BA74F9"/>
    <w:rsid w:val="70BB0DCC"/>
    <w:rsid w:val="70C11B0C"/>
    <w:rsid w:val="70C95ED6"/>
    <w:rsid w:val="70E93EB7"/>
    <w:rsid w:val="70F736C6"/>
    <w:rsid w:val="7106069D"/>
    <w:rsid w:val="71152DF3"/>
    <w:rsid w:val="711C7C76"/>
    <w:rsid w:val="713D7B88"/>
    <w:rsid w:val="714D0949"/>
    <w:rsid w:val="716D38AF"/>
    <w:rsid w:val="71703DC1"/>
    <w:rsid w:val="71784515"/>
    <w:rsid w:val="71A631A5"/>
    <w:rsid w:val="71A72476"/>
    <w:rsid w:val="71C24CA5"/>
    <w:rsid w:val="71D029A7"/>
    <w:rsid w:val="71D111CB"/>
    <w:rsid w:val="71D83913"/>
    <w:rsid w:val="71D91CF8"/>
    <w:rsid w:val="71DB3FAF"/>
    <w:rsid w:val="71E634C1"/>
    <w:rsid w:val="71E75C30"/>
    <w:rsid w:val="71F02CCD"/>
    <w:rsid w:val="71F24D8B"/>
    <w:rsid w:val="71FA2BCC"/>
    <w:rsid w:val="720E75A2"/>
    <w:rsid w:val="72443D6A"/>
    <w:rsid w:val="72635F58"/>
    <w:rsid w:val="726B011C"/>
    <w:rsid w:val="72730612"/>
    <w:rsid w:val="72736564"/>
    <w:rsid w:val="727748C8"/>
    <w:rsid w:val="72855AC8"/>
    <w:rsid w:val="72B70835"/>
    <w:rsid w:val="72C43282"/>
    <w:rsid w:val="72D52829"/>
    <w:rsid w:val="72FB7B3E"/>
    <w:rsid w:val="73105604"/>
    <w:rsid w:val="733748E7"/>
    <w:rsid w:val="73603C21"/>
    <w:rsid w:val="73611306"/>
    <w:rsid w:val="73673209"/>
    <w:rsid w:val="73727785"/>
    <w:rsid w:val="737750F0"/>
    <w:rsid w:val="737E2575"/>
    <w:rsid w:val="73877D3D"/>
    <w:rsid w:val="73891817"/>
    <w:rsid w:val="739C5482"/>
    <w:rsid w:val="739D7DA6"/>
    <w:rsid w:val="73CC6421"/>
    <w:rsid w:val="74052A01"/>
    <w:rsid w:val="74137505"/>
    <w:rsid w:val="74143A06"/>
    <w:rsid w:val="743F451C"/>
    <w:rsid w:val="74544D82"/>
    <w:rsid w:val="7468519F"/>
    <w:rsid w:val="747148D6"/>
    <w:rsid w:val="748D0DA7"/>
    <w:rsid w:val="74CD7AC3"/>
    <w:rsid w:val="74D058FE"/>
    <w:rsid w:val="74EE0096"/>
    <w:rsid w:val="74F8012C"/>
    <w:rsid w:val="75277B91"/>
    <w:rsid w:val="753731DA"/>
    <w:rsid w:val="754408BD"/>
    <w:rsid w:val="75461641"/>
    <w:rsid w:val="756248A9"/>
    <w:rsid w:val="756C175B"/>
    <w:rsid w:val="756D799B"/>
    <w:rsid w:val="75A26962"/>
    <w:rsid w:val="75BB7680"/>
    <w:rsid w:val="75C24632"/>
    <w:rsid w:val="75C80162"/>
    <w:rsid w:val="75D9187D"/>
    <w:rsid w:val="75DF61C2"/>
    <w:rsid w:val="75E4336B"/>
    <w:rsid w:val="75F0084B"/>
    <w:rsid w:val="75F055A3"/>
    <w:rsid w:val="766436EC"/>
    <w:rsid w:val="766C2F4D"/>
    <w:rsid w:val="767A0C0E"/>
    <w:rsid w:val="76945E09"/>
    <w:rsid w:val="7697543A"/>
    <w:rsid w:val="76BE67A0"/>
    <w:rsid w:val="76D66D62"/>
    <w:rsid w:val="76DE712F"/>
    <w:rsid w:val="770C1F0A"/>
    <w:rsid w:val="770F0281"/>
    <w:rsid w:val="7712552C"/>
    <w:rsid w:val="77293865"/>
    <w:rsid w:val="77295A69"/>
    <w:rsid w:val="772D40DB"/>
    <w:rsid w:val="77571DF2"/>
    <w:rsid w:val="776475A2"/>
    <w:rsid w:val="77BC47CE"/>
    <w:rsid w:val="77F35B45"/>
    <w:rsid w:val="77F71AD7"/>
    <w:rsid w:val="781121C1"/>
    <w:rsid w:val="782836B7"/>
    <w:rsid w:val="78350C3E"/>
    <w:rsid w:val="784D48EE"/>
    <w:rsid w:val="784E7976"/>
    <w:rsid w:val="789866F6"/>
    <w:rsid w:val="78993FC2"/>
    <w:rsid w:val="78BD149C"/>
    <w:rsid w:val="78E01134"/>
    <w:rsid w:val="78E44193"/>
    <w:rsid w:val="79003A32"/>
    <w:rsid w:val="790367EE"/>
    <w:rsid w:val="790A4C83"/>
    <w:rsid w:val="7914123A"/>
    <w:rsid w:val="792E63FC"/>
    <w:rsid w:val="794D296F"/>
    <w:rsid w:val="795A6DB0"/>
    <w:rsid w:val="7966788F"/>
    <w:rsid w:val="79694679"/>
    <w:rsid w:val="79701340"/>
    <w:rsid w:val="79731581"/>
    <w:rsid w:val="799A2E39"/>
    <w:rsid w:val="79AD6B18"/>
    <w:rsid w:val="79B72D23"/>
    <w:rsid w:val="79C83D98"/>
    <w:rsid w:val="7A0C7AC5"/>
    <w:rsid w:val="7A204471"/>
    <w:rsid w:val="7A2731A6"/>
    <w:rsid w:val="7A330B91"/>
    <w:rsid w:val="7A3D2C1D"/>
    <w:rsid w:val="7A53220B"/>
    <w:rsid w:val="7A7C0F69"/>
    <w:rsid w:val="7A8970BE"/>
    <w:rsid w:val="7ACC6B19"/>
    <w:rsid w:val="7AD778EE"/>
    <w:rsid w:val="7AF64D9B"/>
    <w:rsid w:val="7AF727D1"/>
    <w:rsid w:val="7B0A10FE"/>
    <w:rsid w:val="7B110429"/>
    <w:rsid w:val="7B311108"/>
    <w:rsid w:val="7B6B039F"/>
    <w:rsid w:val="7B863AF7"/>
    <w:rsid w:val="7BB82986"/>
    <w:rsid w:val="7BBB1AAA"/>
    <w:rsid w:val="7BE414CE"/>
    <w:rsid w:val="7BE4429E"/>
    <w:rsid w:val="7C056BD8"/>
    <w:rsid w:val="7C1E1269"/>
    <w:rsid w:val="7C206261"/>
    <w:rsid w:val="7C37464D"/>
    <w:rsid w:val="7C66178E"/>
    <w:rsid w:val="7C671691"/>
    <w:rsid w:val="7C7015EB"/>
    <w:rsid w:val="7C794C10"/>
    <w:rsid w:val="7C8953AC"/>
    <w:rsid w:val="7CA72015"/>
    <w:rsid w:val="7CA945F9"/>
    <w:rsid w:val="7CC00A67"/>
    <w:rsid w:val="7CD9290D"/>
    <w:rsid w:val="7CDE78A3"/>
    <w:rsid w:val="7CE81F5E"/>
    <w:rsid w:val="7CEF31BE"/>
    <w:rsid w:val="7CF927B7"/>
    <w:rsid w:val="7D0E00ED"/>
    <w:rsid w:val="7D0F15FB"/>
    <w:rsid w:val="7D1723F1"/>
    <w:rsid w:val="7D312EAD"/>
    <w:rsid w:val="7D4857BB"/>
    <w:rsid w:val="7D4E0F2F"/>
    <w:rsid w:val="7D5C1746"/>
    <w:rsid w:val="7D6E5037"/>
    <w:rsid w:val="7D7722B0"/>
    <w:rsid w:val="7D7B6811"/>
    <w:rsid w:val="7D8F5065"/>
    <w:rsid w:val="7D9A1A80"/>
    <w:rsid w:val="7D9C7C8C"/>
    <w:rsid w:val="7DD80EC3"/>
    <w:rsid w:val="7DDD3EF0"/>
    <w:rsid w:val="7DEB68C7"/>
    <w:rsid w:val="7DF11E6E"/>
    <w:rsid w:val="7DF22004"/>
    <w:rsid w:val="7E181DFF"/>
    <w:rsid w:val="7E1A0E24"/>
    <w:rsid w:val="7E3E1B1F"/>
    <w:rsid w:val="7E661419"/>
    <w:rsid w:val="7E6A1437"/>
    <w:rsid w:val="7E7364A1"/>
    <w:rsid w:val="7E750FCA"/>
    <w:rsid w:val="7E851AD4"/>
    <w:rsid w:val="7E8C1780"/>
    <w:rsid w:val="7E8C74E9"/>
    <w:rsid w:val="7E9D64AE"/>
    <w:rsid w:val="7EB03B1B"/>
    <w:rsid w:val="7EB2475A"/>
    <w:rsid w:val="7EE01DB4"/>
    <w:rsid w:val="7F066B19"/>
    <w:rsid w:val="7F2501B4"/>
    <w:rsid w:val="7F27058C"/>
    <w:rsid w:val="7F30689C"/>
    <w:rsid w:val="7F3662A9"/>
    <w:rsid w:val="7F427CC1"/>
    <w:rsid w:val="7F4841C6"/>
    <w:rsid w:val="7F7A307A"/>
    <w:rsid w:val="7F834605"/>
    <w:rsid w:val="7F8D16D1"/>
    <w:rsid w:val="7F8D79CE"/>
    <w:rsid w:val="7F982375"/>
    <w:rsid w:val="7F987BD4"/>
    <w:rsid w:val="7FAC60BF"/>
    <w:rsid w:val="7FC607D9"/>
    <w:rsid w:val="7FE0453F"/>
    <w:rsid w:val="7FEE1A61"/>
    <w:rsid w:val="7FF0631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semiHidden="0" w:name="toc 9"/>
    <w:lsdException w:uiPriority="0" w:name="Normal Indent"/>
    <w:lsdException w:uiPriority="0" w:name="footnote text"/>
    <w:lsdException w:qFormat="1" w:unhideWhenUsed="0" w:uiPriority="0" w:semiHidden="0" w:name="annotation text"/>
    <w:lsdException w:qFormat="1" w:unhideWhenUsed="0" w:uiPriority="1" w:semiHidden="0" w:name="header"/>
    <w:lsdException w:qFormat="1" w:unhideWhenUsed="0" w:uiPriority="1"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1"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1"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qFormat="1" w:unhideWhenUsed="0" w:uiPriority="98"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2">
    <w:name w:val="heading 1"/>
    <w:basedOn w:val="1"/>
    <w:next w:val="1"/>
    <w:link w:val="38"/>
    <w:qFormat/>
    <w:uiPriority w:val="2"/>
    <w:pPr>
      <w:keepNext/>
      <w:keepLines/>
      <w:tabs>
        <w:tab w:val="left" w:pos="425"/>
      </w:tabs>
      <w:spacing w:before="340" w:after="330" w:line="576" w:lineRule="auto"/>
      <w:ind w:left="425" w:hanging="425"/>
      <w:outlineLvl w:val="0"/>
    </w:pPr>
    <w:rPr>
      <w:b/>
      <w:kern w:val="44"/>
      <w:sz w:val="44"/>
    </w:rPr>
  </w:style>
  <w:style w:type="paragraph" w:styleId="3">
    <w:name w:val="heading 2"/>
    <w:basedOn w:val="1"/>
    <w:next w:val="1"/>
    <w:link w:val="39"/>
    <w:qFormat/>
    <w:uiPriority w:val="2"/>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2"/>
    <w:qFormat/>
    <w:uiPriority w:val="2"/>
    <w:pPr>
      <w:keepNext/>
      <w:keepLines/>
      <w:numPr>
        <w:ilvl w:val="2"/>
        <w:numId w:val="1"/>
      </w:numPr>
      <w:ind w:firstLine="0" w:firstLineChars="0"/>
      <w:outlineLvl w:val="2"/>
    </w:pPr>
    <w:rPr>
      <w:rFonts w:eastAsiaTheme="minorEastAsia"/>
      <w:bCs/>
      <w:szCs w:val="24"/>
      <w:lang w:val="zh-CN"/>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semiHidden/>
    <w:qFormat/>
    <w:uiPriority w:val="0"/>
    <w:pPr>
      <w:ind w:left="1260"/>
      <w:jc w:val="left"/>
    </w:pPr>
    <w:rPr>
      <w:sz w:val="18"/>
      <w:szCs w:val="18"/>
    </w:rPr>
  </w:style>
  <w:style w:type="paragraph" w:styleId="6">
    <w:name w:val="caption"/>
    <w:basedOn w:val="1"/>
    <w:next w:val="1"/>
    <w:link w:val="73"/>
    <w:unhideWhenUsed/>
    <w:qFormat/>
    <w:uiPriority w:val="0"/>
    <w:rPr>
      <w:rFonts w:eastAsia="黑体" w:asciiTheme="majorHAnsi" w:hAnsiTheme="majorHAnsi" w:cstheme="majorBidi"/>
      <w:sz w:val="20"/>
    </w:rPr>
  </w:style>
  <w:style w:type="paragraph" w:styleId="7">
    <w:name w:val="Document Map"/>
    <w:basedOn w:val="1"/>
    <w:link w:val="100"/>
    <w:semiHidden/>
    <w:qFormat/>
    <w:uiPriority w:val="0"/>
    <w:pPr>
      <w:shd w:val="clear" w:color="auto" w:fill="000080"/>
    </w:pPr>
  </w:style>
  <w:style w:type="paragraph" w:styleId="8">
    <w:name w:val="annotation text"/>
    <w:basedOn w:val="1"/>
    <w:link w:val="61"/>
    <w:qFormat/>
    <w:uiPriority w:val="0"/>
    <w:pPr>
      <w:jc w:val="left"/>
    </w:pPr>
    <w:rPr>
      <w:lang w:val="zh-CN"/>
    </w:rPr>
  </w:style>
  <w:style w:type="paragraph" w:styleId="9">
    <w:name w:val="Body Text"/>
    <w:basedOn w:val="1"/>
    <w:link w:val="71"/>
    <w:qFormat/>
    <w:uiPriority w:val="0"/>
    <w:pPr>
      <w:spacing w:after="120"/>
    </w:pPr>
  </w:style>
  <w:style w:type="paragraph" w:styleId="10">
    <w:name w:val="Body Text Indent"/>
    <w:basedOn w:val="1"/>
    <w:link w:val="104"/>
    <w:qFormat/>
    <w:uiPriority w:val="0"/>
    <w:pPr>
      <w:ind w:firstLine="420"/>
    </w:pPr>
    <w:rPr>
      <w:rFonts w:eastAsia="楷体_GB2312"/>
    </w:rPr>
  </w:style>
  <w:style w:type="paragraph" w:styleId="11">
    <w:name w:val="toc 5"/>
    <w:basedOn w:val="1"/>
    <w:next w:val="1"/>
    <w:semiHidden/>
    <w:qFormat/>
    <w:uiPriority w:val="0"/>
    <w:pPr>
      <w:ind w:left="840"/>
      <w:jc w:val="left"/>
    </w:pPr>
    <w:rPr>
      <w:sz w:val="18"/>
      <w:szCs w:val="18"/>
    </w:rPr>
  </w:style>
  <w:style w:type="paragraph" w:styleId="12">
    <w:name w:val="toc 3"/>
    <w:basedOn w:val="1"/>
    <w:next w:val="1"/>
    <w:semiHidden/>
    <w:qFormat/>
    <w:uiPriority w:val="0"/>
    <w:pPr>
      <w:ind w:left="420"/>
      <w:jc w:val="left"/>
    </w:pPr>
    <w:rPr>
      <w:i/>
      <w:iCs/>
      <w:sz w:val="20"/>
    </w:rPr>
  </w:style>
  <w:style w:type="paragraph" w:styleId="13">
    <w:name w:val="Plain Text"/>
    <w:basedOn w:val="1"/>
    <w:link w:val="97"/>
    <w:qFormat/>
    <w:uiPriority w:val="0"/>
    <w:rPr>
      <w:rFonts w:ascii="宋体" w:hAnsi="Courier New"/>
    </w:rPr>
  </w:style>
  <w:style w:type="paragraph" w:styleId="14">
    <w:name w:val="toc 8"/>
    <w:basedOn w:val="1"/>
    <w:next w:val="1"/>
    <w:semiHidden/>
    <w:qFormat/>
    <w:uiPriority w:val="0"/>
    <w:pPr>
      <w:ind w:left="1470"/>
      <w:jc w:val="left"/>
    </w:pPr>
    <w:rPr>
      <w:sz w:val="18"/>
      <w:szCs w:val="18"/>
    </w:rPr>
  </w:style>
  <w:style w:type="paragraph" w:styleId="15">
    <w:name w:val="Date"/>
    <w:basedOn w:val="1"/>
    <w:next w:val="1"/>
    <w:link w:val="65"/>
    <w:qFormat/>
    <w:uiPriority w:val="0"/>
    <w:rPr>
      <w:rFonts w:ascii="黑体"/>
      <w:b/>
    </w:rPr>
  </w:style>
  <w:style w:type="paragraph" w:styleId="16">
    <w:name w:val="Body Text Indent 2"/>
    <w:basedOn w:val="1"/>
    <w:link w:val="105"/>
    <w:qFormat/>
    <w:uiPriority w:val="0"/>
    <w:pPr>
      <w:spacing w:after="120" w:line="480" w:lineRule="auto"/>
      <w:ind w:left="420" w:leftChars="200"/>
    </w:pPr>
  </w:style>
  <w:style w:type="paragraph" w:styleId="17">
    <w:name w:val="Balloon Text"/>
    <w:basedOn w:val="1"/>
    <w:link w:val="98"/>
    <w:semiHidden/>
    <w:qFormat/>
    <w:uiPriority w:val="0"/>
    <w:rPr>
      <w:sz w:val="18"/>
      <w:szCs w:val="18"/>
    </w:rPr>
  </w:style>
  <w:style w:type="paragraph" w:styleId="18">
    <w:name w:val="footer"/>
    <w:basedOn w:val="1"/>
    <w:link w:val="56"/>
    <w:qFormat/>
    <w:uiPriority w:val="1"/>
    <w:pPr>
      <w:tabs>
        <w:tab w:val="center" w:pos="4153"/>
        <w:tab w:val="right" w:pos="8306"/>
      </w:tabs>
      <w:ind w:firstLine="0" w:firstLineChars="0"/>
      <w:jc w:val="left"/>
    </w:pPr>
    <w:rPr>
      <w:sz w:val="18"/>
    </w:rPr>
  </w:style>
  <w:style w:type="paragraph" w:styleId="19">
    <w:name w:val="header"/>
    <w:basedOn w:val="1"/>
    <w:link w:val="102"/>
    <w:qFormat/>
    <w:uiPriority w:val="1"/>
    <w:pPr>
      <w:tabs>
        <w:tab w:val="center" w:pos="4153"/>
        <w:tab w:val="right" w:pos="8306"/>
      </w:tabs>
      <w:jc w:val="center"/>
    </w:pPr>
    <w:rPr>
      <w:sz w:val="18"/>
      <w:szCs w:val="18"/>
    </w:rPr>
  </w:style>
  <w:style w:type="paragraph" w:styleId="20">
    <w:name w:val="toc 1"/>
    <w:basedOn w:val="1"/>
    <w:next w:val="1"/>
    <w:qFormat/>
    <w:uiPriority w:val="39"/>
    <w:pPr>
      <w:tabs>
        <w:tab w:val="left" w:pos="420"/>
        <w:tab w:val="right" w:leader="dot" w:pos="8296"/>
      </w:tabs>
      <w:ind w:firstLine="0" w:firstLineChars="0"/>
      <w:jc w:val="left"/>
    </w:pPr>
    <w:rPr>
      <w:rFonts w:ascii="Times New Roman" w:hAnsi="Times New Roman" w:eastAsiaTheme="minorEastAsia"/>
      <w:bCs/>
      <w:szCs w:val="24"/>
    </w:rPr>
  </w:style>
  <w:style w:type="paragraph" w:styleId="21">
    <w:name w:val="toc 4"/>
    <w:basedOn w:val="1"/>
    <w:next w:val="1"/>
    <w:semiHidden/>
    <w:qFormat/>
    <w:uiPriority w:val="0"/>
    <w:pPr>
      <w:ind w:left="630"/>
      <w:jc w:val="left"/>
    </w:pPr>
    <w:rPr>
      <w:sz w:val="18"/>
      <w:szCs w:val="18"/>
    </w:rPr>
  </w:style>
  <w:style w:type="paragraph" w:styleId="22">
    <w:name w:val="toc 6"/>
    <w:basedOn w:val="1"/>
    <w:next w:val="1"/>
    <w:semiHidden/>
    <w:qFormat/>
    <w:uiPriority w:val="0"/>
    <w:pPr>
      <w:ind w:left="1050"/>
      <w:jc w:val="left"/>
    </w:pPr>
    <w:rPr>
      <w:sz w:val="18"/>
      <w:szCs w:val="18"/>
    </w:rPr>
  </w:style>
  <w:style w:type="paragraph" w:styleId="23">
    <w:name w:val="Body Text Indent 3"/>
    <w:basedOn w:val="1"/>
    <w:link w:val="106"/>
    <w:qFormat/>
    <w:uiPriority w:val="0"/>
    <w:pPr>
      <w:spacing w:line="300" w:lineRule="auto"/>
      <w:ind w:firstLine="435"/>
    </w:pPr>
    <w:rPr>
      <w:rFonts w:ascii="楷体_GB2312" w:eastAsia="仿宋_GB2312"/>
    </w:rPr>
  </w:style>
  <w:style w:type="paragraph" w:styleId="24">
    <w:name w:val="toc 2"/>
    <w:basedOn w:val="1"/>
    <w:next w:val="1"/>
    <w:qFormat/>
    <w:uiPriority w:val="39"/>
    <w:pPr>
      <w:jc w:val="left"/>
    </w:pPr>
    <w:rPr>
      <w:sz w:val="20"/>
    </w:rPr>
  </w:style>
  <w:style w:type="paragraph" w:styleId="25">
    <w:name w:val="toc 9"/>
    <w:basedOn w:val="1"/>
    <w:next w:val="1"/>
    <w:qFormat/>
    <w:uiPriority w:val="0"/>
    <w:pPr>
      <w:ind w:left="1680"/>
      <w:jc w:val="left"/>
    </w:pPr>
    <w:rPr>
      <w:sz w:val="18"/>
      <w:szCs w:val="18"/>
    </w:rPr>
  </w:style>
  <w:style w:type="paragraph" w:styleId="26">
    <w:name w:val="HTML Preformatted"/>
    <w:basedOn w:val="1"/>
    <w:link w:val="9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Lucida Console" w:hAnsi="Lucida Console" w:cs="宋体"/>
      <w:kern w:val="0"/>
      <w:szCs w:val="24"/>
    </w:rPr>
  </w:style>
  <w:style w:type="paragraph" w:styleId="27">
    <w:name w:val="Normal (Web)"/>
    <w:basedOn w:val="1"/>
    <w:qFormat/>
    <w:uiPriority w:val="99"/>
    <w:pPr>
      <w:widowControl/>
      <w:spacing w:before="100" w:beforeAutospacing="1" w:after="100" w:afterAutospacing="1" w:line="314" w:lineRule="atLeast"/>
      <w:jc w:val="left"/>
    </w:pPr>
    <w:rPr>
      <w:rFonts w:ascii="宋体" w:hAnsi="宋体" w:cs="宋体"/>
      <w:kern w:val="0"/>
      <w:sz w:val="22"/>
      <w:szCs w:val="22"/>
    </w:rPr>
  </w:style>
  <w:style w:type="paragraph" w:styleId="28">
    <w:name w:val="Title"/>
    <w:basedOn w:val="1"/>
    <w:next w:val="1"/>
    <w:qFormat/>
    <w:uiPriority w:val="0"/>
    <w:pPr>
      <w:spacing w:before="332" w:after="332" w:line="360" w:lineRule="auto"/>
      <w:jc w:val="center"/>
      <w:outlineLvl w:val="0"/>
    </w:pPr>
    <w:rPr>
      <w:rFonts w:ascii="Calibri" w:hAnsi="Calibri"/>
      <w:b/>
      <w:bCs/>
      <w:sz w:val="32"/>
      <w:szCs w:val="32"/>
    </w:rPr>
  </w:style>
  <w:style w:type="paragraph" w:styleId="29">
    <w:name w:val="annotation subject"/>
    <w:basedOn w:val="8"/>
    <w:next w:val="8"/>
    <w:link w:val="66"/>
    <w:semiHidden/>
    <w:qFormat/>
    <w:uiPriority w:val="0"/>
    <w:rPr>
      <w:b/>
      <w:bCs/>
    </w:rPr>
  </w:style>
  <w:style w:type="paragraph" w:styleId="30">
    <w:name w:val="Body Text First Indent"/>
    <w:basedOn w:val="9"/>
    <w:link w:val="103"/>
    <w:qFormat/>
    <w:uiPriority w:val="0"/>
    <w:pPr>
      <w:ind w:firstLine="420" w:firstLineChars="100"/>
    </w:pPr>
    <w:rPr>
      <w:szCs w:val="24"/>
    </w:rPr>
  </w:style>
  <w:style w:type="table" w:styleId="32">
    <w:name w:val="Table Grid"/>
    <w:basedOn w:val="3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qFormat/>
    <w:uiPriority w:val="1"/>
    <w:rPr>
      <w:b/>
    </w:rPr>
  </w:style>
  <w:style w:type="character" w:styleId="35">
    <w:name w:val="page number"/>
    <w:basedOn w:val="33"/>
    <w:qFormat/>
    <w:uiPriority w:val="1"/>
  </w:style>
  <w:style w:type="character" w:styleId="36">
    <w:name w:val="Hyperlink"/>
    <w:qFormat/>
    <w:uiPriority w:val="99"/>
    <w:rPr>
      <w:color w:val="0000FF"/>
      <w:u w:val="single"/>
    </w:rPr>
  </w:style>
  <w:style w:type="character" w:styleId="37">
    <w:name w:val="annotation reference"/>
    <w:basedOn w:val="33"/>
    <w:qFormat/>
    <w:uiPriority w:val="0"/>
    <w:rPr>
      <w:sz w:val="21"/>
      <w:szCs w:val="21"/>
    </w:rPr>
  </w:style>
  <w:style w:type="character" w:customStyle="1" w:styleId="38">
    <w:name w:val="标题 1 Char"/>
    <w:basedOn w:val="33"/>
    <w:link w:val="2"/>
    <w:qFormat/>
    <w:uiPriority w:val="2"/>
    <w:rPr>
      <w:b/>
      <w:kern w:val="44"/>
      <w:sz w:val="44"/>
    </w:rPr>
  </w:style>
  <w:style w:type="character" w:customStyle="1" w:styleId="39">
    <w:name w:val="标题 2 Char"/>
    <w:link w:val="3"/>
    <w:qFormat/>
    <w:uiPriority w:val="2"/>
    <w:rPr>
      <w:rFonts w:ascii="Arial" w:hAnsi="Arial" w:eastAsia="黑体"/>
      <w:b/>
      <w:bCs/>
      <w:kern w:val="2"/>
      <w:sz w:val="32"/>
      <w:szCs w:val="32"/>
    </w:rPr>
  </w:style>
  <w:style w:type="paragraph" w:customStyle="1" w:styleId="40">
    <w:name w:val="章"/>
    <w:basedOn w:val="1"/>
    <w:link w:val="41"/>
    <w:qFormat/>
    <w:uiPriority w:val="0"/>
    <w:pPr>
      <w:pageBreakBefore/>
      <w:numPr>
        <w:ilvl w:val="0"/>
        <w:numId w:val="2"/>
      </w:numPr>
      <w:spacing w:before="100" w:beforeLines="100" w:after="100" w:afterLines="100"/>
      <w:ind w:firstLineChars="0"/>
      <w:jc w:val="center"/>
      <w:outlineLvl w:val="0"/>
    </w:pPr>
    <w:rPr>
      <w:b/>
      <w:sz w:val="28"/>
    </w:rPr>
  </w:style>
  <w:style w:type="character" w:customStyle="1" w:styleId="41">
    <w:name w:val="章 Char"/>
    <w:link w:val="40"/>
    <w:qFormat/>
    <w:uiPriority w:val="0"/>
    <w:rPr>
      <w:rFonts w:ascii="Times New Roman" w:hAnsi="Times New Roman" w:eastAsia="宋体"/>
      <w:b/>
      <w:kern w:val="2"/>
      <w:sz w:val="28"/>
    </w:rPr>
  </w:style>
  <w:style w:type="paragraph" w:customStyle="1" w:styleId="42">
    <w:name w:val="节"/>
    <w:basedOn w:val="1"/>
    <w:qFormat/>
    <w:uiPriority w:val="0"/>
    <w:pPr>
      <w:numPr>
        <w:ilvl w:val="1"/>
        <w:numId w:val="2"/>
      </w:numPr>
      <w:spacing w:before="100" w:beforeLines="100" w:after="100" w:afterLines="100" w:line="300" w:lineRule="auto"/>
      <w:ind w:firstLineChars="0"/>
      <w:jc w:val="center"/>
      <w:outlineLvl w:val="1"/>
    </w:pPr>
    <w:rPr>
      <w:b/>
      <w:szCs w:val="24"/>
    </w:rPr>
  </w:style>
  <w:style w:type="paragraph" w:customStyle="1" w:styleId="43">
    <w:name w:val="条文"/>
    <w:basedOn w:val="1"/>
    <w:link w:val="45"/>
    <w:qFormat/>
    <w:uiPriority w:val="0"/>
    <w:pPr>
      <w:numPr>
        <w:ilvl w:val="2"/>
        <w:numId w:val="2"/>
      </w:numPr>
      <w:ind w:firstLineChars="0"/>
      <w:outlineLvl w:val="2"/>
    </w:pPr>
    <w:rPr>
      <w:rFonts w:ascii="Times New Roman" w:hAnsi="Times New Roman" w:eastAsia="宋体"/>
    </w:rPr>
  </w:style>
  <w:style w:type="paragraph" w:customStyle="1" w:styleId="44">
    <w:name w:val="款"/>
    <w:basedOn w:val="1"/>
    <w:link w:val="51"/>
    <w:qFormat/>
    <w:uiPriority w:val="0"/>
    <w:pPr>
      <w:numPr>
        <w:ilvl w:val="3"/>
        <w:numId w:val="2"/>
      </w:numPr>
      <w:ind w:firstLine="482" w:firstLineChars="0"/>
    </w:pPr>
  </w:style>
  <w:style w:type="character" w:customStyle="1" w:styleId="45">
    <w:name w:val="条文 Char"/>
    <w:link w:val="43"/>
    <w:qFormat/>
    <w:locked/>
    <w:uiPriority w:val="0"/>
    <w:rPr>
      <w:rFonts w:ascii="Times New Roman" w:hAnsi="Times New Roman" w:eastAsia="宋体"/>
      <w:kern w:val="2"/>
      <w:sz w:val="24"/>
    </w:rPr>
  </w:style>
  <w:style w:type="paragraph" w:customStyle="1" w:styleId="46">
    <w:name w:val="图表名"/>
    <w:basedOn w:val="1"/>
    <w:link w:val="47"/>
    <w:qFormat/>
    <w:uiPriority w:val="0"/>
    <w:pPr>
      <w:ind w:firstLine="0" w:firstLineChars="0"/>
      <w:jc w:val="center"/>
    </w:pPr>
    <w:rPr>
      <w:rFonts w:eastAsia="黑体"/>
      <w:sz w:val="21"/>
      <w:szCs w:val="21"/>
    </w:rPr>
  </w:style>
  <w:style w:type="character" w:customStyle="1" w:styleId="47">
    <w:name w:val="图表名 Char"/>
    <w:basedOn w:val="33"/>
    <w:link w:val="46"/>
    <w:qFormat/>
    <w:uiPriority w:val="0"/>
    <w:rPr>
      <w:rFonts w:ascii="Times New Roman" w:hAnsi="Times New Roman" w:eastAsia="黑体"/>
      <w:kern w:val="2"/>
      <w:sz w:val="21"/>
      <w:szCs w:val="21"/>
    </w:rPr>
  </w:style>
  <w:style w:type="paragraph" w:customStyle="1" w:styleId="48">
    <w:name w:val="表"/>
    <w:basedOn w:val="1"/>
    <w:qFormat/>
    <w:uiPriority w:val="1"/>
    <w:pPr>
      <w:spacing w:before="60" w:after="60" w:line="240" w:lineRule="auto"/>
      <w:ind w:firstLine="0" w:firstLineChars="0"/>
      <w:jc w:val="center"/>
    </w:pPr>
    <w:rPr>
      <w:rFonts w:ascii="Times New Roman" w:hAnsi="Times New Roman" w:eastAsia="宋体"/>
      <w:sz w:val="21"/>
    </w:rPr>
  </w:style>
  <w:style w:type="paragraph" w:customStyle="1" w:styleId="49">
    <w:name w:val="图"/>
    <w:basedOn w:val="50"/>
    <w:next w:val="1"/>
    <w:link w:val="78"/>
    <w:qFormat/>
    <w:uiPriority w:val="0"/>
    <w:pPr>
      <w:spacing w:line="240" w:lineRule="auto"/>
      <w:jc w:val="center"/>
    </w:pPr>
  </w:style>
  <w:style w:type="paragraph" w:customStyle="1" w:styleId="50">
    <w:name w:val="条文说明"/>
    <w:basedOn w:val="9"/>
    <w:link w:val="70"/>
    <w:qFormat/>
    <w:uiPriority w:val="0"/>
    <w:pPr>
      <w:spacing w:after="0"/>
      <w:ind w:firstLine="0" w:firstLineChars="0"/>
    </w:pPr>
    <w:rPr>
      <w:color w:val="0070C0"/>
      <w:szCs w:val="24"/>
    </w:rPr>
  </w:style>
  <w:style w:type="character" w:customStyle="1" w:styleId="51">
    <w:name w:val="款 Char"/>
    <w:basedOn w:val="33"/>
    <w:link w:val="44"/>
    <w:qFormat/>
    <w:uiPriority w:val="0"/>
    <w:rPr>
      <w:kern w:val="2"/>
      <w:sz w:val="24"/>
    </w:rPr>
  </w:style>
  <w:style w:type="character" w:customStyle="1" w:styleId="52">
    <w:name w:val="标题 3 Char"/>
    <w:link w:val="4"/>
    <w:qFormat/>
    <w:uiPriority w:val="2"/>
    <w:rPr>
      <w:rFonts w:eastAsiaTheme="minorEastAsia"/>
      <w:bCs/>
      <w:kern w:val="2"/>
      <w:sz w:val="24"/>
      <w:szCs w:val="24"/>
      <w:lang w:val="zh-CN"/>
    </w:rPr>
  </w:style>
  <w:style w:type="paragraph" w:customStyle="1" w:styleId="53">
    <w:name w:val="1 Char Char Char Char Char Char Char"/>
    <w:basedOn w:val="1"/>
    <w:qFormat/>
    <w:uiPriority w:val="0"/>
    <w:pPr>
      <w:widowControl/>
      <w:spacing w:after="160" w:line="240" w:lineRule="exact"/>
      <w:jc w:val="left"/>
    </w:pPr>
    <w:rPr>
      <w:rFonts w:ascii="Verdana" w:hAnsi="Verdana" w:eastAsia="仿宋_GB2312"/>
      <w:kern w:val="0"/>
      <w:lang w:eastAsia="en-US"/>
    </w:rPr>
  </w:style>
  <w:style w:type="paragraph" w:customStyle="1" w:styleId="54">
    <w:name w:val="Char Char Char Char Char Char Char"/>
    <w:basedOn w:val="1"/>
    <w:qFormat/>
    <w:uiPriority w:val="0"/>
    <w:pPr>
      <w:widowControl/>
      <w:spacing w:after="160" w:line="240" w:lineRule="exact"/>
      <w:jc w:val="left"/>
    </w:pPr>
    <w:rPr>
      <w:rFonts w:ascii="Arial" w:hAnsi="Arial" w:eastAsia="Times New Roman" w:cs="Verdana"/>
      <w:b/>
      <w:kern w:val="0"/>
      <w:szCs w:val="24"/>
      <w:lang w:eastAsia="en-US"/>
    </w:rPr>
  </w:style>
  <w:style w:type="paragraph" w:customStyle="1" w:styleId="55">
    <w:name w:val="默认段落字体 Para Char Char Char Char"/>
    <w:basedOn w:val="1"/>
    <w:qFormat/>
    <w:uiPriority w:val="0"/>
  </w:style>
  <w:style w:type="character" w:customStyle="1" w:styleId="56">
    <w:name w:val="页脚 Char"/>
    <w:link w:val="18"/>
    <w:qFormat/>
    <w:uiPriority w:val="1"/>
    <w:rPr>
      <w:rFonts w:eastAsia="宋体"/>
      <w:kern w:val="2"/>
      <w:sz w:val="18"/>
    </w:rPr>
  </w:style>
  <w:style w:type="paragraph" w:customStyle="1" w:styleId="57">
    <w:name w:val="TOC 标题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8">
    <w:name w:val="列出段落1"/>
    <w:basedOn w:val="1"/>
    <w:qFormat/>
    <w:uiPriority w:val="33"/>
    <w:pPr>
      <w:ind w:firstLine="420"/>
    </w:pPr>
    <w:rPr>
      <w:rFonts w:ascii="Calibri" w:hAnsi="Calibri"/>
      <w:szCs w:val="22"/>
    </w:rPr>
  </w:style>
  <w:style w:type="paragraph" w:styleId="59">
    <w:name w:val="List Paragraph"/>
    <w:basedOn w:val="1"/>
    <w:link w:val="82"/>
    <w:qFormat/>
    <w:uiPriority w:val="34"/>
    <w:pPr>
      <w:numPr>
        <w:ilvl w:val="0"/>
        <w:numId w:val="3"/>
      </w:numPr>
      <w:spacing w:line="300" w:lineRule="auto"/>
      <w:ind w:firstLine="0" w:firstLineChars="0"/>
    </w:pPr>
    <w:rPr>
      <w:color w:val="0D0D0D" w:themeColor="text1" w:themeTint="F2"/>
      <w:szCs w:val="22"/>
      <w14:textFill>
        <w14:solidFill>
          <w14:schemeClr w14:val="tx1">
            <w14:lumMod w14:val="95000"/>
            <w14:lumOff w14:val="5000"/>
          </w14:schemeClr>
        </w14:solidFill>
      </w14:textFill>
    </w:rPr>
  </w:style>
  <w:style w:type="paragraph" w:customStyle="1" w:styleId="60">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character" w:customStyle="1" w:styleId="61">
    <w:name w:val="批注文字 Char"/>
    <w:link w:val="8"/>
    <w:qFormat/>
    <w:uiPriority w:val="0"/>
    <w:rPr>
      <w:kern w:val="2"/>
      <w:sz w:val="24"/>
      <w:lang w:val="zh-CN" w:eastAsia="zh-CN"/>
    </w:rPr>
  </w:style>
  <w:style w:type="paragraph" w:customStyle="1" w:styleId="62">
    <w:name w:val="分条"/>
    <w:basedOn w:val="1"/>
    <w:link w:val="63"/>
    <w:qFormat/>
    <w:uiPriority w:val="0"/>
  </w:style>
  <w:style w:type="character" w:customStyle="1" w:styleId="63">
    <w:name w:val="分条 Char"/>
    <w:link w:val="62"/>
    <w:qFormat/>
    <w:uiPriority w:val="0"/>
    <w:rPr>
      <w:kern w:val="2"/>
      <w:sz w:val="24"/>
      <w:szCs w:val="24"/>
    </w:rPr>
  </w:style>
  <w:style w:type="paragraph" w:styleId="64">
    <w:name w:val="No Spacing"/>
    <w:basedOn w:val="1"/>
    <w:link w:val="101"/>
    <w:qFormat/>
    <w:uiPriority w:val="1"/>
    <w:pPr>
      <w:widowControl/>
      <w:jc w:val="left"/>
    </w:pPr>
    <w:rPr>
      <w:rFonts w:ascii="Calibri" w:hAnsi="Calibri"/>
      <w:kern w:val="0"/>
      <w:szCs w:val="32"/>
      <w:lang w:eastAsia="en-US" w:bidi="en-US"/>
    </w:rPr>
  </w:style>
  <w:style w:type="character" w:customStyle="1" w:styleId="65">
    <w:name w:val="日期 Char"/>
    <w:basedOn w:val="33"/>
    <w:link w:val="15"/>
    <w:qFormat/>
    <w:uiPriority w:val="0"/>
    <w:rPr>
      <w:rFonts w:ascii="黑体"/>
      <w:b/>
      <w:kern w:val="2"/>
      <w:sz w:val="24"/>
    </w:rPr>
  </w:style>
  <w:style w:type="character" w:customStyle="1" w:styleId="66">
    <w:name w:val="批注主题 Char"/>
    <w:basedOn w:val="61"/>
    <w:link w:val="29"/>
    <w:semiHidden/>
    <w:qFormat/>
    <w:uiPriority w:val="0"/>
    <w:rPr>
      <w:b/>
      <w:bCs/>
      <w:kern w:val="2"/>
      <w:sz w:val="24"/>
      <w:lang w:val="zh-CN" w:eastAsia="zh-CN"/>
    </w:rPr>
  </w:style>
  <w:style w:type="paragraph" w:customStyle="1" w:styleId="67">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68">
    <w:name w:val="列出段落2"/>
    <w:basedOn w:val="1"/>
    <w:qFormat/>
    <w:uiPriority w:val="0"/>
    <w:pPr>
      <w:ind w:firstLine="420"/>
    </w:pPr>
  </w:style>
  <w:style w:type="paragraph" w:customStyle="1" w:styleId="69">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70">
    <w:name w:val="条文说明 Char"/>
    <w:basedOn w:val="71"/>
    <w:link w:val="50"/>
    <w:qFormat/>
    <w:locked/>
    <w:uiPriority w:val="0"/>
    <w:rPr>
      <w:color w:val="0070C0"/>
      <w:kern w:val="2"/>
      <w:sz w:val="24"/>
      <w:szCs w:val="24"/>
    </w:rPr>
  </w:style>
  <w:style w:type="character" w:customStyle="1" w:styleId="71">
    <w:name w:val="正文文本 Char"/>
    <w:basedOn w:val="33"/>
    <w:link w:val="9"/>
    <w:qFormat/>
    <w:uiPriority w:val="0"/>
    <w:rPr>
      <w:kern w:val="2"/>
      <w:sz w:val="24"/>
    </w:rPr>
  </w:style>
  <w:style w:type="paragraph" w:customStyle="1" w:styleId="72">
    <w:name w:val="正文3"/>
    <w:basedOn w:val="1"/>
    <w:qFormat/>
    <w:uiPriority w:val="0"/>
    <w:pPr>
      <w:ind w:firstLine="480"/>
    </w:pPr>
    <w:rPr>
      <w:rFonts w:cs="宋体"/>
    </w:rPr>
  </w:style>
  <w:style w:type="character" w:customStyle="1" w:styleId="73">
    <w:name w:val="题注 Char"/>
    <w:link w:val="6"/>
    <w:qFormat/>
    <w:uiPriority w:val="0"/>
    <w:rPr>
      <w:rFonts w:eastAsia="黑体" w:asciiTheme="majorHAnsi" w:hAnsiTheme="majorHAnsi" w:cstheme="majorBidi"/>
      <w:kern w:val="2"/>
    </w:rPr>
  </w:style>
  <w:style w:type="character" w:customStyle="1" w:styleId="74">
    <w:name w:val="fontstyle01"/>
    <w:basedOn w:val="33"/>
    <w:qFormat/>
    <w:uiPriority w:val="0"/>
    <w:rPr>
      <w:rFonts w:hint="default" w:ascii="HiddenHorzOCR-Identity-H" w:hAnsi="HiddenHorzOCR-Identity-H"/>
      <w:color w:val="3F3F3F"/>
      <w:sz w:val="18"/>
      <w:szCs w:val="18"/>
    </w:rPr>
  </w:style>
  <w:style w:type="character" w:customStyle="1" w:styleId="75">
    <w:name w:val="fontstyle21"/>
    <w:basedOn w:val="33"/>
    <w:qFormat/>
    <w:uiPriority w:val="0"/>
    <w:rPr>
      <w:rFonts w:hint="eastAsia" w:ascii="仿宋" w:hAnsi="仿宋" w:eastAsia="仿宋"/>
      <w:color w:val="000000"/>
      <w:sz w:val="28"/>
      <w:szCs w:val="28"/>
    </w:rPr>
  </w:style>
  <w:style w:type="character" w:customStyle="1" w:styleId="76">
    <w:name w:val="fontstyle31"/>
    <w:basedOn w:val="33"/>
    <w:qFormat/>
    <w:uiPriority w:val="0"/>
    <w:rPr>
      <w:rFonts w:hint="default" w:ascii="Times-Italic" w:hAnsi="Times-Italic"/>
      <w:i/>
      <w:iCs/>
      <w:color w:val="000000"/>
      <w:sz w:val="20"/>
      <w:szCs w:val="20"/>
    </w:rPr>
  </w:style>
  <w:style w:type="character" w:styleId="77">
    <w:name w:val="Placeholder Text"/>
    <w:basedOn w:val="33"/>
    <w:semiHidden/>
    <w:qFormat/>
    <w:uiPriority w:val="98"/>
    <w:rPr>
      <w:color w:val="808080"/>
    </w:rPr>
  </w:style>
  <w:style w:type="character" w:customStyle="1" w:styleId="78">
    <w:name w:val="图 Char"/>
    <w:basedOn w:val="70"/>
    <w:link w:val="49"/>
    <w:qFormat/>
    <w:uiPriority w:val="0"/>
    <w:rPr>
      <w:color w:val="0070C0"/>
      <w:kern w:val="2"/>
      <w:sz w:val="24"/>
      <w:szCs w:val="24"/>
    </w:rPr>
  </w:style>
  <w:style w:type="character" w:customStyle="1" w:styleId="79">
    <w:name w:val="fontstyle11"/>
    <w:basedOn w:val="33"/>
    <w:qFormat/>
    <w:uiPriority w:val="0"/>
    <w:rPr>
      <w:rFonts w:ascii="ArialMT" w:hAnsi="ArialMT" w:eastAsia="ArialMT" w:cs="ArialMT"/>
      <w:color w:val="000000"/>
      <w:sz w:val="18"/>
      <w:szCs w:val="18"/>
    </w:rPr>
  </w:style>
  <w:style w:type="character" w:customStyle="1" w:styleId="80">
    <w:name w:val="fontstyle41"/>
    <w:basedOn w:val="33"/>
    <w:qFormat/>
    <w:uiPriority w:val="0"/>
    <w:rPr>
      <w:rFonts w:hint="default" w:ascii="TimesNewRoman" w:hAnsi="TimesNewRoman"/>
      <w:color w:val="000000"/>
      <w:sz w:val="24"/>
      <w:szCs w:val="24"/>
    </w:rPr>
  </w:style>
  <w:style w:type="character" w:customStyle="1" w:styleId="81">
    <w:name w:val="keyword"/>
    <w:basedOn w:val="33"/>
    <w:qFormat/>
    <w:uiPriority w:val="0"/>
  </w:style>
  <w:style w:type="character" w:customStyle="1" w:styleId="82">
    <w:name w:val="列出段落 Char"/>
    <w:link w:val="59"/>
    <w:qFormat/>
    <w:locked/>
    <w:uiPriority w:val="34"/>
    <w:rPr>
      <w:color w:val="0D0D0D" w:themeColor="text1" w:themeTint="F2"/>
      <w:kern w:val="2"/>
      <w:sz w:val="24"/>
      <w:szCs w:val="22"/>
      <w14:textFill>
        <w14:solidFill>
          <w14:schemeClr w14:val="tx1">
            <w14:lumMod w14:val="95000"/>
            <w14:lumOff w14:val="5000"/>
          </w14:schemeClr>
        </w14:solidFill>
      </w14:textFill>
    </w:rPr>
  </w:style>
  <w:style w:type="paragraph" w:customStyle="1" w:styleId="83">
    <w:name w:val="Char"/>
    <w:basedOn w:val="1"/>
    <w:qFormat/>
    <w:uiPriority w:val="0"/>
    <w:rPr>
      <w:sz w:val="28"/>
      <w:szCs w:val="28"/>
    </w:rPr>
  </w:style>
  <w:style w:type="paragraph" w:customStyle="1" w:styleId="84">
    <w:name w:val="Char Char Char Char"/>
    <w:basedOn w:val="1"/>
    <w:qFormat/>
    <w:uiPriority w:val="0"/>
    <w:rPr>
      <w:rFonts w:ascii="Tahoma" w:hAnsi="Tahoma"/>
    </w:rPr>
  </w:style>
  <w:style w:type="paragraph" w:customStyle="1" w:styleId="85">
    <w:name w:val="Char Char Char Char Char Char"/>
    <w:basedOn w:val="1"/>
    <w:qFormat/>
    <w:uiPriority w:val="0"/>
    <w:pPr>
      <w:widowControl/>
      <w:spacing w:after="160" w:line="240" w:lineRule="exact"/>
      <w:jc w:val="left"/>
    </w:pPr>
  </w:style>
  <w:style w:type="paragraph" w:customStyle="1" w:styleId="86">
    <w:name w:val="Char Char Char Char Char Char Char Char Char Char Char Char Char Char Char"/>
    <w:basedOn w:val="1"/>
    <w:qFormat/>
    <w:uiPriority w:val="0"/>
    <w:pPr>
      <w:widowControl/>
      <w:spacing w:after="160" w:line="240" w:lineRule="exact"/>
      <w:jc w:val="left"/>
    </w:pPr>
  </w:style>
  <w:style w:type="paragraph" w:customStyle="1" w:styleId="87">
    <w:name w:val="Char Char Char Char Char Char Char Char Char Char Char Char Char Char Char Char Char Char Char Char Char Char Char Char Char"/>
    <w:basedOn w:val="1"/>
    <w:qFormat/>
    <w:uiPriority w:val="94"/>
    <w:pPr>
      <w:widowControl/>
      <w:spacing w:after="160" w:line="240" w:lineRule="exact"/>
      <w:jc w:val="left"/>
    </w:pPr>
  </w:style>
  <w:style w:type="paragraph" w:customStyle="1" w:styleId="88">
    <w:name w:val="Char Char Char Char Char Char Char1"/>
    <w:basedOn w:val="1"/>
    <w:qFormat/>
    <w:uiPriority w:val="0"/>
    <w:pPr>
      <w:widowControl/>
      <w:spacing w:after="160" w:line="240" w:lineRule="exact"/>
      <w:jc w:val="left"/>
    </w:pPr>
    <w:rPr>
      <w:rFonts w:ascii="Arial" w:hAnsi="Arial" w:eastAsia="Times New Roman" w:cs="Verdana"/>
      <w:b/>
      <w:kern w:val="0"/>
      <w:szCs w:val="21"/>
      <w:lang w:eastAsia="en-US"/>
    </w:rPr>
  </w:style>
  <w:style w:type="paragraph" w:customStyle="1" w:styleId="89">
    <w:name w:val="Char Char Char Char Char Char Char2"/>
    <w:basedOn w:val="1"/>
    <w:qFormat/>
    <w:uiPriority w:val="0"/>
    <w:pPr>
      <w:widowControl/>
      <w:topLinePunct/>
      <w:spacing w:after="160" w:line="240" w:lineRule="exact"/>
      <w:jc w:val="left"/>
    </w:pPr>
    <w:rPr>
      <w:rFonts w:ascii="Arial" w:hAnsi="Arial" w:eastAsia="Times New Roman" w:cs="Verdana"/>
      <w:b/>
      <w:kern w:val="0"/>
      <w:szCs w:val="24"/>
      <w:lang w:eastAsia="en-US"/>
    </w:rPr>
  </w:style>
  <w:style w:type="paragraph" w:customStyle="1" w:styleId="90">
    <w:name w:val="Char1"/>
    <w:basedOn w:val="1"/>
    <w:qFormat/>
    <w:uiPriority w:val="0"/>
    <w:rPr>
      <w:szCs w:val="24"/>
    </w:rPr>
  </w:style>
  <w:style w:type="paragraph" w:customStyle="1" w:styleId="91">
    <w:name w:val="Char1 Char Char Char"/>
    <w:basedOn w:val="1"/>
    <w:qFormat/>
    <w:uiPriority w:val="0"/>
    <w:pPr>
      <w:widowControl/>
      <w:spacing w:after="160" w:line="240" w:lineRule="exact"/>
      <w:jc w:val="left"/>
    </w:pPr>
  </w:style>
  <w:style w:type="paragraph" w:customStyle="1" w:styleId="92">
    <w:name w:val="Char4"/>
    <w:basedOn w:val="1"/>
    <w:qFormat/>
    <w:uiPriority w:val="0"/>
    <w:rPr>
      <w:rFonts w:ascii="Tahoma" w:hAnsi="Tahoma"/>
    </w:rPr>
  </w:style>
  <w:style w:type="paragraph" w:customStyle="1" w:styleId="93">
    <w:name w:val="Char41"/>
    <w:basedOn w:val="1"/>
    <w:qFormat/>
    <w:uiPriority w:val="0"/>
    <w:rPr>
      <w:rFonts w:ascii="Tahoma" w:hAnsi="Tahoma"/>
    </w:rPr>
  </w:style>
  <w:style w:type="character" w:customStyle="1" w:styleId="94">
    <w:name w:val="def"/>
    <w:basedOn w:val="33"/>
    <w:qFormat/>
    <w:uiPriority w:val="0"/>
  </w:style>
  <w:style w:type="character" w:customStyle="1" w:styleId="95">
    <w:name w:val="HTML 预设格式 Char"/>
    <w:basedOn w:val="33"/>
    <w:link w:val="26"/>
    <w:qFormat/>
    <w:uiPriority w:val="0"/>
    <w:rPr>
      <w:rFonts w:ascii="Lucida Console" w:hAnsi="Lucida Console" w:cs="宋体"/>
      <w:sz w:val="24"/>
      <w:szCs w:val="24"/>
    </w:rPr>
  </w:style>
  <w:style w:type="paragraph" w:customStyle="1" w:styleId="96">
    <w:name w:val="reader-word-layer"/>
    <w:basedOn w:val="1"/>
    <w:qFormat/>
    <w:uiPriority w:val="0"/>
    <w:pPr>
      <w:widowControl/>
      <w:spacing w:before="100" w:beforeAutospacing="1" w:after="100" w:afterAutospacing="1"/>
      <w:jc w:val="left"/>
    </w:pPr>
    <w:rPr>
      <w:rFonts w:ascii="宋体" w:hAnsi="宋体" w:cs="宋体"/>
      <w:kern w:val="0"/>
      <w:szCs w:val="24"/>
    </w:rPr>
  </w:style>
  <w:style w:type="character" w:customStyle="1" w:styleId="97">
    <w:name w:val="纯文本 Char"/>
    <w:basedOn w:val="33"/>
    <w:link w:val="13"/>
    <w:qFormat/>
    <w:uiPriority w:val="0"/>
    <w:rPr>
      <w:rFonts w:ascii="宋体" w:hAnsi="Courier New"/>
      <w:kern w:val="2"/>
      <w:sz w:val="24"/>
    </w:rPr>
  </w:style>
  <w:style w:type="character" w:customStyle="1" w:styleId="98">
    <w:name w:val="批注框文本 Char"/>
    <w:basedOn w:val="33"/>
    <w:link w:val="17"/>
    <w:semiHidden/>
    <w:qFormat/>
    <w:uiPriority w:val="0"/>
    <w:rPr>
      <w:kern w:val="2"/>
      <w:sz w:val="18"/>
      <w:szCs w:val="18"/>
    </w:rPr>
  </w:style>
  <w:style w:type="table" w:customStyle="1" w:styleId="99">
    <w:name w:val="网格型1"/>
    <w:basedOn w:val="3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tblHeader/>
    </w:trPr>
  </w:style>
  <w:style w:type="character" w:customStyle="1" w:styleId="100">
    <w:name w:val="文档结构图 Char"/>
    <w:basedOn w:val="33"/>
    <w:link w:val="7"/>
    <w:semiHidden/>
    <w:qFormat/>
    <w:uiPriority w:val="0"/>
    <w:rPr>
      <w:kern w:val="2"/>
      <w:sz w:val="24"/>
      <w:shd w:val="clear" w:color="auto" w:fill="000080"/>
    </w:rPr>
  </w:style>
  <w:style w:type="character" w:customStyle="1" w:styleId="101">
    <w:name w:val="无间隔 Char"/>
    <w:link w:val="64"/>
    <w:qFormat/>
    <w:uiPriority w:val="1"/>
    <w:rPr>
      <w:rFonts w:ascii="Calibri" w:hAnsi="Calibri"/>
      <w:sz w:val="24"/>
      <w:szCs w:val="32"/>
      <w:lang w:eastAsia="en-US" w:bidi="en-US"/>
    </w:rPr>
  </w:style>
  <w:style w:type="character" w:customStyle="1" w:styleId="102">
    <w:name w:val="页眉 Char"/>
    <w:link w:val="19"/>
    <w:qFormat/>
    <w:uiPriority w:val="1"/>
    <w:rPr>
      <w:kern w:val="2"/>
      <w:sz w:val="18"/>
      <w:szCs w:val="18"/>
    </w:rPr>
  </w:style>
  <w:style w:type="character" w:customStyle="1" w:styleId="103">
    <w:name w:val="正文首行缩进 Char"/>
    <w:basedOn w:val="71"/>
    <w:link w:val="30"/>
    <w:qFormat/>
    <w:uiPriority w:val="0"/>
    <w:rPr>
      <w:kern w:val="2"/>
      <w:sz w:val="24"/>
      <w:szCs w:val="24"/>
    </w:rPr>
  </w:style>
  <w:style w:type="character" w:customStyle="1" w:styleId="104">
    <w:name w:val="正文文本缩进 Char"/>
    <w:basedOn w:val="33"/>
    <w:link w:val="10"/>
    <w:qFormat/>
    <w:uiPriority w:val="0"/>
    <w:rPr>
      <w:rFonts w:eastAsia="楷体_GB2312"/>
      <w:kern w:val="2"/>
      <w:sz w:val="24"/>
    </w:rPr>
  </w:style>
  <w:style w:type="character" w:customStyle="1" w:styleId="105">
    <w:name w:val="正文文本缩进 2 Char"/>
    <w:basedOn w:val="33"/>
    <w:link w:val="16"/>
    <w:qFormat/>
    <w:uiPriority w:val="0"/>
    <w:rPr>
      <w:kern w:val="2"/>
      <w:sz w:val="24"/>
    </w:rPr>
  </w:style>
  <w:style w:type="character" w:customStyle="1" w:styleId="106">
    <w:name w:val="正文文本缩进 3 Char"/>
    <w:basedOn w:val="33"/>
    <w:link w:val="23"/>
    <w:qFormat/>
    <w:uiPriority w:val="0"/>
    <w:rPr>
      <w:rFonts w:ascii="楷体_GB2312" w:eastAsia="仿宋_GB2312"/>
      <w:kern w:val="2"/>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41.wmf"/><Relationship Id="rId98" Type="http://schemas.openxmlformats.org/officeDocument/2006/relationships/oleObject" Target="embeddings/oleObject35.bin"/><Relationship Id="rId97" Type="http://schemas.openxmlformats.org/officeDocument/2006/relationships/image" Target="media/image40.wmf"/><Relationship Id="rId96" Type="http://schemas.openxmlformats.org/officeDocument/2006/relationships/oleObject" Target="embeddings/oleObject34.bin"/><Relationship Id="rId95" Type="http://schemas.openxmlformats.org/officeDocument/2006/relationships/image" Target="media/image39.wmf"/><Relationship Id="rId94" Type="http://schemas.openxmlformats.org/officeDocument/2006/relationships/oleObject" Target="embeddings/oleObject33.bin"/><Relationship Id="rId93" Type="http://schemas.openxmlformats.org/officeDocument/2006/relationships/image" Target="media/image38.wmf"/><Relationship Id="rId92" Type="http://schemas.openxmlformats.org/officeDocument/2006/relationships/oleObject" Target="embeddings/oleObject32.bin"/><Relationship Id="rId91" Type="http://schemas.openxmlformats.org/officeDocument/2006/relationships/image" Target="media/image37.wmf"/><Relationship Id="rId90" Type="http://schemas.openxmlformats.org/officeDocument/2006/relationships/oleObject" Target="embeddings/oleObject31.bin"/><Relationship Id="rId9" Type="http://schemas.openxmlformats.org/officeDocument/2006/relationships/footer" Target="footer2.xml"/><Relationship Id="rId89" Type="http://schemas.openxmlformats.org/officeDocument/2006/relationships/image" Target="media/image36.wmf"/><Relationship Id="rId88" Type="http://schemas.openxmlformats.org/officeDocument/2006/relationships/oleObject" Target="embeddings/oleObject30.bin"/><Relationship Id="rId87" Type="http://schemas.openxmlformats.org/officeDocument/2006/relationships/image" Target="media/image35.wmf"/><Relationship Id="rId86" Type="http://schemas.openxmlformats.org/officeDocument/2006/relationships/oleObject" Target="embeddings/oleObject29.bin"/><Relationship Id="rId85" Type="http://schemas.openxmlformats.org/officeDocument/2006/relationships/image" Target="media/image34.wmf"/><Relationship Id="rId84" Type="http://schemas.openxmlformats.org/officeDocument/2006/relationships/oleObject" Target="embeddings/oleObject28.bin"/><Relationship Id="rId83" Type="http://schemas.openxmlformats.org/officeDocument/2006/relationships/image" Target="media/image33.wmf"/><Relationship Id="rId82" Type="http://schemas.openxmlformats.org/officeDocument/2006/relationships/oleObject" Target="embeddings/oleObject27.bin"/><Relationship Id="rId81" Type="http://schemas.openxmlformats.org/officeDocument/2006/relationships/image" Target="media/image32.wmf"/><Relationship Id="rId80" Type="http://schemas.openxmlformats.org/officeDocument/2006/relationships/oleObject" Target="embeddings/oleObject26.bin"/><Relationship Id="rId8" Type="http://schemas.openxmlformats.org/officeDocument/2006/relationships/footer" Target="footer1.xml"/><Relationship Id="rId79" Type="http://schemas.openxmlformats.org/officeDocument/2006/relationships/image" Target="media/image31.wmf"/><Relationship Id="rId78" Type="http://schemas.openxmlformats.org/officeDocument/2006/relationships/oleObject" Target="embeddings/oleObject25.bin"/><Relationship Id="rId77" Type="http://schemas.openxmlformats.org/officeDocument/2006/relationships/image" Target="media/image30.wmf"/><Relationship Id="rId76" Type="http://schemas.openxmlformats.org/officeDocument/2006/relationships/oleObject" Target="embeddings/oleObject24.bin"/><Relationship Id="rId75" Type="http://schemas.openxmlformats.org/officeDocument/2006/relationships/image" Target="media/image29.wmf"/><Relationship Id="rId74" Type="http://schemas.openxmlformats.org/officeDocument/2006/relationships/oleObject" Target="embeddings/oleObject23.bin"/><Relationship Id="rId73" Type="http://schemas.openxmlformats.org/officeDocument/2006/relationships/image" Target="media/image28.wmf"/><Relationship Id="rId72" Type="http://schemas.openxmlformats.org/officeDocument/2006/relationships/oleObject" Target="embeddings/oleObject22.bin"/><Relationship Id="rId71" Type="http://schemas.openxmlformats.org/officeDocument/2006/relationships/image" Target="media/image27.wmf"/><Relationship Id="rId70" Type="http://schemas.openxmlformats.org/officeDocument/2006/relationships/oleObject" Target="embeddings/oleObject21.bin"/><Relationship Id="rId7" Type="http://schemas.openxmlformats.org/officeDocument/2006/relationships/header" Target="header3.xml"/><Relationship Id="rId69" Type="http://schemas.openxmlformats.org/officeDocument/2006/relationships/image" Target="media/image26.wmf"/><Relationship Id="rId68" Type="http://schemas.openxmlformats.org/officeDocument/2006/relationships/oleObject" Target="embeddings/oleObject20.bin"/><Relationship Id="rId67" Type="http://schemas.openxmlformats.org/officeDocument/2006/relationships/image" Target="media/image25.wmf"/><Relationship Id="rId66" Type="http://schemas.openxmlformats.org/officeDocument/2006/relationships/oleObject" Target="embeddings/oleObject19.bin"/><Relationship Id="rId65" Type="http://schemas.openxmlformats.org/officeDocument/2006/relationships/image" Target="media/image24.wmf"/><Relationship Id="rId64" Type="http://schemas.openxmlformats.org/officeDocument/2006/relationships/oleObject" Target="embeddings/oleObject18.bin"/><Relationship Id="rId63" Type="http://schemas.openxmlformats.org/officeDocument/2006/relationships/image" Target="media/image23.wmf"/><Relationship Id="rId62" Type="http://schemas.openxmlformats.org/officeDocument/2006/relationships/oleObject" Target="embeddings/oleObject17.bin"/><Relationship Id="rId61" Type="http://schemas.openxmlformats.org/officeDocument/2006/relationships/image" Target="media/image22.wmf"/><Relationship Id="rId60" Type="http://schemas.openxmlformats.org/officeDocument/2006/relationships/oleObject" Target="embeddings/oleObject16.bin"/><Relationship Id="rId6" Type="http://schemas.openxmlformats.org/officeDocument/2006/relationships/header" Target="header2.xml"/><Relationship Id="rId59" Type="http://schemas.openxmlformats.org/officeDocument/2006/relationships/image" Target="media/image21.wmf"/><Relationship Id="rId58" Type="http://schemas.openxmlformats.org/officeDocument/2006/relationships/oleObject" Target="embeddings/oleObject15.bin"/><Relationship Id="rId57" Type="http://schemas.openxmlformats.org/officeDocument/2006/relationships/image" Target="media/image20.wmf"/><Relationship Id="rId56" Type="http://schemas.openxmlformats.org/officeDocument/2006/relationships/oleObject" Target="embeddings/oleObject14.bin"/><Relationship Id="rId55" Type="http://schemas.openxmlformats.org/officeDocument/2006/relationships/image" Target="media/image19.wmf"/><Relationship Id="rId54" Type="http://schemas.openxmlformats.org/officeDocument/2006/relationships/oleObject" Target="embeddings/oleObject13.bin"/><Relationship Id="rId53" Type="http://schemas.openxmlformats.org/officeDocument/2006/relationships/image" Target="media/image18.wmf"/><Relationship Id="rId52" Type="http://schemas.openxmlformats.org/officeDocument/2006/relationships/oleObject" Target="embeddings/oleObject12.bin"/><Relationship Id="rId51" Type="http://schemas.openxmlformats.org/officeDocument/2006/relationships/image" Target="media/image17.wmf"/><Relationship Id="rId50" Type="http://schemas.openxmlformats.org/officeDocument/2006/relationships/oleObject" Target="embeddings/oleObject11.bin"/><Relationship Id="rId5" Type="http://schemas.openxmlformats.org/officeDocument/2006/relationships/header" Target="header1.xml"/><Relationship Id="rId49" Type="http://schemas.openxmlformats.org/officeDocument/2006/relationships/image" Target="media/image16.wmf"/><Relationship Id="rId48" Type="http://schemas.openxmlformats.org/officeDocument/2006/relationships/oleObject" Target="embeddings/oleObject10.bin"/><Relationship Id="rId47" Type="http://schemas.openxmlformats.org/officeDocument/2006/relationships/image" Target="media/image15.wmf"/><Relationship Id="rId46" Type="http://schemas.openxmlformats.org/officeDocument/2006/relationships/oleObject" Target="embeddings/oleObject9.bin"/><Relationship Id="rId45" Type="http://schemas.openxmlformats.org/officeDocument/2006/relationships/image" Target="media/image14.wmf"/><Relationship Id="rId44" Type="http://schemas.openxmlformats.org/officeDocument/2006/relationships/oleObject" Target="embeddings/oleObject8.bin"/><Relationship Id="rId43" Type="http://schemas.openxmlformats.org/officeDocument/2006/relationships/image" Target="media/image13.wmf"/><Relationship Id="rId42" Type="http://schemas.openxmlformats.org/officeDocument/2006/relationships/oleObject" Target="embeddings/oleObject7.bin"/><Relationship Id="rId41" Type="http://schemas.openxmlformats.org/officeDocument/2006/relationships/image" Target="media/image12.wmf"/><Relationship Id="rId40" Type="http://schemas.openxmlformats.org/officeDocument/2006/relationships/oleObject" Target="embeddings/oleObject6.bin"/><Relationship Id="rId4" Type="http://schemas.openxmlformats.org/officeDocument/2006/relationships/endnotes" Target="endnotes.xml"/><Relationship Id="rId39" Type="http://schemas.openxmlformats.org/officeDocument/2006/relationships/image" Target="media/image11.wmf"/><Relationship Id="rId38" Type="http://schemas.openxmlformats.org/officeDocument/2006/relationships/oleObject" Target="embeddings/oleObject5.bin"/><Relationship Id="rId37" Type="http://schemas.openxmlformats.org/officeDocument/2006/relationships/image" Target="media/image10.wmf"/><Relationship Id="rId36" Type="http://schemas.openxmlformats.org/officeDocument/2006/relationships/oleObject" Target="embeddings/oleObject4.bin"/><Relationship Id="rId35" Type="http://schemas.openxmlformats.org/officeDocument/2006/relationships/image" Target="media/image9.wmf"/><Relationship Id="rId34" Type="http://schemas.openxmlformats.org/officeDocument/2006/relationships/oleObject" Target="embeddings/oleObject3.bin"/><Relationship Id="rId33" Type="http://schemas.openxmlformats.org/officeDocument/2006/relationships/image" Target="media/image8.wmf"/><Relationship Id="rId32" Type="http://schemas.openxmlformats.org/officeDocument/2006/relationships/oleObject" Target="embeddings/oleObject2.bin"/><Relationship Id="rId31" Type="http://schemas.openxmlformats.org/officeDocument/2006/relationships/image" Target="media/image7.wmf"/><Relationship Id="rId305" Type="http://schemas.openxmlformats.org/officeDocument/2006/relationships/fontTable" Target="fontTable.xml"/><Relationship Id="rId304" Type="http://schemas.openxmlformats.org/officeDocument/2006/relationships/customXml" Target="../customXml/item2.xml"/><Relationship Id="rId303" Type="http://schemas.openxmlformats.org/officeDocument/2006/relationships/numbering" Target="numbering.xml"/><Relationship Id="rId302" Type="http://schemas.openxmlformats.org/officeDocument/2006/relationships/customXml" Target="../customXml/item1.xml"/><Relationship Id="rId301" Type="http://schemas.openxmlformats.org/officeDocument/2006/relationships/image" Target="media/image143.png"/><Relationship Id="rId300" Type="http://schemas.openxmlformats.org/officeDocument/2006/relationships/image" Target="media/image142.png"/><Relationship Id="rId30" Type="http://schemas.openxmlformats.org/officeDocument/2006/relationships/oleObject" Target="embeddings/oleObject1.bin"/><Relationship Id="rId3" Type="http://schemas.openxmlformats.org/officeDocument/2006/relationships/footnotes" Target="footnotes.xml"/><Relationship Id="rId299" Type="http://schemas.openxmlformats.org/officeDocument/2006/relationships/image" Target="media/image141.png"/><Relationship Id="rId298" Type="http://schemas.openxmlformats.org/officeDocument/2006/relationships/image" Target="media/image140.png"/><Relationship Id="rId297" Type="http://schemas.openxmlformats.org/officeDocument/2006/relationships/image" Target="media/image139.png"/><Relationship Id="rId296" Type="http://schemas.openxmlformats.org/officeDocument/2006/relationships/image" Target="media/image138.png"/><Relationship Id="rId295" Type="http://schemas.openxmlformats.org/officeDocument/2006/relationships/image" Target="media/image137.png"/><Relationship Id="rId294" Type="http://schemas.openxmlformats.org/officeDocument/2006/relationships/image" Target="media/image136.png"/><Relationship Id="rId293" Type="http://schemas.openxmlformats.org/officeDocument/2006/relationships/image" Target="media/image135.wmf"/><Relationship Id="rId292" Type="http://schemas.openxmlformats.org/officeDocument/2006/relationships/oleObject" Target="embeddings/oleObject135.bin"/><Relationship Id="rId291" Type="http://schemas.openxmlformats.org/officeDocument/2006/relationships/image" Target="media/image134.wmf"/><Relationship Id="rId290" Type="http://schemas.openxmlformats.org/officeDocument/2006/relationships/oleObject" Target="embeddings/oleObject134.bin"/><Relationship Id="rId29" Type="http://schemas.openxmlformats.org/officeDocument/2006/relationships/image" Target="media/image6.emf"/><Relationship Id="rId289" Type="http://schemas.openxmlformats.org/officeDocument/2006/relationships/image" Target="media/image133.wmf"/><Relationship Id="rId288" Type="http://schemas.openxmlformats.org/officeDocument/2006/relationships/oleObject" Target="embeddings/oleObject133.bin"/><Relationship Id="rId287" Type="http://schemas.openxmlformats.org/officeDocument/2006/relationships/image" Target="media/image132.wmf"/><Relationship Id="rId286" Type="http://schemas.openxmlformats.org/officeDocument/2006/relationships/oleObject" Target="embeddings/oleObject132.bin"/><Relationship Id="rId285" Type="http://schemas.openxmlformats.org/officeDocument/2006/relationships/image" Target="media/image131.wmf"/><Relationship Id="rId284" Type="http://schemas.openxmlformats.org/officeDocument/2006/relationships/oleObject" Target="embeddings/oleObject131.bin"/><Relationship Id="rId283" Type="http://schemas.openxmlformats.org/officeDocument/2006/relationships/image" Target="media/image130.wmf"/><Relationship Id="rId282" Type="http://schemas.openxmlformats.org/officeDocument/2006/relationships/oleObject" Target="embeddings/oleObject130.bin"/><Relationship Id="rId281" Type="http://schemas.openxmlformats.org/officeDocument/2006/relationships/image" Target="media/image129.wmf"/><Relationship Id="rId280" Type="http://schemas.openxmlformats.org/officeDocument/2006/relationships/oleObject" Target="embeddings/oleObject129.bin"/><Relationship Id="rId28" Type="http://schemas.openxmlformats.org/officeDocument/2006/relationships/image" Target="media/image5.png"/><Relationship Id="rId279" Type="http://schemas.openxmlformats.org/officeDocument/2006/relationships/image" Target="media/image128.wmf"/><Relationship Id="rId278" Type="http://schemas.openxmlformats.org/officeDocument/2006/relationships/oleObject" Target="embeddings/oleObject128.bin"/><Relationship Id="rId277" Type="http://schemas.openxmlformats.org/officeDocument/2006/relationships/image" Target="media/image127.wmf"/><Relationship Id="rId276" Type="http://schemas.openxmlformats.org/officeDocument/2006/relationships/oleObject" Target="embeddings/oleObject127.bin"/><Relationship Id="rId275" Type="http://schemas.openxmlformats.org/officeDocument/2006/relationships/image" Target="media/image126.wmf"/><Relationship Id="rId274" Type="http://schemas.openxmlformats.org/officeDocument/2006/relationships/oleObject" Target="embeddings/oleObject126.bin"/><Relationship Id="rId273" Type="http://schemas.openxmlformats.org/officeDocument/2006/relationships/image" Target="media/image125.wmf"/><Relationship Id="rId272" Type="http://schemas.openxmlformats.org/officeDocument/2006/relationships/oleObject" Target="embeddings/oleObject125.bin"/><Relationship Id="rId271" Type="http://schemas.openxmlformats.org/officeDocument/2006/relationships/image" Target="media/image124.wmf"/><Relationship Id="rId270" Type="http://schemas.openxmlformats.org/officeDocument/2006/relationships/oleObject" Target="embeddings/oleObject124.bin"/><Relationship Id="rId27" Type="http://schemas.openxmlformats.org/officeDocument/2006/relationships/image" Target="media/image4.png"/><Relationship Id="rId269" Type="http://schemas.openxmlformats.org/officeDocument/2006/relationships/image" Target="media/image123.wmf"/><Relationship Id="rId268" Type="http://schemas.openxmlformats.org/officeDocument/2006/relationships/oleObject" Target="embeddings/oleObject123.bin"/><Relationship Id="rId267" Type="http://schemas.openxmlformats.org/officeDocument/2006/relationships/image" Target="media/image122.wmf"/><Relationship Id="rId266" Type="http://schemas.openxmlformats.org/officeDocument/2006/relationships/oleObject" Target="embeddings/oleObject122.bin"/><Relationship Id="rId265" Type="http://schemas.openxmlformats.org/officeDocument/2006/relationships/image" Target="media/image121.wmf"/><Relationship Id="rId264" Type="http://schemas.openxmlformats.org/officeDocument/2006/relationships/oleObject" Target="embeddings/oleObject121.bin"/><Relationship Id="rId263" Type="http://schemas.openxmlformats.org/officeDocument/2006/relationships/image" Target="media/image120.wmf"/><Relationship Id="rId262" Type="http://schemas.openxmlformats.org/officeDocument/2006/relationships/oleObject" Target="embeddings/oleObject120.bin"/><Relationship Id="rId261" Type="http://schemas.openxmlformats.org/officeDocument/2006/relationships/image" Target="media/image119.wmf"/><Relationship Id="rId260" Type="http://schemas.openxmlformats.org/officeDocument/2006/relationships/oleObject" Target="embeddings/oleObject119.bin"/><Relationship Id="rId26" Type="http://schemas.openxmlformats.org/officeDocument/2006/relationships/image" Target="media/image3.png"/><Relationship Id="rId259" Type="http://schemas.openxmlformats.org/officeDocument/2006/relationships/image" Target="media/image118.wmf"/><Relationship Id="rId258" Type="http://schemas.openxmlformats.org/officeDocument/2006/relationships/oleObject" Target="embeddings/oleObject118.bin"/><Relationship Id="rId257" Type="http://schemas.openxmlformats.org/officeDocument/2006/relationships/image" Target="media/image117.wmf"/><Relationship Id="rId256" Type="http://schemas.openxmlformats.org/officeDocument/2006/relationships/oleObject" Target="embeddings/oleObject117.bin"/><Relationship Id="rId255" Type="http://schemas.openxmlformats.org/officeDocument/2006/relationships/image" Target="media/image116.wmf"/><Relationship Id="rId254" Type="http://schemas.openxmlformats.org/officeDocument/2006/relationships/oleObject" Target="embeddings/oleObject116.bin"/><Relationship Id="rId253" Type="http://schemas.openxmlformats.org/officeDocument/2006/relationships/image" Target="media/image115.wmf"/><Relationship Id="rId252" Type="http://schemas.openxmlformats.org/officeDocument/2006/relationships/oleObject" Target="embeddings/oleObject115.bin"/><Relationship Id="rId251" Type="http://schemas.openxmlformats.org/officeDocument/2006/relationships/image" Target="media/image114.wmf"/><Relationship Id="rId250" Type="http://schemas.openxmlformats.org/officeDocument/2006/relationships/oleObject" Target="embeddings/oleObject114.bin"/><Relationship Id="rId25" Type="http://schemas.openxmlformats.org/officeDocument/2006/relationships/image" Target="media/image2.png"/><Relationship Id="rId249" Type="http://schemas.openxmlformats.org/officeDocument/2006/relationships/image" Target="media/image113.wmf"/><Relationship Id="rId248" Type="http://schemas.openxmlformats.org/officeDocument/2006/relationships/oleObject" Target="embeddings/oleObject113.bin"/><Relationship Id="rId247" Type="http://schemas.openxmlformats.org/officeDocument/2006/relationships/oleObject" Target="embeddings/oleObject112.bin"/><Relationship Id="rId246" Type="http://schemas.openxmlformats.org/officeDocument/2006/relationships/image" Target="media/image112.wmf"/><Relationship Id="rId245" Type="http://schemas.openxmlformats.org/officeDocument/2006/relationships/oleObject" Target="embeddings/oleObject111.bin"/><Relationship Id="rId244" Type="http://schemas.openxmlformats.org/officeDocument/2006/relationships/image" Target="media/image111.wmf"/><Relationship Id="rId243" Type="http://schemas.openxmlformats.org/officeDocument/2006/relationships/oleObject" Target="embeddings/oleObject110.bin"/><Relationship Id="rId242" Type="http://schemas.openxmlformats.org/officeDocument/2006/relationships/image" Target="media/image110.wmf"/><Relationship Id="rId241" Type="http://schemas.openxmlformats.org/officeDocument/2006/relationships/oleObject" Target="embeddings/oleObject109.bin"/><Relationship Id="rId240" Type="http://schemas.openxmlformats.org/officeDocument/2006/relationships/image" Target="media/image109.wmf"/><Relationship Id="rId24" Type="http://schemas.openxmlformats.org/officeDocument/2006/relationships/image" Target="media/image1.png"/><Relationship Id="rId239" Type="http://schemas.openxmlformats.org/officeDocument/2006/relationships/oleObject" Target="embeddings/oleObject108.bin"/><Relationship Id="rId238" Type="http://schemas.openxmlformats.org/officeDocument/2006/relationships/oleObject" Target="embeddings/oleObject107.bin"/><Relationship Id="rId237" Type="http://schemas.openxmlformats.org/officeDocument/2006/relationships/image" Target="media/image108.wmf"/><Relationship Id="rId236" Type="http://schemas.openxmlformats.org/officeDocument/2006/relationships/oleObject" Target="embeddings/oleObject106.bin"/><Relationship Id="rId235" Type="http://schemas.openxmlformats.org/officeDocument/2006/relationships/image" Target="media/image107.wmf"/><Relationship Id="rId234" Type="http://schemas.openxmlformats.org/officeDocument/2006/relationships/oleObject" Target="embeddings/oleObject105.bin"/><Relationship Id="rId233" Type="http://schemas.openxmlformats.org/officeDocument/2006/relationships/image" Target="media/image106.wmf"/><Relationship Id="rId232" Type="http://schemas.openxmlformats.org/officeDocument/2006/relationships/oleObject" Target="embeddings/oleObject104.bin"/><Relationship Id="rId231" Type="http://schemas.openxmlformats.org/officeDocument/2006/relationships/oleObject" Target="embeddings/oleObject103.bin"/><Relationship Id="rId230" Type="http://schemas.openxmlformats.org/officeDocument/2006/relationships/oleObject" Target="embeddings/oleObject102.bin"/><Relationship Id="rId23" Type="http://schemas.openxmlformats.org/officeDocument/2006/relationships/theme" Target="theme/theme1.xml"/><Relationship Id="rId229" Type="http://schemas.openxmlformats.org/officeDocument/2006/relationships/oleObject" Target="embeddings/oleObject101.bin"/><Relationship Id="rId228" Type="http://schemas.openxmlformats.org/officeDocument/2006/relationships/oleObject" Target="embeddings/oleObject100.bin"/><Relationship Id="rId227" Type="http://schemas.openxmlformats.org/officeDocument/2006/relationships/oleObject" Target="embeddings/oleObject99.bin"/><Relationship Id="rId226" Type="http://schemas.openxmlformats.org/officeDocument/2006/relationships/oleObject" Target="embeddings/oleObject98.bin"/><Relationship Id="rId225" Type="http://schemas.openxmlformats.org/officeDocument/2006/relationships/oleObject" Target="embeddings/oleObject97.bin"/><Relationship Id="rId224" Type="http://schemas.openxmlformats.org/officeDocument/2006/relationships/oleObject" Target="embeddings/oleObject96.bin"/><Relationship Id="rId223" Type="http://schemas.openxmlformats.org/officeDocument/2006/relationships/image" Target="media/image105.wmf"/><Relationship Id="rId222" Type="http://schemas.openxmlformats.org/officeDocument/2006/relationships/oleObject" Target="embeddings/oleObject95.bin"/><Relationship Id="rId221" Type="http://schemas.openxmlformats.org/officeDocument/2006/relationships/oleObject" Target="embeddings/oleObject94.bin"/><Relationship Id="rId220" Type="http://schemas.openxmlformats.org/officeDocument/2006/relationships/oleObject" Target="embeddings/oleObject93.bin"/><Relationship Id="rId22" Type="http://schemas.openxmlformats.org/officeDocument/2006/relationships/footer" Target="footer15.xml"/><Relationship Id="rId219" Type="http://schemas.openxmlformats.org/officeDocument/2006/relationships/image" Target="media/image104.wmf"/><Relationship Id="rId218" Type="http://schemas.openxmlformats.org/officeDocument/2006/relationships/oleObject" Target="embeddings/oleObject92.bin"/><Relationship Id="rId217" Type="http://schemas.openxmlformats.org/officeDocument/2006/relationships/image" Target="media/image103.wmf"/><Relationship Id="rId216" Type="http://schemas.openxmlformats.org/officeDocument/2006/relationships/oleObject" Target="embeddings/oleObject91.bin"/><Relationship Id="rId215" Type="http://schemas.openxmlformats.org/officeDocument/2006/relationships/image" Target="media/image102.wmf"/><Relationship Id="rId214" Type="http://schemas.openxmlformats.org/officeDocument/2006/relationships/oleObject" Target="embeddings/oleObject90.bin"/><Relationship Id="rId213" Type="http://schemas.openxmlformats.org/officeDocument/2006/relationships/image" Target="media/image101.wmf"/><Relationship Id="rId212" Type="http://schemas.openxmlformats.org/officeDocument/2006/relationships/oleObject" Target="embeddings/oleObject89.bin"/><Relationship Id="rId211" Type="http://schemas.openxmlformats.org/officeDocument/2006/relationships/image" Target="media/image100.wmf"/><Relationship Id="rId210" Type="http://schemas.openxmlformats.org/officeDocument/2006/relationships/oleObject" Target="embeddings/oleObject88.bin"/><Relationship Id="rId21" Type="http://schemas.openxmlformats.org/officeDocument/2006/relationships/footer" Target="footer14.xml"/><Relationship Id="rId209" Type="http://schemas.openxmlformats.org/officeDocument/2006/relationships/image" Target="media/image99.wmf"/><Relationship Id="rId208" Type="http://schemas.openxmlformats.org/officeDocument/2006/relationships/oleObject" Target="embeddings/oleObject87.bin"/><Relationship Id="rId207" Type="http://schemas.openxmlformats.org/officeDocument/2006/relationships/image" Target="media/image98.wmf"/><Relationship Id="rId206" Type="http://schemas.openxmlformats.org/officeDocument/2006/relationships/oleObject" Target="embeddings/oleObject86.bin"/><Relationship Id="rId205" Type="http://schemas.openxmlformats.org/officeDocument/2006/relationships/image" Target="media/image97.wmf"/><Relationship Id="rId204" Type="http://schemas.openxmlformats.org/officeDocument/2006/relationships/oleObject" Target="embeddings/oleObject85.bin"/><Relationship Id="rId203" Type="http://schemas.openxmlformats.org/officeDocument/2006/relationships/image" Target="media/image96.wmf"/><Relationship Id="rId202" Type="http://schemas.openxmlformats.org/officeDocument/2006/relationships/oleObject" Target="embeddings/oleObject84.bin"/><Relationship Id="rId201" Type="http://schemas.openxmlformats.org/officeDocument/2006/relationships/image" Target="media/image95.wmf"/><Relationship Id="rId200" Type="http://schemas.openxmlformats.org/officeDocument/2006/relationships/oleObject" Target="embeddings/oleObject83.bin"/><Relationship Id="rId20" Type="http://schemas.openxmlformats.org/officeDocument/2006/relationships/footer" Target="footer13.xml"/><Relationship Id="rId2" Type="http://schemas.openxmlformats.org/officeDocument/2006/relationships/settings" Target="settings.xml"/><Relationship Id="rId199" Type="http://schemas.openxmlformats.org/officeDocument/2006/relationships/image" Target="media/image94.wmf"/><Relationship Id="rId198" Type="http://schemas.openxmlformats.org/officeDocument/2006/relationships/oleObject" Target="embeddings/oleObject82.bin"/><Relationship Id="rId197" Type="http://schemas.openxmlformats.org/officeDocument/2006/relationships/image" Target="media/image93.wmf"/><Relationship Id="rId196" Type="http://schemas.openxmlformats.org/officeDocument/2006/relationships/oleObject" Target="embeddings/oleObject81.bin"/><Relationship Id="rId195" Type="http://schemas.openxmlformats.org/officeDocument/2006/relationships/image" Target="media/image92.wmf"/><Relationship Id="rId194" Type="http://schemas.openxmlformats.org/officeDocument/2006/relationships/oleObject" Target="embeddings/oleObject80.bin"/><Relationship Id="rId193" Type="http://schemas.openxmlformats.org/officeDocument/2006/relationships/image" Target="media/image91.wmf"/><Relationship Id="rId192" Type="http://schemas.openxmlformats.org/officeDocument/2006/relationships/oleObject" Target="embeddings/oleObject79.bin"/><Relationship Id="rId191" Type="http://schemas.openxmlformats.org/officeDocument/2006/relationships/image" Target="media/image90.wmf"/><Relationship Id="rId190" Type="http://schemas.openxmlformats.org/officeDocument/2006/relationships/oleObject" Target="embeddings/oleObject78.bin"/><Relationship Id="rId19" Type="http://schemas.openxmlformats.org/officeDocument/2006/relationships/footer" Target="footer12.xml"/><Relationship Id="rId189" Type="http://schemas.openxmlformats.org/officeDocument/2006/relationships/image" Target="media/image89.wmf"/><Relationship Id="rId188" Type="http://schemas.openxmlformats.org/officeDocument/2006/relationships/oleObject" Target="embeddings/oleObject77.bin"/><Relationship Id="rId187" Type="http://schemas.openxmlformats.org/officeDocument/2006/relationships/image" Target="media/image88.wmf"/><Relationship Id="rId186" Type="http://schemas.openxmlformats.org/officeDocument/2006/relationships/oleObject" Target="embeddings/oleObject76.bin"/><Relationship Id="rId185" Type="http://schemas.openxmlformats.org/officeDocument/2006/relationships/image" Target="media/image87.wmf"/><Relationship Id="rId184" Type="http://schemas.openxmlformats.org/officeDocument/2006/relationships/oleObject" Target="embeddings/oleObject75.bin"/><Relationship Id="rId183" Type="http://schemas.openxmlformats.org/officeDocument/2006/relationships/image" Target="media/image86.wmf"/><Relationship Id="rId182" Type="http://schemas.openxmlformats.org/officeDocument/2006/relationships/oleObject" Target="embeddings/oleObject74.bin"/><Relationship Id="rId181" Type="http://schemas.openxmlformats.org/officeDocument/2006/relationships/image" Target="media/image85.wmf"/><Relationship Id="rId180" Type="http://schemas.openxmlformats.org/officeDocument/2006/relationships/oleObject" Target="embeddings/oleObject73.bin"/><Relationship Id="rId18" Type="http://schemas.openxmlformats.org/officeDocument/2006/relationships/footer" Target="footer11.xml"/><Relationship Id="rId179" Type="http://schemas.openxmlformats.org/officeDocument/2006/relationships/image" Target="media/image84.wmf"/><Relationship Id="rId178" Type="http://schemas.openxmlformats.org/officeDocument/2006/relationships/oleObject" Target="embeddings/oleObject72.bin"/><Relationship Id="rId177" Type="http://schemas.openxmlformats.org/officeDocument/2006/relationships/image" Target="media/image83.wmf"/><Relationship Id="rId176" Type="http://schemas.openxmlformats.org/officeDocument/2006/relationships/oleObject" Target="embeddings/oleObject71.bin"/><Relationship Id="rId175" Type="http://schemas.openxmlformats.org/officeDocument/2006/relationships/image" Target="media/image82.wmf"/><Relationship Id="rId174" Type="http://schemas.openxmlformats.org/officeDocument/2006/relationships/oleObject" Target="embeddings/oleObject70.bin"/><Relationship Id="rId173" Type="http://schemas.openxmlformats.org/officeDocument/2006/relationships/image" Target="media/image81.wmf"/><Relationship Id="rId172" Type="http://schemas.openxmlformats.org/officeDocument/2006/relationships/oleObject" Target="embeddings/oleObject69.bin"/><Relationship Id="rId171" Type="http://schemas.openxmlformats.org/officeDocument/2006/relationships/image" Target="media/image80.wmf"/><Relationship Id="rId170" Type="http://schemas.openxmlformats.org/officeDocument/2006/relationships/oleObject" Target="embeddings/oleObject68.bin"/><Relationship Id="rId17" Type="http://schemas.openxmlformats.org/officeDocument/2006/relationships/footer" Target="footer10.xml"/><Relationship Id="rId169" Type="http://schemas.openxmlformats.org/officeDocument/2006/relationships/image" Target="media/image79.wmf"/><Relationship Id="rId168" Type="http://schemas.openxmlformats.org/officeDocument/2006/relationships/oleObject" Target="embeddings/oleObject67.bin"/><Relationship Id="rId167" Type="http://schemas.openxmlformats.org/officeDocument/2006/relationships/image" Target="media/image78.wmf"/><Relationship Id="rId166" Type="http://schemas.openxmlformats.org/officeDocument/2006/relationships/oleObject" Target="embeddings/oleObject66.bin"/><Relationship Id="rId165" Type="http://schemas.openxmlformats.org/officeDocument/2006/relationships/image" Target="media/image77.wmf"/><Relationship Id="rId164" Type="http://schemas.openxmlformats.org/officeDocument/2006/relationships/oleObject" Target="embeddings/oleObject65.bin"/><Relationship Id="rId163" Type="http://schemas.openxmlformats.org/officeDocument/2006/relationships/image" Target="media/image76.wmf"/><Relationship Id="rId162" Type="http://schemas.openxmlformats.org/officeDocument/2006/relationships/oleObject" Target="embeddings/oleObject64.bin"/><Relationship Id="rId161" Type="http://schemas.openxmlformats.org/officeDocument/2006/relationships/image" Target="media/image75.wmf"/><Relationship Id="rId160" Type="http://schemas.openxmlformats.org/officeDocument/2006/relationships/oleObject" Target="embeddings/oleObject63.bin"/><Relationship Id="rId16" Type="http://schemas.openxmlformats.org/officeDocument/2006/relationships/footer" Target="footer9.xml"/><Relationship Id="rId159" Type="http://schemas.openxmlformats.org/officeDocument/2006/relationships/image" Target="media/image74.wmf"/><Relationship Id="rId158" Type="http://schemas.openxmlformats.org/officeDocument/2006/relationships/oleObject" Target="embeddings/oleObject62.bin"/><Relationship Id="rId157" Type="http://schemas.openxmlformats.org/officeDocument/2006/relationships/image" Target="media/image73.wmf"/><Relationship Id="rId156" Type="http://schemas.openxmlformats.org/officeDocument/2006/relationships/oleObject" Target="embeddings/oleObject61.bin"/><Relationship Id="rId155" Type="http://schemas.openxmlformats.org/officeDocument/2006/relationships/image" Target="media/image72.wmf"/><Relationship Id="rId154" Type="http://schemas.openxmlformats.org/officeDocument/2006/relationships/oleObject" Target="embeddings/oleObject60.bin"/><Relationship Id="rId153" Type="http://schemas.openxmlformats.org/officeDocument/2006/relationships/image" Target="media/image71.wmf"/><Relationship Id="rId152" Type="http://schemas.openxmlformats.org/officeDocument/2006/relationships/oleObject" Target="embeddings/oleObject59.bin"/><Relationship Id="rId151" Type="http://schemas.openxmlformats.org/officeDocument/2006/relationships/image" Target="media/image70.wmf"/><Relationship Id="rId150" Type="http://schemas.openxmlformats.org/officeDocument/2006/relationships/oleObject" Target="embeddings/oleObject58.bin"/><Relationship Id="rId15" Type="http://schemas.openxmlformats.org/officeDocument/2006/relationships/footer" Target="footer8.xml"/><Relationship Id="rId149" Type="http://schemas.openxmlformats.org/officeDocument/2006/relationships/image" Target="media/image69.wmf"/><Relationship Id="rId148" Type="http://schemas.openxmlformats.org/officeDocument/2006/relationships/oleObject" Target="embeddings/oleObject57.bin"/><Relationship Id="rId147" Type="http://schemas.openxmlformats.org/officeDocument/2006/relationships/image" Target="media/image68.wmf"/><Relationship Id="rId146" Type="http://schemas.openxmlformats.org/officeDocument/2006/relationships/oleObject" Target="embeddings/oleObject56.bin"/><Relationship Id="rId145" Type="http://schemas.openxmlformats.org/officeDocument/2006/relationships/image" Target="media/image67.wmf"/><Relationship Id="rId144" Type="http://schemas.openxmlformats.org/officeDocument/2006/relationships/oleObject" Target="embeddings/oleObject55.bin"/><Relationship Id="rId143" Type="http://schemas.openxmlformats.org/officeDocument/2006/relationships/image" Target="media/image66.wmf"/><Relationship Id="rId142" Type="http://schemas.openxmlformats.org/officeDocument/2006/relationships/oleObject" Target="embeddings/oleObject54.bin"/><Relationship Id="rId141" Type="http://schemas.openxmlformats.org/officeDocument/2006/relationships/image" Target="media/image65.wmf"/><Relationship Id="rId140" Type="http://schemas.openxmlformats.org/officeDocument/2006/relationships/oleObject" Target="embeddings/oleObject53.bin"/><Relationship Id="rId14" Type="http://schemas.openxmlformats.org/officeDocument/2006/relationships/footer" Target="footer7.xml"/><Relationship Id="rId139" Type="http://schemas.openxmlformats.org/officeDocument/2006/relationships/image" Target="media/image64.wmf"/><Relationship Id="rId138" Type="http://schemas.openxmlformats.org/officeDocument/2006/relationships/oleObject" Target="embeddings/oleObject52.bin"/><Relationship Id="rId137" Type="http://schemas.openxmlformats.org/officeDocument/2006/relationships/image" Target="media/image63.wmf"/><Relationship Id="rId136" Type="http://schemas.openxmlformats.org/officeDocument/2006/relationships/oleObject" Target="embeddings/oleObject51.bin"/><Relationship Id="rId135" Type="http://schemas.openxmlformats.org/officeDocument/2006/relationships/image" Target="media/image62.wmf"/><Relationship Id="rId134" Type="http://schemas.openxmlformats.org/officeDocument/2006/relationships/oleObject" Target="embeddings/oleObject50.bin"/><Relationship Id="rId133" Type="http://schemas.openxmlformats.org/officeDocument/2006/relationships/image" Target="media/image61.wmf"/><Relationship Id="rId132" Type="http://schemas.openxmlformats.org/officeDocument/2006/relationships/oleObject" Target="embeddings/oleObject49.bin"/><Relationship Id="rId131" Type="http://schemas.openxmlformats.org/officeDocument/2006/relationships/image" Target="media/image60.wmf"/><Relationship Id="rId130" Type="http://schemas.openxmlformats.org/officeDocument/2006/relationships/oleObject" Target="embeddings/oleObject48.bin"/><Relationship Id="rId13" Type="http://schemas.openxmlformats.org/officeDocument/2006/relationships/footer" Target="footer6.xml"/><Relationship Id="rId129" Type="http://schemas.openxmlformats.org/officeDocument/2006/relationships/image" Target="media/image59.wmf"/><Relationship Id="rId128" Type="http://schemas.openxmlformats.org/officeDocument/2006/relationships/oleObject" Target="embeddings/oleObject47.bin"/><Relationship Id="rId127" Type="http://schemas.openxmlformats.org/officeDocument/2006/relationships/image" Target="media/image58.wmf"/><Relationship Id="rId126" Type="http://schemas.openxmlformats.org/officeDocument/2006/relationships/oleObject" Target="embeddings/oleObject46.bin"/><Relationship Id="rId125" Type="http://schemas.openxmlformats.org/officeDocument/2006/relationships/image" Target="media/image57.wmf"/><Relationship Id="rId124" Type="http://schemas.openxmlformats.org/officeDocument/2006/relationships/oleObject" Target="embeddings/oleObject45.bin"/><Relationship Id="rId123" Type="http://schemas.openxmlformats.org/officeDocument/2006/relationships/image" Target="media/image56.wmf"/><Relationship Id="rId122" Type="http://schemas.openxmlformats.org/officeDocument/2006/relationships/oleObject" Target="embeddings/oleObject44.bin"/><Relationship Id="rId121" Type="http://schemas.openxmlformats.org/officeDocument/2006/relationships/image" Target="media/image55.wmf"/><Relationship Id="rId120" Type="http://schemas.openxmlformats.org/officeDocument/2006/relationships/image" Target="media/image54.emf"/><Relationship Id="rId12" Type="http://schemas.openxmlformats.org/officeDocument/2006/relationships/footer" Target="footer5.xml"/><Relationship Id="rId119" Type="http://schemas.openxmlformats.org/officeDocument/2006/relationships/image" Target="media/image53.emf"/><Relationship Id="rId118" Type="http://schemas.openxmlformats.org/officeDocument/2006/relationships/image" Target="media/image52.emf"/><Relationship Id="rId117" Type="http://schemas.openxmlformats.org/officeDocument/2006/relationships/image" Target="media/image51.emf"/><Relationship Id="rId116" Type="http://schemas.openxmlformats.org/officeDocument/2006/relationships/image" Target="media/image50.emf"/><Relationship Id="rId115" Type="http://schemas.openxmlformats.org/officeDocument/2006/relationships/image" Target="media/image49.emf"/><Relationship Id="rId114" Type="http://schemas.openxmlformats.org/officeDocument/2006/relationships/oleObject" Target="embeddings/oleObject43.bin"/><Relationship Id="rId113" Type="http://schemas.openxmlformats.org/officeDocument/2006/relationships/image" Target="media/image48.wmf"/><Relationship Id="rId112" Type="http://schemas.openxmlformats.org/officeDocument/2006/relationships/oleObject" Target="embeddings/oleObject42.bin"/><Relationship Id="rId111" Type="http://schemas.openxmlformats.org/officeDocument/2006/relationships/image" Target="media/image47.wmf"/><Relationship Id="rId110" Type="http://schemas.openxmlformats.org/officeDocument/2006/relationships/oleObject" Target="embeddings/oleObject41.bin"/><Relationship Id="rId11" Type="http://schemas.openxmlformats.org/officeDocument/2006/relationships/footer" Target="footer4.xml"/><Relationship Id="rId109" Type="http://schemas.openxmlformats.org/officeDocument/2006/relationships/image" Target="media/image46.wmf"/><Relationship Id="rId108" Type="http://schemas.openxmlformats.org/officeDocument/2006/relationships/oleObject" Target="embeddings/oleObject40.bin"/><Relationship Id="rId107" Type="http://schemas.openxmlformats.org/officeDocument/2006/relationships/image" Target="media/image45.wmf"/><Relationship Id="rId106" Type="http://schemas.openxmlformats.org/officeDocument/2006/relationships/oleObject" Target="embeddings/oleObject39.bin"/><Relationship Id="rId105" Type="http://schemas.openxmlformats.org/officeDocument/2006/relationships/image" Target="media/image44.wmf"/><Relationship Id="rId104" Type="http://schemas.openxmlformats.org/officeDocument/2006/relationships/oleObject" Target="embeddings/oleObject38.bin"/><Relationship Id="rId103" Type="http://schemas.openxmlformats.org/officeDocument/2006/relationships/image" Target="media/image43.wmf"/><Relationship Id="rId102" Type="http://schemas.openxmlformats.org/officeDocument/2006/relationships/oleObject" Target="embeddings/oleObject37.bin"/><Relationship Id="rId101" Type="http://schemas.openxmlformats.org/officeDocument/2006/relationships/image" Target="media/image42.wmf"/><Relationship Id="rId100" Type="http://schemas.openxmlformats.org/officeDocument/2006/relationships/oleObject" Target="embeddings/oleObject36.bin"/><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3E31C3-E1B1-4D4B-BBCB-E00792C30455}">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52</Pages>
  <Words>11758</Words>
  <Characters>13895</Characters>
  <Lines>108</Lines>
  <Paragraphs>81</Paragraphs>
  <TotalTime>2</TotalTime>
  <ScaleCrop>false</ScaleCrop>
  <LinksUpToDate>false</LinksUpToDate>
  <CharactersWithSpaces>14353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2017-07-12T02:07:00Z</dcterms:created>
  <dc:creator>zap</dc:creator>
  <cp:lastModifiedBy>WPS_431936151</cp:lastModifiedBy>
  <cp:lastPrinted>2020-09-10T06:08:00Z</cp:lastPrinted>
  <dcterms:modified xsi:type="dcterms:W3CDTF">2025-04-30T04:35:59Z</dcterms:modified>
  <dc:title>《高强钢筋在混凝土结构中应用技术导则》</dc:title>
  <cp:revision>2132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false</vt:bool>
  </property>
  <property fmtid="{D5CDD505-2E9C-101B-9397-08002B2CF9AE}" pid="3" name="MTEquationNumber2">
    <vt:lpwstr>(#S1.#E1)</vt:lpwstr>
  </property>
  <property fmtid="{D5CDD505-2E9C-101B-9397-08002B2CF9AE}" pid="4" name="KSOProductBuildVer">
    <vt:lpwstr>2052-12.1.0.20784</vt:lpwstr>
  </property>
  <property fmtid="{D5CDD505-2E9C-101B-9397-08002B2CF9AE}" pid="5" name="MTWinEqns">
    <vt:bool>true</vt:bool>
  </property>
  <property fmtid="{D5CDD505-2E9C-101B-9397-08002B2CF9AE}" pid="6" name="KSOTemplateDocerSaveRecord">
    <vt:lpwstr>eyJoZGlkIjoiMDIwZDIwM2Y0Zjc1M2M0YzRiNjA1MDZkZGQ0M2FmOTEiLCJ1c2VySWQiOiI0MzE5MzYxNTEifQ==</vt:lpwstr>
  </property>
  <property fmtid="{D5CDD505-2E9C-101B-9397-08002B2CF9AE}" pid="7" name="ICV">
    <vt:lpwstr>02D4EF380DB54DFF8610229D4610DCF1_12</vt:lpwstr>
  </property>
</Properties>
</file>